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77777777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Pr="002406D2">
        <w:rPr>
          <w:color w:val="000000"/>
          <w:szCs w:val="24"/>
        </w:rPr>
        <w:t>нежилое помещение (встроенный гараж), расположенное по плану подвала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>г. Калининград, ул. Каштановая аллея, д. 4</w:t>
      </w:r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D3026" w:rsidRPr="006D3026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417A51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1DC1BB32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EE79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B9666A">
        <w:rPr>
          <w:rFonts w:eastAsia="Calibri" w:cs="Times New Roman"/>
          <w:color w:val="000000"/>
          <w:szCs w:val="24"/>
        </w:rPr>
        <w:t xml:space="preserve">(в </w:t>
      </w:r>
      <w:r w:rsidR="0032404F" w:rsidRPr="00B9666A">
        <w:rPr>
          <w:rFonts w:eastAsia="Calibri" w:cs="Times New Roman"/>
          <w:color w:val="000000"/>
          <w:szCs w:val="24"/>
        </w:rPr>
        <w:t>последующих редакциях</w:t>
      </w:r>
      <w:r w:rsidRPr="00B9666A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723B9AFF" w14:textId="76716C44" w:rsidR="002335D9" w:rsidRDefault="00000000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630E9819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 xml:space="preserve"> решением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>
              <w:t>в редакци</w:t>
            </w:r>
            <w:r w:rsidR="00EE79FE">
              <w:t>и</w:t>
            </w:r>
            <w:r w:rsidR="00BB6701">
              <w:t xml:space="preserve"> </w:t>
            </w:r>
            <w:r w:rsidR="00F62A29">
              <w:t>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0143C0C0" w14:textId="77777777" w:rsidR="00861A58" w:rsidRDefault="00202175" w:rsidP="00111FF0">
            <w:pPr>
              <w:keepNext/>
              <w:keepLines/>
              <w:contextualSpacing/>
              <w:jc w:val="both"/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>
              <w:t>4390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муниципального имущества </w:t>
            </w:r>
            <w:r w:rsidRPr="00D34E9E">
              <w:t>по адресу: г. Калининград, ул. Каштановая аллея, д. 4</w:t>
            </w:r>
            <w:r w:rsidRPr="006D3026">
              <w:t>».</w:t>
            </w:r>
          </w:p>
          <w:p w14:paraId="3CB4328E" w14:textId="03417C62" w:rsidR="00A8203E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77777777" w:rsidR="006D3026" w:rsidRDefault="006D302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6D3026">
              <w:rPr>
                <w:szCs w:val="24"/>
              </w:rPr>
              <w:t>Дмитренко Татьяна Сергеевна</w:t>
            </w:r>
            <w:r>
              <w:rPr>
                <w:szCs w:val="24"/>
              </w:rPr>
              <w:t>.</w:t>
            </w:r>
          </w:p>
          <w:p w14:paraId="5D06E995" w14:textId="40237C64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6D3026"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 w:rsidR="006D3026"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14:paraId="6D3BD9DC" w14:textId="1853FC81" w:rsidR="00550DA4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9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1841873" w14:textId="1B46EF05" w:rsidR="006D3026" w:rsidRDefault="00A947F9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 (встроенный гараж), расположенное по плану подвала № 1 по адресу: г. Калининград, ул. Каштановая аллея, д. 4</w:t>
            </w:r>
            <w:r w:rsidR="006D3026" w:rsidRPr="006D3026">
              <w:t>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1F46479D" w:rsidR="00AB205B" w:rsidRDefault="00A947F9" w:rsidP="00A8203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 (встроенный гараж), расположенное по плану подвала № 1 по адресу: г. Калининград, ул. Каштановая аллея, д. 4, кадастровый номер 39:15:111503:1103, общей площадью 22,8 кв. м.</w:t>
            </w: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000000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28D286AF" w:rsidR="00861A58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929 000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448 от 07.07.2023.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1A1709AB" w:rsidR="00861A58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>
              <w:t xml:space="preserve">46 </w:t>
            </w:r>
            <w:r w:rsidRPr="006D3026">
              <w:t>450 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1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2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3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4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73349F83" w14:textId="77777777" w:rsidR="002335D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446821">
                <w:rPr>
                  <w:rStyle w:val="a5"/>
                  <w:iCs/>
                </w:rPr>
                <w:t>i</w:t>
              </w:r>
              <w:r w:rsidR="002335D9" w:rsidRPr="00446821">
                <w:rPr>
                  <w:rStyle w:val="a5"/>
                  <w:iCs/>
                  <w:lang w:val="en-US"/>
                </w:rPr>
                <w:t>lnfo</w:t>
              </w:r>
              <w:r w:rsidR="002335D9" w:rsidRPr="00446821">
                <w:rPr>
                  <w:rStyle w:val="a5"/>
                  <w:iCs/>
                </w:rPr>
                <w:t>@rts-tender.ru</w:t>
              </w:r>
            </w:hyperlink>
            <w:r w:rsidR="002335D9">
              <w:rPr>
                <w:iCs/>
              </w:rPr>
              <w:t xml:space="preserve"> </w:t>
            </w:r>
          </w:p>
          <w:p w14:paraId="313D5031" w14:textId="3D474BD3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lastRenderedPageBreak/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2341868C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32404F">
              <w:rPr>
                <w:rFonts w:cs="Times New Roman"/>
                <w:color w:val="000000" w:themeColor="text1"/>
                <w:szCs w:val="24"/>
              </w:rPr>
              <w:t>92 900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Р/с: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>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5B76BB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>, в течение пяти календарных</w:t>
            </w:r>
            <w:r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с даты подведения итогов аукциона, а </w:t>
            </w:r>
            <w:r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2AF47B83" w14:textId="77777777" w:rsidR="0073723A" w:rsidRPr="00771442" w:rsidRDefault="0073723A" w:rsidP="0073723A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003328A3" w14:textId="77777777" w:rsidR="0073723A" w:rsidRPr="00771442" w:rsidRDefault="0073723A" w:rsidP="0073723A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color w:val="000000" w:themeColor="text1"/>
                <w:szCs w:val="24"/>
              </w:rPr>
              <w:t>18.08.2023 с 18:00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5AA92BD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3BCC25DE" w14:textId="77777777" w:rsidR="0073723A" w:rsidRPr="00771442" w:rsidRDefault="0073723A" w:rsidP="0073723A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szCs w:val="24"/>
              </w:rPr>
              <w:t>21.09.2023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21D58945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17FFEAD2" w14:textId="04003BF5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26.</w:t>
            </w:r>
            <w:r w:rsidR="005C1943"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FE02A18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65BBB036" w14:textId="5BAD2C20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5C1943">
              <w:rPr>
                <w:rFonts w:eastAsia="Calibri"/>
                <w:szCs w:val="24"/>
              </w:rPr>
              <w:t>8</w:t>
            </w:r>
            <w:r w:rsidRPr="00771442">
              <w:rPr>
                <w:rFonts w:eastAsia="Calibri"/>
                <w:szCs w:val="24"/>
              </w:rPr>
              <w:t>.</w:t>
            </w:r>
            <w:r w:rsidR="00F7139D"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6C63EB1F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Pr="00771442">
              <w:rPr>
                <w:rFonts w:eastAsia="Calibri"/>
                <w:b/>
                <w:szCs w:val="24"/>
              </w:rPr>
              <w:br/>
              <w:t>г. Калининград, пл. Победы 1, каб. 371:</w:t>
            </w:r>
          </w:p>
          <w:p w14:paraId="18644DF1" w14:textId="243553F6" w:rsidR="00861A58" w:rsidRDefault="0073723A" w:rsidP="0073723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 w:rsidR="005C1943">
              <w:rPr>
                <w:rFonts w:eastAsia="Calibri"/>
                <w:szCs w:val="24"/>
              </w:rPr>
              <w:t>8</w:t>
            </w:r>
            <w:r w:rsidRPr="00771442">
              <w:rPr>
                <w:rFonts w:eastAsia="Calibri"/>
                <w:szCs w:val="24"/>
              </w:rPr>
              <w:t>.</w:t>
            </w:r>
            <w:r w:rsidR="005C1943"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</w:t>
            </w:r>
            <w:r w:rsidRPr="00771442">
              <w:rPr>
                <w:rFonts w:eastAsia="Calibri"/>
                <w:color w:val="FF0000"/>
                <w:szCs w:val="24"/>
              </w:rPr>
              <w:t xml:space="preserve"> </w:t>
            </w:r>
            <w:r w:rsidRPr="00771442">
              <w:rPr>
                <w:rFonts w:eastAsia="Calibri"/>
                <w:szCs w:val="24"/>
              </w:rPr>
              <w:t>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</w:t>
            </w:r>
            <w:r w:rsidRPr="00463F22">
              <w:rPr>
                <w:szCs w:val="24"/>
              </w:rPr>
              <w:lastRenderedPageBreak/>
              <w:t xml:space="preserve">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463F22" w:rsidRDefault="007D1298" w:rsidP="00A96E3C">
            <w:pPr>
              <w:keepNext/>
              <w:keepLines/>
              <w:jc w:val="both"/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Срок заключения договора купли-продажи имущества </w:t>
            </w:r>
            <w:r w:rsidRPr="005D7476">
              <w:rPr>
                <w:b/>
                <w:iCs/>
              </w:rPr>
              <w:lastRenderedPageBreak/>
              <w:t>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lastRenderedPageBreak/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течении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 xml:space="preserve">пяти) рабочих дней с даты подведения итогов </w:t>
            </w:r>
            <w:r w:rsidRPr="00ED7595">
              <w:rPr>
                <w:rFonts w:eastAsia="Calibri"/>
                <w:color w:val="000000" w:themeColor="text1"/>
                <w:szCs w:val="24"/>
              </w:rPr>
              <w:lastRenderedPageBreak/>
              <w:t>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r>
              <w:rPr>
                <w:color w:val="000000"/>
                <w:szCs w:val="24"/>
              </w:rPr>
              <w:t>с даты размещения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>г. Калининград, пл. Победы, 1, 5-й этаж, каб.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lastRenderedPageBreak/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начале проведения процедуры аукциона с указанием </w:t>
            </w:r>
            <w:r w:rsidRPr="00194087">
              <w:rPr>
                <w:rFonts w:ascii="Liberation Serif" w:hAnsi="Liberation Serif" w:cs="Liberation Serif"/>
              </w:rPr>
              <w:lastRenderedPageBreak/>
              <w:t>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 xml:space="preserve">, </w:t>
            </w:r>
            <w:r w:rsidRPr="00C33028">
              <w:rPr>
                <w:rFonts w:ascii="Liberation Serif" w:hAnsi="Liberation Serif" w:cs="Liberation Serif"/>
              </w:rPr>
              <w:lastRenderedPageBreak/>
              <w:t>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Решение о признании аукциона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270FCD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  <w:p w14:paraId="080A6D42" w14:textId="77777777" w:rsidR="002F0B6E" w:rsidRPr="005D7476" w:rsidRDefault="002F0B6E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AF2816E" w:rsidR="0012680B" w:rsidRPr="00BA5EBF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Не зарегистрировано.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BE0ACFE" w14:textId="045C1A74" w:rsidR="008A18A3" w:rsidRPr="00B80BFF" w:rsidRDefault="008A18A3" w:rsidP="002F0B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bCs/>
          <w:sz w:val="20"/>
          <w:szCs w:val="19"/>
        </w:rPr>
        <w:t>действующего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0951" w14:textId="77777777" w:rsidR="00647421" w:rsidRDefault="00647421" w:rsidP="00861A58">
      <w:pPr>
        <w:spacing w:after="0" w:line="240" w:lineRule="auto"/>
      </w:pPr>
      <w:r>
        <w:separator/>
      </w:r>
    </w:p>
  </w:endnote>
  <w:endnote w:type="continuationSeparator" w:id="0">
    <w:p w14:paraId="0B071112" w14:textId="77777777" w:rsidR="00647421" w:rsidRDefault="0064742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FB4" w14:textId="77777777" w:rsidR="00647421" w:rsidRDefault="00647421" w:rsidP="00861A58">
      <w:pPr>
        <w:spacing w:after="0" w:line="240" w:lineRule="auto"/>
      </w:pPr>
      <w:r>
        <w:separator/>
      </w:r>
    </w:p>
  </w:footnote>
  <w:footnote w:type="continuationSeparator" w:id="0">
    <w:p w14:paraId="2EDC3A1A" w14:textId="77777777" w:rsidR="00647421" w:rsidRDefault="00647421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0B6E"/>
    <w:rsid w:val="002F3202"/>
    <w:rsid w:val="00303E35"/>
    <w:rsid w:val="00304926"/>
    <w:rsid w:val="00311800"/>
    <w:rsid w:val="00316C96"/>
    <w:rsid w:val="0032404F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6D1B"/>
    <w:rsid w:val="004C7778"/>
    <w:rsid w:val="004C7CD1"/>
    <w:rsid w:val="004D5326"/>
    <w:rsid w:val="004E2E75"/>
    <w:rsid w:val="004E59E9"/>
    <w:rsid w:val="004F335D"/>
    <w:rsid w:val="00500DC1"/>
    <w:rsid w:val="0050458F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1943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421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4BAF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3723A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635B7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5607"/>
    <w:rsid w:val="00C20274"/>
    <w:rsid w:val="00C23A62"/>
    <w:rsid w:val="00C243FB"/>
    <w:rsid w:val="00C247A5"/>
    <w:rsid w:val="00C33028"/>
    <w:rsid w:val="00C34A1A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14F4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7139D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24</Pages>
  <Words>9376</Words>
  <Characters>53448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570</cp:revision>
  <cp:lastPrinted>2023-08-18T09:44:00Z</cp:lastPrinted>
  <dcterms:created xsi:type="dcterms:W3CDTF">2021-11-19T14:55:00Z</dcterms:created>
  <dcterms:modified xsi:type="dcterms:W3CDTF">2023-08-18T10:19:00Z</dcterms:modified>
</cp:coreProperties>
</file>