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записка</w:t>
      </w:r>
    </w:p>
    <w:p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оценки бюджетной и социальной эффективности предоставляемых налоговых льгот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местным налогам в 2016 году.</w:t>
      </w:r>
    </w:p>
    <w:p>
      <w:pPr>
        <w:spacing w:after="0" w:line="240" w:lineRule="auto"/>
        <w:ind w:left="5670" w:hanging="5670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оптимизации перечня действующих налоговых льгот и отмены неэффективных налоговых льгот по местным налогам, во исполнение постановления администрации городского округа «Город Калининград» от 31.12.2013 №2076 «Об утверждении методики оценки бюджетной и социальной эффективности предоставляемых (планируемых к предоставлению) налоговых льгот по местным налогам» комитетом экономики, финансов и контроля проведена оценка бюджетной и социальной  эффективности предоставленных налоговых льгот по местным налогам</w:t>
      </w:r>
      <w:proofErr w:type="gramEnd"/>
      <w:r>
        <w:rPr>
          <w:rFonts w:ascii="Times New Roman" w:hAnsi="Times New Roman"/>
          <w:sz w:val="28"/>
          <w:szCs w:val="28"/>
        </w:rPr>
        <w:t xml:space="preserve"> в 2016 году.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 образования  введены следующие местные налоги: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земельный налог;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налог на имущество физических лиц.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земельного налога, поступившая в бюджет городского округа «Город Калининград» в 2016 году, составила 340 206,3 тыс. руб., из них сумма земельного налога, поступившая от юридических лиц – 290 238, 7 тыс. руб., от физических лиц – 49 967,6 тыс. руб.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налога на имущество физических лиц, поступившая в бюджет городского округа «Город Калининград»  в 2016 году, составила  123 758,3 тыс. руб.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эффективности льгот, предоставляемых нормативными правовыми актами представительного органа местного самоуправления, направлено на оптимизацию перечня действующих льгот, а также обеспечение оптимального выбора категорий плательщиков, в отношении которых устанавливаются льготы.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льгот проводится на основании отчета № 5-МН, размещенного на официальном сайте Федеральной налоговой службы России (https://www.nalog.ru) 11.08.2017 года.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налоговой отчетности сумма выпадающих доходов бюджета  в связи с предоставлением льгот по местным налогам в 2016 году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33 096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тыс. руб.,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том числе:</w:t>
      </w: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Style w:val="a4"/>
        <w:tblW w:w="1038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559"/>
        <w:gridCol w:w="1489"/>
        <w:gridCol w:w="1489"/>
        <w:gridCol w:w="1489"/>
      </w:tblGrid>
      <w:t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Местные налоги</w:t>
            </w:r>
          </w:p>
        </w:tc>
        <w:tc>
          <w:tcPr>
            <w:tcW w:w="1559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Выпадающие доходы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году</w:t>
            </w:r>
          </w:p>
        </w:tc>
        <w:tc>
          <w:tcPr>
            <w:tcW w:w="1559" w:type="dxa"/>
            <w:vAlign w:val="center"/>
          </w:tcPr>
          <w:p>
            <w:pPr>
              <w:ind w:left="-108"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Выпадающие доходы  в 2016 году</w:t>
            </w:r>
          </w:p>
        </w:tc>
        <w:tc>
          <w:tcPr>
            <w:tcW w:w="1489" w:type="dxa"/>
            <w:vAlign w:val="center"/>
          </w:tcPr>
          <w:p>
            <w:pPr>
              <w:ind w:left="-108" w:right="-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в сумме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собствен-ных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доходов         в 2015 году %</w:t>
            </w:r>
          </w:p>
        </w:tc>
        <w:tc>
          <w:tcPr>
            <w:tcW w:w="1489" w:type="dxa"/>
            <w:vAlign w:val="center"/>
          </w:tcPr>
          <w:p>
            <w:pPr>
              <w:ind w:left="-38"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в сумме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собствен-ных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доходов        в 2016 году %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Темп роста 2016/2015 %</w:t>
            </w:r>
          </w:p>
        </w:tc>
      </w:tr>
      <w:t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31 898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33096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0,48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</w:tr>
      <w:t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>
        <w:trPr>
          <w:trHeight w:val="455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31 898</w:t>
            </w:r>
          </w:p>
        </w:tc>
        <w:tc>
          <w:tcPr>
            <w:tcW w:w="155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33 096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0,44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0,48</w:t>
            </w:r>
          </w:p>
        </w:tc>
        <w:tc>
          <w:tcPr>
            <w:tcW w:w="1489" w:type="dxa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3,8</w:t>
            </w:r>
          </w:p>
        </w:tc>
      </w:tr>
    </w:tbl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Земельный  налог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15 НК РФ, земельный налог относится к местным налогам. Земельный налог устанавливается главой 31 «Земельный налог» НК РФ и нормативными правовыми актами представительных органов муниципальных образований, вводится в действие и обязателен к уплате на территориях этих муниципальных образований, что следует из статьи 387 НК РФ. Также, в соответствии со статьей 387 НК РФ, устанавливая налог, представительные органы муниципальных образований определяют налоговые ставки в пределах, установленных главой 31 НК РФ, порядок и сроки уплаты налога.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налогоплательщиков. </w:t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Налогоплательщиками земельного налога, согласно статье 388 НК РФ, признаются организации и физические лица, обладающие земельными участками, признаваемыми объектом налогообложения в соответствии со статьей 389 НК РФ, на праве собственности, праве постоянного (бессрочного) пользования или праве пожизненного наследуемого владения. Правом пожизненного наследуемого владения могут обладать только граждане, на что указывает пункт 1 статьи 266 Гражданского кодекса РФ.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признаются налогоплательщиками организации и физические лица в отношении земельных участков, находящихся у них на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праве безвозмездного пользования</w:t>
        </w:r>
      </w:hyperlink>
      <w:r>
        <w:rPr>
          <w:rFonts w:ascii="Times New Roman" w:hAnsi="Times New Roman" w:cs="Times New Roman"/>
          <w:sz w:val="28"/>
          <w:szCs w:val="28"/>
        </w:rPr>
        <w:t>, в том числе праве безвозмездного срочного пользования, или переданных им по договору аренды.</w:t>
      </w:r>
    </w:p>
    <w:p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Решением  городского Совета депутатов Калининграда от 19.10.2005 №346 «Об установлении на территории г. Калининграда земельного налога» (далее Решение), в соответствии с главой 31 «Земельный налог» Налогового кодекса Российской Федерации, на территории города Калининграда с 1 января 2006 года введен земельный налог.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Земельный налог на территории городского округа «Город Калининград» взимается от кадастровой стоимости земельного участка по состоянию на 1 января года. Кадастровая стоимость земельного участка определяется в соответствии с Земельным кодексом РФ.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земельный налог исчисля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ся исходя из кадастровой стоимости земельного участка, утвержденной  Постановлением Правительства Калининградской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 от 29.08.2013 № 641 «Об утверждении результатов определения кадастровой стоимости земельных участков в составе земель населенных пунктов на территории Калининградской области» </w:t>
      </w:r>
      <w:r>
        <w:rPr>
          <w:rFonts w:ascii="Times New Roman" w:eastAsia="Calibri" w:hAnsi="Times New Roman" w:cs="Times New Roman"/>
          <w:sz w:val="28"/>
          <w:szCs w:val="28"/>
        </w:rPr>
        <w:t>по  следующим ставкам:</w:t>
      </w:r>
    </w:p>
    <w:p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7654"/>
      </w:tblGrid>
      <w:tr>
        <w:tc>
          <w:tcPr>
            <w:tcW w:w="675" w:type="dxa"/>
            <w:vAlign w:val="center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Ставка налога, %</w:t>
            </w:r>
          </w:p>
        </w:tc>
        <w:tc>
          <w:tcPr>
            <w:tcW w:w="7654" w:type="dxa"/>
            <w:vAlign w:val="center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отношении земельных участков 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отнесенных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землям сельскохозяйственного назначения и используемых для сельскохозяйственного производства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жилищным фондом и объектами инженерной инфраструктуры жилищно-коммунального комплекса (за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предоставленных под существующие гаражи, а также под строительство и для завершения строительства гаражей, в том числе расположенных в гаражных обществах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приобретенных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(предоставленных) для личного подсобного хозяйства, садоводства, огородничества или животноводства, а также для дачного хозяйства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занятых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спортивными сооружениями - стадионами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предоставленных под земли общего пользования садоводческих товариществ</w:t>
            </w:r>
          </w:p>
        </w:tc>
      </w:tr>
      <w:tr>
        <w:tc>
          <w:tcPr>
            <w:tcW w:w="675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85" w:type="dxa"/>
          </w:tcPr>
          <w:p>
            <w:pPr>
              <w:pStyle w:val="a3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7654" w:type="dxa"/>
          </w:tcPr>
          <w:p>
            <w:pPr>
              <w:pStyle w:val="a3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для прочих земельных участков</w:t>
            </w:r>
          </w:p>
        </w:tc>
      </w:tr>
    </w:tbl>
    <w:p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об установлении  на территории города Калининграда  земельного налога, в 2016 году предоставлялись льготы по земельному налогу следующим категориям налогоплательщиков:</w:t>
      </w:r>
      <w:r>
        <w:rPr>
          <w:rFonts w:ascii="Times New Roman" w:hAnsi="Times New Roman" w:cs="Times New Roman"/>
          <w:sz w:val="28"/>
          <w:szCs w:val="28"/>
        </w:rPr>
        <w:br/>
      </w:r>
    </w:p>
    <w:p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 виде полного освобождения от уплаты земельного налога льгота предоставлялась: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1.1. В целях социальной поддержки: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Герои Советского Союза, Герои Российской Федерации, полные кавалеры ордена Славы, Герои Социалистического Труда, полные кавалеры ордена Трудовой Славы;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инвалиды I и II группы инвалидности;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инвалиды с детства;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ветераны и инвалиды Великой Отечественной войны, а также ветераны и инвалиды боевых действий;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граждане, имеющие право на получение социальной поддержки 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«О социальной защите граждан, подвергшихся воздействию радиации вследствие катастрофы на Чернобыльской АЭС» (в редакции Закона РФ от 18.06.1992 № 3061-1), в соответствии с Федеральным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также в соответствии с Федеральным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бывшие несовершеннолетние узники концлагерей, гетто, других мест принудительного содержания, созданные фашистами и их союзниками в период Второй мировой войны;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семей военнослужащих и сотрудников органов внутренних дел, сотрудников учреждений и органов уголовно-исполнительной системы, потерявшие кормильца при исполнении им служебных обязанностей;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участники становления Калининградской области;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переселившиеся в Калининград в период до 1 января 1953 года и переселенные по оргнабору, достигшие на дату переселения 16 лет;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ветераны труда;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имеющие трех и более несовершеннолетних детей;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пенсионеры, получающие трудовую пенсию по старости, достигшие возраста 60 лет – мужчины, 55 лет – женщины;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малоимущие граждане;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проработавшие не менее шести месяцев и награжденные орденами и медалями СССР за самоотверженный труд в годы Великой Отечественной войны;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награжденные медалью «За оборону Ленинграда» и знаком «Житель блокадного Ленинграда».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целях поддержки религиозных организаций: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религиозные организации.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    Налоговая база уменьшается на не облагаемую налогом сумму в размере 10000 рублей на одного налогоплательщика:</w:t>
      </w:r>
    </w:p>
    <w:p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 В целях социальной поддержки:</w:t>
      </w:r>
    </w:p>
    <w:p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 общую продолжительность военной службы двадцать лет и более.</w:t>
      </w:r>
    </w:p>
    <w:p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категории налогоплательщиков получили муниципальные преференции в отношении земельных участков, находящихся в собственности, постоянном (бессрочном) пользовании или пожизненном наследуемом владении.</w:t>
      </w:r>
    </w:p>
    <w:p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Снижение налоговой нагрузки по земельному налогу выражается в предоставлении адресной льготы, учитывающей экономическую обеспеченность налогоплательщиков.</w:t>
      </w:r>
    </w:p>
    <w:p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3"/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 о  суммах  выпадающих  доходов  из бюджета городского округа    «Город Калининград» по земельному налогу от предоставленных льгот.</w:t>
      </w:r>
    </w:p>
    <w:tbl>
      <w:tblPr>
        <w:tblW w:w="12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336"/>
        <w:gridCol w:w="649"/>
        <w:gridCol w:w="851"/>
        <w:gridCol w:w="60"/>
        <w:gridCol w:w="1074"/>
        <w:gridCol w:w="993"/>
        <w:gridCol w:w="282"/>
        <w:gridCol w:w="852"/>
        <w:gridCol w:w="200"/>
        <w:gridCol w:w="1218"/>
        <w:gridCol w:w="59"/>
        <w:gridCol w:w="1358"/>
        <w:gridCol w:w="118"/>
        <w:gridCol w:w="791"/>
        <w:gridCol w:w="709"/>
        <w:gridCol w:w="910"/>
      </w:tblGrid>
      <w:tr>
        <w:trPr>
          <w:trHeight w:val="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уб.)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>
        <w:trPr>
          <w:gridAfter w:val="2"/>
          <w:wAfter w:w="1619" w:type="dxa"/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Льгота по категории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налогоплатель-щиков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-плательщико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льготников  в 2015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Выпада-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доходы в 2015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налого-платель-щико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-ков в 2016 году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Выпада-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доходы в 2016 году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в сумме  собственных доходов         в 2015 году 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в сумме  собственных доходов     в 2016 году </w:t>
            </w:r>
          </w:p>
          <w:p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роста/снижения 2016/ 2015 %</w:t>
            </w:r>
          </w:p>
        </w:tc>
      </w:tr>
      <w:tr>
        <w:trPr>
          <w:gridAfter w:val="2"/>
          <w:wAfter w:w="1619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15 420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31 898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15 752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33 096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0,48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>
        <w:trPr>
          <w:gridAfter w:val="2"/>
          <w:wAfter w:w="1619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целях социальной поддержки  физических лиц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виде полного освобождения от уплаты земельного налога и  в виде </w:t>
            </w:r>
            <w:r>
              <w:rPr>
                <w:rFonts w:ascii="Times New Roman" w:eastAsia="Calibri" w:hAnsi="Times New Roman" w:cs="Times New Roman"/>
              </w:rPr>
              <w:t xml:space="preserve">уменьшения налоговой базы на не облагаемую налогом сумму в размере 10000 рублей на одного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налогопла-тельщика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15 416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15 750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31 861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>
        <w:trPr>
          <w:gridAfter w:val="2"/>
          <w:wAfter w:w="1619" w:type="dxa"/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поддержки юридических лиц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виде полного освобождения от уплаты земельного налога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-4,7</w:t>
            </w:r>
          </w:p>
        </w:tc>
      </w:tr>
    </w:tbl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выпадающих доходов бюджета городского округа «Город Калининград» в связи с предоставлением льгот отдельным категориям плательщиков по земельному налогу в 2016 году по сравнению с 2015 годом увеличилась на 1 198 тыс. руб. (3,8%), в том числе:</w:t>
      </w:r>
    </w:p>
    <w:p>
      <w:pPr>
        <w:pStyle w:val="a3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целях социальной поддержки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в виде полного освобождения от уплаты земельного налога и  в виде </w:t>
      </w:r>
      <w:r>
        <w:rPr>
          <w:rFonts w:ascii="Times New Roman" w:eastAsia="Calibri" w:hAnsi="Times New Roman" w:cs="Times New Roman"/>
          <w:sz w:val="28"/>
          <w:szCs w:val="28"/>
        </w:rPr>
        <w:t>уменьшения налоговой базы на не облагаемую налогом сумму в размере 10000 рублей на одного налогоплательщика – увеличилась на 1 259 тыс. руб. (при росте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количества налогоплательщиков - льготников на 334 человек);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 целях поддержки юридических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 возможности  уплачивать  земельный налог в пониженном  размере – уменьшилась на 61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(при уменьшении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количества налогоплательщиков - льготников на  2 организации).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предоставленные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физическим лицам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льготы направлены на социальную поддержку населения, а именно – поддержку малообеспеченных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социально незащищенных категорий граждан, снижение доли расходов на оплату обязательных платежей,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то есть предоставленные льготы имеют социальную эффективность в сумме  31 861 тыс. руб. 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категории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относятся: религиозные организации.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религиозные организации финансируются за счет добровольных пожертвований прихожан, предоставленные  льготы по земельному налогу направлены на поддержку организаций, имеющих общественную значимость в жизнедеятельности городского округа «Город Калининград». На основании изложенного можно говорить о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социальном эффекте предоставляемых налоговых льгот в сумме 1 235 тыс. руб.  Бюджетная эффективность равна 0.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Социальная эффективность налоговых льгот по земельному налогу составила в 2016 году  33 096 тыс. руб.</w:t>
      </w:r>
    </w:p>
    <w:p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Бюджетная  эффективность предоставленных физическим и юридическим лицам льгот по земельному налогу  равна  нулю.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Налог на имущество физических лиц</w:t>
      </w:r>
    </w:p>
    <w:p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 статьи 15 Налогового кодекса РФ (далее – НК РФ), налог на имущество физических лиц относится к местным налогам.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устанавливается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главой 32 </w:t>
      </w:r>
      <w:r>
        <w:rPr>
          <w:rFonts w:ascii="Times New Roman" w:hAnsi="Times New Roman" w:cs="Times New Roman"/>
          <w:sz w:val="28"/>
          <w:szCs w:val="28"/>
        </w:rPr>
        <w:t>«Налог на имущество физических лиц» НК РФ и нормативными правовыми актами представительных органов муниципальных образований, вводится в действие и прекращает действовать в соответствии с НК РФ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  <w:proofErr w:type="gramEnd"/>
    </w:p>
    <w:p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399 НК РФ, устанавливая налог, представительные органы муниципальных образований  вправе определять налоговые ставки в пределах, установленных главой 32 НК РФ, и особенности определения налоговой базы, а также налоговые льготы, основания и порядок их применения налогоплательщиками.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Налогоплательщиками налога на имущество физических лиц признаются физические лица, обладающие правом собственности на имущество, признаваемое объектом налогообложения.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Объектами налогообложения  выступают – </w:t>
      </w:r>
      <w:r>
        <w:rPr>
          <w:rFonts w:ascii="Times New Roman" w:hAnsi="Times New Roman" w:cs="Times New Roman"/>
          <w:sz w:val="28"/>
          <w:szCs w:val="28"/>
        </w:rPr>
        <w:t xml:space="preserve">жилой дом; жилое помещение (квартира, комната);  гараж,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-место;  единый недвижимый комплекс;  объект незавершенного строительства;  иные здание, строение, сооружение, помещение. </w:t>
      </w:r>
      <w:proofErr w:type="gramEnd"/>
    </w:p>
    <w:p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>
      <w:pPr>
        <w:spacing w:after="0" w:line="240" w:lineRule="auto"/>
        <w:ind w:right="-5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Налог на имущество физических лиц установлен на территории городского округа «Город Калининград» решением городского Совета депутатов Калининграда от 25.11.2015 № 362 (далее – Решение).</w:t>
      </w:r>
    </w:p>
    <w:p>
      <w:pPr>
        <w:spacing w:after="0" w:line="240" w:lineRule="auto"/>
        <w:ind w:right="-5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пунктом 2 Решения налоговая база по налогу в отношении объектов налогообложения определяется, начиная с 1 января 2016 года, исходя из кадастровой стоимости объектов недвижимости.</w:t>
      </w:r>
    </w:p>
    <w:tbl>
      <w:tblPr>
        <w:tblW w:w="15107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80"/>
        <w:gridCol w:w="4727"/>
      </w:tblGrid>
      <w:tr>
        <w:trPr>
          <w:trHeight w:val="210"/>
          <w:tblCellSpacing w:w="0" w:type="dxa"/>
        </w:trPr>
        <w:tc>
          <w:tcPr>
            <w:tcW w:w="10380" w:type="dxa"/>
            <w:vAlign w:val="center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городского Совета депутатов  Калининграда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25.11.2015 № 362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установлении на территории городского округа «Город Калининград» налога на имущество физических лиц» с 01.01.2016 года  установлены  следующие 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налога: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1669"/>
              <w:gridCol w:w="7957"/>
            </w:tblGrid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1669" w:type="dxa"/>
                  <w:vAlign w:val="center"/>
                </w:tcPr>
                <w:p>
                  <w:pPr>
                    <w:pStyle w:val="a3"/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Ставка налога, %</w:t>
                  </w:r>
                </w:p>
              </w:tc>
              <w:tc>
                <w:tcPr>
                  <w:tcW w:w="7957" w:type="dxa"/>
                  <w:vAlign w:val="center"/>
                </w:tcPr>
                <w:p>
                  <w:pPr>
                    <w:pStyle w:val="a3"/>
                    <w:tabs>
                      <w:tab w:val="left" w:pos="567"/>
                    </w:tabs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В отношении 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объектов налогообложения, принадлежащих физическим лицам на праве собственности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1669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0,1</w:t>
                  </w:r>
                </w:p>
              </w:tc>
              <w:tc>
                <w:tcPr>
                  <w:tcW w:w="7957" w:type="dxa"/>
                </w:tcPr>
                <w:p>
                  <w:pPr>
                    <w:tabs>
                      <w:tab w:val="left" w:pos="294"/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жилых домов, жилых помещений;</w:t>
                  </w:r>
                </w:p>
                <w:p>
                  <w:pPr>
                    <w:tabs>
                      <w:tab w:val="left" w:pos="294"/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единых недвижимых комплексов, в состав которых входит хотя бы одно жилое помещение (жилой дом);</w:t>
                  </w:r>
                </w:p>
                <w:p>
                  <w:pPr>
                    <w:tabs>
                      <w:tab w:val="left" w:pos="294"/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гаражей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машино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-мест;</w:t>
                  </w:r>
                </w:p>
                <w:p>
                  <w:pPr>
                    <w:tabs>
                      <w:tab w:val="left" w:pos="294"/>
                    </w:tabs>
                    <w:autoSpaceDE w:val="0"/>
                    <w:autoSpaceDN w:val="0"/>
                    <w:adjustRightInd w:val="0"/>
                    <w:ind w:firstLine="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хозяйственных строений или сооружений, площадь каждого из которых не превышает 50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1669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0,3</w:t>
                  </w:r>
                </w:p>
              </w:tc>
              <w:tc>
                <w:tcPr>
                  <w:tcW w:w="7957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 незавершенного строительства в случае, если проектируемым назначением таких объектов является жилой дом;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1669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2,0</w:t>
                  </w:r>
                </w:p>
              </w:tc>
              <w:tc>
                <w:tcPr>
                  <w:tcW w:w="7957" w:type="dxa"/>
                </w:tcPr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включенных в перечень, определяемый в соответствии с </w:t>
                  </w:r>
                  <w:hyperlink r:id="rId11" w:history="1">
                    <w:r>
                      <w:rPr>
                        <w:rFonts w:ascii="Times New Roman" w:hAnsi="Times New Roman" w:cs="Times New Roman"/>
                        <w:bCs/>
                        <w:sz w:val="26"/>
                        <w:szCs w:val="26"/>
                      </w:rPr>
                      <w:t>пунктом 7 статьи 378.2</w:t>
                    </w:r>
                  </w:hyperlink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НК РФ;</w:t>
                  </w:r>
                </w:p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предусмотренных </w:t>
                  </w:r>
                  <w:hyperlink r:id="rId12" w:history="1">
                    <w:r>
                      <w:rPr>
                        <w:rFonts w:ascii="Times New Roman" w:hAnsi="Times New Roman" w:cs="Times New Roman"/>
                        <w:bCs/>
                        <w:sz w:val="26"/>
                        <w:szCs w:val="26"/>
                      </w:rPr>
                      <w:t>абзацем вторым пункта 10 статьи 378.2</w:t>
                    </w:r>
                  </w:hyperlink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НК РФ;</w:t>
                  </w:r>
                </w:p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объектов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кадастровая стоимость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каждого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из которых превышает 300 миллионов рублей;</w:t>
                  </w:r>
                </w:p>
              </w:tc>
            </w:tr>
            <w:tr>
              <w:tc>
                <w:tcPr>
                  <w:tcW w:w="594" w:type="dxa"/>
                </w:tcPr>
                <w:p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1669" w:type="dxa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0,5</w:t>
                  </w:r>
                </w:p>
              </w:tc>
              <w:tc>
                <w:tcPr>
                  <w:tcW w:w="7957" w:type="dxa"/>
                </w:tcPr>
                <w:p>
                  <w:pPr>
                    <w:tabs>
                      <w:tab w:val="left" w:pos="851"/>
                    </w:tabs>
                    <w:overflowPunct w:val="0"/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отношении прочих объектов налогообложения.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льгот по налогу на имущество физических лиц решением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Калининграда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25.11.2015 № 362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раздела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отчета № 5-МН «Отчет о налоговой базе и структуре начислений по налогу на имущество физических лиц» за 2015 и 2016 годы льготы в  виде освобождения от уплаты налога на имущество физических лиц не представлялись.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Социальная эффективность налоговых льгот по налогу на имущество физических лиц равна нулю.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Бюджетная  эффективность предоставленных физическим лицам льгот  равна  нулю.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Выводы: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Выпадающие доходы бюджета городского округа «Город Калининград»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земельному налогу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результате применения льгот в 2016 году  составили 33 096 тыс. руб., что на 1 198 тыс. руб. (или  на 3,8%) больше, чем в 2015 году, 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физическим лицам сумма льгот составила 31 861 тыс. руб., с ростом к 2015 году на  1 259 тыс. руб. или  на 4,1%.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юридическим лицам – 1 235 тыс. руб., со снижением  к 2015 году  на 61 тыс. руб. или на 4,7%.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Выпадающие доходы бюджета городского округа «Город Калининград»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налогу на имущество физических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результате применения льгот в 2016 году равны нулю.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Льготы по налоговым доходам предоставлены в  целях: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формирования благоприятных условий жизнедеятельности для незащищенных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слоев населения;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поддержки организаций религиозной направленности, имеющих общественную значимость в жизнедеятельности города Калининграда.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Учитывая, что предоставляемые льготы направлены на повышение уровня жизни населения (поддержка малообеспеченных и социально незащищенных категорий граждан, снижение доли расходов на оплату обязательных платежей),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поддержку организаций, имеющих общественную значимость в жизнедеятельности города Калининграда,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говорить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социальном эффекте предоставляемых налоговых льгот в 2016 году в сумме  33 096  тыс. руб.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 эффективность предоставляемых физическим и юридическим лицам льгот в 2016 году равна нулю.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27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>
      <w:pPr>
        <w:pStyle w:val="a3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type w:val="continuous"/>
      <w:pgSz w:w="11906" w:h="16838" w:code="9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6C1"/>
    <w:multiLevelType w:val="hybridMultilevel"/>
    <w:tmpl w:val="2AD6E28E"/>
    <w:lvl w:ilvl="0" w:tplc="EBDC1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744BE0"/>
    <w:multiLevelType w:val="hybridMultilevel"/>
    <w:tmpl w:val="4E44FD64"/>
    <w:lvl w:ilvl="0" w:tplc="EBDC1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3A5FB4"/>
    <w:multiLevelType w:val="hybridMultilevel"/>
    <w:tmpl w:val="84368C66"/>
    <w:lvl w:ilvl="0" w:tplc="EBDC1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overflowPunct w:val="0"/>
      <w:autoSpaceDE w:val="0"/>
      <w:autoSpaceDN w:val="0"/>
      <w:adjustRightInd w:val="0"/>
      <w:spacing w:after="0" w:line="240" w:lineRule="auto"/>
      <w:ind w:right="326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Pr>
      <w:color w:val="66666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overflowPunct w:val="0"/>
      <w:autoSpaceDE w:val="0"/>
      <w:autoSpaceDN w:val="0"/>
      <w:adjustRightInd w:val="0"/>
      <w:spacing w:after="0" w:line="240" w:lineRule="auto"/>
      <w:ind w:right="326" w:firstLine="56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Pr>
      <w:color w:val="66666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254CEB986B9F8E89082CB91626DC32569952188EAC00A35A176397Er1W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02AA275592F2D0050D6CBDE42837F18C40E24BBCD4C4F568BF1595544CFAEE31FAB90A38z1sFJ" TargetMode="External"/><Relationship Id="rId12" Type="http://schemas.openxmlformats.org/officeDocument/2006/relationships/hyperlink" Target="consultantplus://offline/ref=D5C399F971F89C731D60E592F94B63DFA891C0A9D9DDDB566B7A20B733359B7114EE3E4AED50zAi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399F971F89C731D60E592F94B63DFA891C0A9D9DDDB566B7A20B733359B7114EE3E4AE857zAi3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F254CEB986B9F8E89082CB91626DC32568952088EBC00A35A176397Er1W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F254CEB986B9F8E89082CB91626DC3256893238BE4C00A35A176397Er1W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C920-74C8-452D-9F62-B1355745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и К</Company>
  <LinksUpToDate>false</LinksUpToDate>
  <CharactersWithSpaces>18027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Мишина Светлана Вячеславовна</cp:lastModifiedBy>
  <cp:revision>25</cp:revision>
  <cp:lastPrinted>2017-08-14T09:14:00Z</cp:lastPrinted>
  <dcterms:created xsi:type="dcterms:W3CDTF">2017-08-10T13:05:00Z</dcterms:created>
  <dcterms:modified xsi:type="dcterms:W3CDTF">2017-08-21T10:01:00Z</dcterms:modified>
</cp:coreProperties>
</file>