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</w:p>
    <w:p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Аналитическая записка</w:t>
      </w:r>
    </w:p>
    <w:p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результатах оценки бюджетной и социальной эффективности предоставляемых налоговых льгот</w:t>
      </w:r>
      <w:r>
        <w:rPr>
          <w:rFonts w:ascii="Times New Roman" w:hAnsi="Times New Roman" w:cs="Times New Roman"/>
          <w:b/>
          <w:sz w:val="26"/>
          <w:szCs w:val="26"/>
        </w:rPr>
        <w:t xml:space="preserve"> по местным налогам в 2017 году.</w:t>
      </w:r>
    </w:p>
    <w:p>
      <w:pPr>
        <w:spacing w:after="0" w:line="240" w:lineRule="auto"/>
        <w:ind w:left="5670" w:hanging="5670"/>
        <w:jc w:val="center"/>
        <w:rPr>
          <w:rFonts w:ascii="Times New Roman" w:hAnsi="Times New Roman"/>
          <w:sz w:val="26"/>
          <w:szCs w:val="26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Комитетом экономики, финансов и контроля во исполнение постановления администрации городского округа «Город Калининград» от 31.12.2013 №2076 «Об утверждении методики оценки бюджетной и социальной эффективности предоставляемых (планируемых к предоставлению) налоговых льгот по местным налогам» проведена оценка бюджетной и социальной  эффективности предоставленных налоговых льгот по местным налогам в 2017 году.</w:t>
      </w:r>
    </w:p>
    <w:p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оценки эффективности льгот, предоставляемых нормативными правовыми актами представительного органа местного самоуправления, направлено на оптимизацию перечня действующих льгот, а также обеспечение оптимального выбора категорий плательщиков, в отношении которых устанавливаются льготы.</w:t>
      </w:r>
    </w:p>
    <w:p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эффективности льгот проведена на основании отчета № 5-МН «Отчет о налоговой базе и структуре начислений по местным налогам» (далее – отчет №5-НМ), размещенного на официальном сайте Федеральной налоговой службы России (https://www.nalog.ru) 18.09.2018 года.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налоговой отчетности сумма выпадающих доходов бюджета  в связи с предоставлением льгот по местным налогам в 2017 году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составила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12 699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тыс. руб.,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в том числе: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701"/>
        <w:gridCol w:w="1701"/>
        <w:gridCol w:w="1559"/>
        <w:gridCol w:w="1560"/>
        <w:gridCol w:w="991"/>
      </w:tblGrid>
      <w:t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налоги</w:t>
            </w:r>
          </w:p>
        </w:tc>
        <w:tc>
          <w:tcPr>
            <w:tcW w:w="1701" w:type="dxa"/>
            <w:vAlign w:val="center"/>
          </w:tcPr>
          <w:p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Выпадающие доходы  в 2016 году</w:t>
            </w:r>
          </w:p>
        </w:tc>
        <w:tc>
          <w:tcPr>
            <w:tcW w:w="1701" w:type="dxa"/>
            <w:vAlign w:val="center"/>
          </w:tcPr>
          <w:p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Выпадающие доходы  в 2017 году</w:t>
            </w:r>
          </w:p>
        </w:tc>
        <w:tc>
          <w:tcPr>
            <w:tcW w:w="1559" w:type="dxa"/>
            <w:vAlign w:val="center"/>
          </w:tcPr>
          <w:p>
            <w:pPr>
              <w:ind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в сумме  налоговых и неналоговых доходов         в 2016 году, %</w:t>
            </w:r>
          </w:p>
        </w:tc>
        <w:tc>
          <w:tcPr>
            <w:tcW w:w="1560" w:type="dxa"/>
            <w:vAlign w:val="center"/>
          </w:tcPr>
          <w:p>
            <w:pPr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в сумме налоговых и неналоговых доходов        в 2017 году, %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2017/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2016,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33 096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12 699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-61,6</w:t>
            </w:r>
          </w:p>
        </w:tc>
      </w:tr>
      <w:t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rPr>
          <w:trHeight w:val="455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33 096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12 699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0,48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0,18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-61,6</w:t>
            </w:r>
          </w:p>
        </w:tc>
      </w:tr>
    </w:tbl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Сумма земельного налога, поступившая в бюджет городского округа «Город Калининград» в 2017 году, составила 386 308,8 тыс. руб., из них сумма земельного налога, поступившая от юридических лиц – 330 361,0 тыс. руб., от физических лиц – 55 947,8 тыс. руб. 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Сумма налога на имущество физических лиц, поступившая в бюджет городского округа «Город Калининград»  в 2017 году, составила  134 003,3 тыс. руб.</w:t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Земельный  налог</w:t>
      </w:r>
    </w:p>
    <w:p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1 статьи 15 Налогового кодекса РФ (далее - НК РФ), земельный налог относится к местным налогам. Земельный налог устанавливается главой 31 «Земельный налог» НК РФ и нормативными правовыми актами представительных органов муниципальных образований, вводится в действие и обязателен к уплате на территориях этих муниципальных образований, что следует из статьи 387 НК РФ. Также, в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соответствии со статьей 387 НК РФ, устанавливая налог, представительные органы муниципальных образований определяют налоговые ставки в пределах, установленных главой 31 НК РФ, порядок и сроки уплаты налога. Могут также устанавливаться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налогоплательщиков. </w:t>
      </w:r>
    </w:p>
    <w:p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Налогоплательщиками земельного налога, согласно статье 388 НК РФ, признаются организации и физические лица, обладающие земельными участками, признаваемыми объектом налогообложения в соответствии со статьей 389 НК РФ, на праве собственности, праве постоянного (бессрочного) пользования или праве пожизненного наследуемого владения. Правом пожизненного наследуемого владения могут обладать только граждане, на что указывает пункт 1 статьи 266 Гражданского кодекса РФ.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признаются налогоплательщиками организации и физические лица в отношении земельных участков, находящихся у них на </w:t>
      </w:r>
      <w:hyperlink r:id="rId7" w:history="1">
        <w:r>
          <w:rPr>
            <w:rFonts w:ascii="Times New Roman" w:hAnsi="Times New Roman" w:cs="Times New Roman"/>
            <w:sz w:val="26"/>
            <w:szCs w:val="26"/>
          </w:rPr>
          <w:t>праве безвозмездного пользования</w:t>
        </w:r>
      </w:hyperlink>
      <w:r>
        <w:rPr>
          <w:rFonts w:ascii="Times New Roman" w:hAnsi="Times New Roman" w:cs="Times New Roman"/>
          <w:sz w:val="26"/>
          <w:szCs w:val="26"/>
        </w:rPr>
        <w:t>, в том числе праве безвозмездного срочного пользования, или переданных им по договору аренды.</w:t>
      </w:r>
    </w:p>
    <w:p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Решением  городского Совета депутатов Калининграда от 19.10.2005 №346 «Об установлении на территории г. Калининграда земельного налога» (в редакции последующих решений) (далее – Решение №346), в соответствии с главой 31 «Земельный налог» Налогового кодекса Российской Федерации, на территории города Калининграда с 1 января 2006 года введен земельный налог.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Земельный налог на территории городского округа «Город Калининград» взимается от кадастровой стоимости земельного участка по состоянию на 1 января года. Кадастровая стоимость земельного участка определяется в соответствии с Земельным кодексом РФ.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2017 году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земельный налог исчисля</w:t>
      </w:r>
      <w:r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ся исходя из кадастровой стоимости земельного участка, утвержденной  Постановлением Правительства Калининградской области  </w:t>
      </w:r>
      <w:r>
        <w:rPr>
          <w:rFonts w:ascii="Times New Roman" w:hAnsi="Times New Roman" w:cs="Times New Roman"/>
          <w:sz w:val="26"/>
          <w:szCs w:val="26"/>
        </w:rPr>
        <w:t xml:space="preserve"> от 29.08.2013 № 641 «Об утверждении результатов определения кадастровой стоимости земельных участков в составе земель населенных пунктов на территории Калининградской области» </w:t>
      </w:r>
      <w:r>
        <w:rPr>
          <w:rFonts w:ascii="Times New Roman" w:eastAsia="Calibri" w:hAnsi="Times New Roman" w:cs="Times New Roman"/>
          <w:sz w:val="26"/>
          <w:szCs w:val="26"/>
        </w:rPr>
        <w:t>по  следующим ставкам:</w:t>
      </w:r>
    </w:p>
    <w:p>
      <w:pPr>
        <w:pStyle w:val="a3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Пунктом 4 Решения №346 установлены следующие ставки по земельному налогу: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7654"/>
      </w:tblGrid>
      <w:tr>
        <w:tc>
          <w:tcPr>
            <w:tcW w:w="675" w:type="dxa"/>
            <w:vAlign w:val="center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Align w:val="center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Ставка налога, %</w:t>
            </w:r>
          </w:p>
        </w:tc>
        <w:tc>
          <w:tcPr>
            <w:tcW w:w="7654" w:type="dxa"/>
            <w:vAlign w:val="center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отношении земельных участков 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отнесенных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землям сельскохозяйственного назначения и используемых для сельскохозяйственного производства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654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объекты гаражного назначения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(предоставленных) для личного подсобного хозяйства, садоводства, огородничества или животноводства, а также для дачного хозяйства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спортивными сооружениями - стадионами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предоставленных под земли общего пользования садоводческих товариществ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прочих земельных участков</w:t>
            </w:r>
          </w:p>
        </w:tc>
      </w:tr>
    </w:tbl>
    <w:p>
      <w:pPr>
        <w:pStyle w:val="a3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pStyle w:val="a3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 Решением №346 </w:t>
      </w:r>
      <w:r>
        <w:rPr>
          <w:rFonts w:ascii="Times New Roman" w:eastAsia="Calibri" w:hAnsi="Times New Roman" w:cs="Times New Roman"/>
          <w:sz w:val="26"/>
          <w:szCs w:val="26"/>
        </w:rPr>
        <w:t>льготы предоставляются категориям налогоплательщиков в отношении земельных участков, находящихся в собственности, постоянном (бессрочном) пользовании или пожизненном наследуемом владении налогоплательщиков.</w:t>
      </w:r>
    </w:p>
    <w:p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2017 году льготы по земельному налогу предоставлялись следующим категориям налогоплательщиков:</w:t>
      </w:r>
    </w:p>
    <w:p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 виде полного освобождения от уплаты земельного налога льгота предоставлялась:</w:t>
      </w:r>
    </w:p>
    <w:p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целях социальной поддержки: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Герои Советского Союза, Герои Российской Федерации, полные кавалеры ордена Славы, Герои Социалистического Труда, полные кавалеры ордена Трудовой Славы;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инвалиды I и II группы инвалидности;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инвалиды с детства;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ветераны и инвалиды Великой Отечественной войны, а также ветераны и инвалиды боевых действий;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граждане, имеющие право на получение социальной поддержки в соответствии с </w:t>
      </w:r>
      <w:hyperlink r:id="rId8" w:history="1">
        <w:r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РФ «О социальной защите граждан, подвергшихся воздействию радиации вследствие катастрофы на Чернобыльской АЭС» (в редакции Закона РФ от 18.06.1992 № 3061-1), в соответствии с Федеральным </w:t>
      </w:r>
      <w:hyperlink r:id="rId9" w:history="1">
        <w:r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отходов в реку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а также в соответствии с Федеральным </w:t>
      </w:r>
      <w:hyperlink r:id="rId10" w:history="1">
        <w:r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граждане,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бывшие несовершеннолетние узники концлагерей, гетто, других мест принудительного содержания, созданные фашистами и их союзниками в период Второй мировой войны;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члены семей военнослужащих и сотрудников органов внутренних дел, сотрудников учреждений и органов уголовно-исполнительной системы, потерявшие кормильца при исполнении им служебных обязанностей;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участники становления Калининградской области;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граждане, переселившиеся в Калининград в период до 1 января 1953 года и переселенные по оргнабору, достигшие на дату переселения 16 лет;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ветераны труда;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граждане, имеющие трех и более несовершеннолетних детей;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пенсионеры, получающие трудовую пенсию по старости, достигшие возраста 60 лет – мужчины, 55 лет – женщины;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малоимущие граждане;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проработавшие не менее шести месяцев и награжденные орденами и медалями СССР за самоотверженный труд в годы Великой Отечественной войны;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граждане, награжденные медалью «За оборону Ленинграда» и знаком «Житель блокадного Ленинграда».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1.2. В целях поддержки религиозных организаций: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религиозные организации.</w:t>
      </w:r>
    </w:p>
    <w:p>
      <w:pPr>
        <w:pStyle w:val="a3"/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     Налоговая база уменьшается на не облагаемую налогом сумму в размере 10000 рублей на одного налогоплательщика:</w:t>
      </w:r>
    </w:p>
    <w:p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.1.  В целях социальной поддержки:</w:t>
      </w:r>
    </w:p>
    <w:p>
      <w:pPr>
        <w:pStyle w:val="a3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военнослужащие,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 и имеющие  общую продолжительность военной службы двадцать лет и более.</w:t>
      </w:r>
    </w:p>
    <w:p>
      <w:pPr>
        <w:pStyle w:val="a3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>
      <w:pPr>
        <w:pStyle w:val="a3"/>
        <w:ind w:left="426" w:hanging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 о  суммах  выпадающих  доходов  из бюджета городского округа «Город Калининград» по земельному налогу от предоставленных льгот.</w:t>
      </w:r>
    </w:p>
    <w:p>
      <w:pPr>
        <w:pStyle w:val="a3"/>
        <w:ind w:left="426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4"/>
        <w:tblW w:w="10031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23"/>
        <w:gridCol w:w="2703"/>
        <w:gridCol w:w="1276"/>
        <w:gridCol w:w="1134"/>
        <w:gridCol w:w="1276"/>
        <w:gridCol w:w="1134"/>
        <w:gridCol w:w="1134"/>
        <w:gridCol w:w="851"/>
      </w:tblGrid>
      <w:tr>
        <w:tc>
          <w:tcPr>
            <w:tcW w:w="523" w:type="dxa"/>
            <w:vMerge w:val="restart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03" w:type="dxa"/>
            <w:vMerge w:val="restart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льготы</w:t>
            </w:r>
          </w:p>
        </w:tc>
        <w:tc>
          <w:tcPr>
            <w:tcW w:w="2410" w:type="dxa"/>
            <w:gridSpan w:val="2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410" w:type="dxa"/>
            <w:gridSpan w:val="2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vMerge w:val="restart"/>
          </w:tcPr>
          <w:p>
            <w:pPr>
              <w:pStyle w:val="a3"/>
              <w:ind w:left="-108" w:right="-108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Отклоне-ние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>
            <w:pPr>
              <w:pStyle w:val="a3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2017/ 2016,</w:t>
            </w:r>
          </w:p>
          <w:p>
            <w:pPr>
              <w:pStyle w:val="a3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>
        <w:trPr>
          <w:trHeight w:val="986"/>
        </w:trPr>
        <w:tc>
          <w:tcPr>
            <w:tcW w:w="523" w:type="dxa"/>
            <w:vMerge/>
          </w:tcPr>
          <w:p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a3"/>
              <w:ind w:left="-102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налогопла-тельщиков</w:t>
            </w:r>
            <w:proofErr w:type="spellEnd"/>
            <w:proofErr w:type="gramEnd"/>
          </w:p>
        </w:tc>
        <w:tc>
          <w:tcPr>
            <w:tcW w:w="1134" w:type="dxa"/>
          </w:tcPr>
          <w:p>
            <w:pPr>
              <w:pStyle w:val="a3"/>
              <w:ind w:left="-113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выпадаю-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1276" w:type="dxa"/>
          </w:tcPr>
          <w:p>
            <w:pPr>
              <w:pStyle w:val="a3"/>
              <w:ind w:left="-102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налогопла-тельщиков</w:t>
            </w:r>
            <w:proofErr w:type="spellEnd"/>
            <w:proofErr w:type="gramEnd"/>
          </w:p>
        </w:tc>
        <w:tc>
          <w:tcPr>
            <w:tcW w:w="1134" w:type="dxa"/>
          </w:tcPr>
          <w:p>
            <w:pPr>
              <w:pStyle w:val="a3"/>
              <w:ind w:left="-113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выпадаю-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1134" w:type="dxa"/>
            <w:vMerge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23" w:type="dxa"/>
          </w:tcPr>
          <w:p>
            <w:pPr>
              <w:pStyle w:val="a3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3" w:type="dxa"/>
          </w:tcPr>
          <w:p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15 752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33 096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7 835</w:t>
            </w:r>
          </w:p>
        </w:tc>
        <w:tc>
          <w:tcPr>
            <w:tcW w:w="1134" w:type="dxa"/>
            <w:vAlign w:val="center"/>
          </w:tcPr>
          <w:p>
            <w:pPr>
              <w:pStyle w:val="a3"/>
              <w:ind w:left="-113" w:right="-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12 699</w:t>
            </w:r>
          </w:p>
        </w:tc>
        <w:tc>
          <w:tcPr>
            <w:tcW w:w="1134" w:type="dxa"/>
            <w:vAlign w:val="center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-20 397</w:t>
            </w:r>
          </w:p>
        </w:tc>
        <w:tc>
          <w:tcPr>
            <w:tcW w:w="851" w:type="dxa"/>
            <w:vAlign w:val="center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-61,6</w:t>
            </w:r>
          </w:p>
        </w:tc>
      </w:tr>
      <w:tr>
        <w:tc>
          <w:tcPr>
            <w:tcW w:w="523" w:type="dxa"/>
          </w:tcPr>
          <w:p>
            <w:pPr>
              <w:pStyle w:val="a3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03" w:type="dxa"/>
          </w:tcPr>
          <w:p>
            <w:pPr>
              <w:pStyle w:val="a3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социальной поддержки  физических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виде полного освобождения от уплаты земельного налога и  в виде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уменьшения налоговой базы на не облагаемую налогом сумму в размере 10000 рублей на одного налогоплательщика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15 750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31 861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7 833</w:t>
            </w:r>
          </w:p>
        </w:tc>
        <w:tc>
          <w:tcPr>
            <w:tcW w:w="1134" w:type="dxa"/>
            <w:vAlign w:val="center"/>
          </w:tcPr>
          <w:p>
            <w:pPr>
              <w:pStyle w:val="a3"/>
              <w:ind w:left="-113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11 599</w:t>
            </w:r>
          </w:p>
        </w:tc>
        <w:tc>
          <w:tcPr>
            <w:tcW w:w="1134" w:type="dxa"/>
            <w:vAlign w:val="center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-20 262</w:t>
            </w:r>
          </w:p>
        </w:tc>
        <w:tc>
          <w:tcPr>
            <w:tcW w:w="851" w:type="dxa"/>
            <w:vAlign w:val="center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-63,6</w:t>
            </w:r>
          </w:p>
        </w:tc>
      </w:tr>
      <w:tr>
        <w:tc>
          <w:tcPr>
            <w:tcW w:w="523" w:type="dxa"/>
            <w:vAlign w:val="center"/>
          </w:tcPr>
          <w:p>
            <w:pPr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03" w:type="dxa"/>
            <w:vAlign w:val="center"/>
          </w:tcPr>
          <w:p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поддержки юридических лиц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виде полного освобождения от уплаты земельного налога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a3"/>
              <w:ind w:left="-113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1 235</w:t>
            </w:r>
          </w:p>
        </w:tc>
        <w:tc>
          <w:tcPr>
            <w:tcW w:w="1276" w:type="dxa"/>
            <w:vAlign w:val="center"/>
          </w:tcPr>
          <w:p>
            <w:pPr>
              <w:pStyle w:val="a3"/>
              <w:ind w:left="-102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pStyle w:val="a3"/>
              <w:ind w:left="-113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  <w:tc>
          <w:tcPr>
            <w:tcW w:w="1134" w:type="dxa"/>
            <w:vAlign w:val="center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-135</w:t>
            </w:r>
          </w:p>
        </w:tc>
        <w:tc>
          <w:tcPr>
            <w:tcW w:w="851" w:type="dxa"/>
            <w:vAlign w:val="center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-10,9</w:t>
            </w:r>
          </w:p>
        </w:tc>
      </w:tr>
    </w:tbl>
    <w:p>
      <w:pPr>
        <w:pStyle w:val="a3"/>
        <w:ind w:left="426" w:hanging="142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Сумма выпадающих доходов бюджета городского округа «Город Калининград» в связи с предоставлением льгот отдельным категориям плательщиков по земельному налогу в 2017 году по сравнению с 2016 годом уменьшилась на 20 397 тыс. руб. или на 61,6%, в том числе:</w:t>
      </w:r>
    </w:p>
    <w:p>
      <w:pPr>
        <w:pStyle w:val="a3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 целях социальной поддержки физических лиц </w:t>
      </w:r>
      <w:r>
        <w:rPr>
          <w:rFonts w:ascii="Times New Roman" w:hAnsi="Times New Roman" w:cs="Times New Roman"/>
          <w:sz w:val="26"/>
          <w:szCs w:val="26"/>
        </w:rPr>
        <w:t xml:space="preserve">в виде полного освобождения от уплаты земельного налога и  в виде </w:t>
      </w:r>
      <w:r>
        <w:rPr>
          <w:rFonts w:ascii="Times New Roman" w:eastAsia="Calibri" w:hAnsi="Times New Roman" w:cs="Times New Roman"/>
          <w:sz w:val="26"/>
          <w:szCs w:val="26"/>
        </w:rPr>
        <w:t>уменьшения налоговой базы на не облагаемую налогом сумму в размере 10000 рублей на одного налогоплательщика – на 20 262 тыс. руб. или на 63,6% (при снижении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количества налогоплательщиков - льготников на 7917 человек);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</w:p>
    <w:p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</w:t>
      </w:r>
      <w:r>
        <w:rPr>
          <w:rFonts w:ascii="Times New Roman" w:hAnsi="Times New Roman" w:cs="Times New Roman"/>
          <w:sz w:val="26"/>
          <w:szCs w:val="26"/>
        </w:rPr>
        <w:t xml:space="preserve"> целях поддержки юридических лиц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виде </w:t>
      </w:r>
      <w:r>
        <w:rPr>
          <w:rFonts w:ascii="Times New Roman" w:hAnsi="Times New Roman" w:cs="Times New Roman"/>
          <w:sz w:val="26"/>
          <w:szCs w:val="26"/>
        </w:rPr>
        <w:t>полного освобождения от уплаты земельного налога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– на 135 тыс. руб. или на 10,9%. </w:t>
      </w: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предоставленные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физическим лицам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льготы направлены на социальную поддержку населения, а именно – поддержку малообеспеченных и социально незащищенных категорий граждан, снижение доли расходов на оплату обязательных платежей, то есть предоставленные льготы имеют социальную эффективность в сумме  </w:t>
      </w:r>
      <w:r>
        <w:rPr>
          <w:rFonts w:ascii="Times New Roman" w:hAnsi="Times New Roman" w:cs="Times New Roman"/>
          <w:sz w:val="26"/>
          <w:szCs w:val="26"/>
        </w:rPr>
        <w:t>11599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руб. </w:t>
      </w: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 категории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относятся: религиозные организации.</w:t>
      </w: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религиозные организации финансируются за счет добровольных пожертвований прихожан, предоставленные  льготы по земельному налогу направлены на поддержку организаций, имеющих общественную значимость в жизнедеятельности городского округа «Город Калининград». На основании изложенного можно говорить о социальном эффекте предоставляемых налоговых льгот в сумме </w:t>
      </w:r>
      <w:r>
        <w:rPr>
          <w:rFonts w:ascii="Times New Roman" w:hAnsi="Times New Roman" w:cs="Times New Roman"/>
          <w:sz w:val="26"/>
          <w:szCs w:val="26"/>
        </w:rPr>
        <w:t xml:space="preserve">1 100 </w:t>
      </w:r>
      <w:r>
        <w:rPr>
          <w:rFonts w:ascii="Times New Roman" w:eastAsia="Times New Roman" w:hAnsi="Times New Roman" w:cs="Times New Roman"/>
          <w:sz w:val="26"/>
          <w:szCs w:val="26"/>
        </w:rPr>
        <w:t>тыс. руб.  Бюджетная эффективность равна 0.</w:t>
      </w: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Социальная эффективность налоговых льгот по земельному налогу составила в 2017 году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12 699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тыс. руб.</w:t>
      </w: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Бюджетная  эффективность предоставленных физическим и юридическим лицам льгот по земельному налогу  равна  нулю.</w:t>
      </w:r>
    </w:p>
    <w:bookmarkEnd w:id="0"/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Налог на имущество физических лиц</w:t>
      </w:r>
    </w:p>
    <w:p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пунктом 1 статьи 15 НК РФ налог на имущество физических лиц относится к местным налогам.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Налог на имущество физических лиц устанавливается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главой 32 </w:t>
      </w:r>
      <w:r>
        <w:rPr>
          <w:rFonts w:ascii="Times New Roman" w:hAnsi="Times New Roman" w:cs="Times New Roman"/>
          <w:sz w:val="26"/>
          <w:szCs w:val="26"/>
        </w:rPr>
        <w:t>«Налог на имущество физических лиц» НК РФ и нормативными правовыми актами представительных органов муниципальных образований, вводится в действие и прекращает действовать в соответствии с НК РФ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</w:t>
      </w:r>
      <w:proofErr w:type="gramEnd"/>
    </w:p>
    <w:p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соответствии со статьей 399 НК РФ, устанавливая налог, представительные органы муниципальных образований  вправе определять налоговые ставки в пределах, установленных главой 32 НК РФ, и особенности определения налоговой базы, а также налоговые льготы, основания и порядок их применения налогоплательщиками.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Налогоплательщиками налога на имущество физических лиц признаются физические лица, обладающие правом собственности на имущество, признаваемое объектом налогообложения.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Объектами налогообложения  выступают – </w:t>
      </w:r>
      <w:r>
        <w:rPr>
          <w:rFonts w:ascii="Times New Roman" w:hAnsi="Times New Roman" w:cs="Times New Roman"/>
          <w:sz w:val="26"/>
          <w:szCs w:val="26"/>
        </w:rPr>
        <w:t xml:space="preserve"> жилые дома, квартиры, комнаты; гаражи,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-места;  единые недвижимые комплексы, в состав которых входит хотя бы один жилой дом; объекты незавершенного строительства;  иные здания, строения, сооружения, помещения. </w:t>
      </w:r>
      <w:proofErr w:type="gramEnd"/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признается объектом налогообложения имущество, входящее в состав общего имущества многоквартирного дома.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Налог на имущество физических лиц установлен на территории городского округа «Город Калининград» решением городского Совета депутатов Калининграда от 25.11.2015 №362 «</w:t>
      </w:r>
      <w:r>
        <w:rPr>
          <w:rFonts w:ascii="Times New Roman" w:hAnsi="Times New Roman" w:cs="Times New Roman"/>
          <w:sz w:val="26"/>
          <w:szCs w:val="26"/>
        </w:rPr>
        <w:t>Об установлении на территории городского округа «Город Калининград» налога на имущество физических лиц» (</w:t>
      </w:r>
      <w:r>
        <w:rPr>
          <w:rFonts w:ascii="Times New Roman" w:hAnsi="Times New Roman" w:cs="Times New Roman"/>
          <w:bCs/>
          <w:sz w:val="26"/>
          <w:szCs w:val="26"/>
        </w:rPr>
        <w:t>далее – Решение №362).</w:t>
      </w:r>
    </w:p>
    <w:p>
      <w:pPr>
        <w:spacing w:after="0" w:line="240" w:lineRule="auto"/>
        <w:ind w:right="-5"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соответствии с пунктом 2 Решения №362 налоговая база по налогу в отношении объектов налогообложения определяется, начиная с 1 января 2016 года, исходя из кадастровой стоимости объектов недвижимости.</w:t>
      </w:r>
    </w:p>
    <w:tbl>
      <w:tblPr>
        <w:tblW w:w="15107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80"/>
        <w:gridCol w:w="4727"/>
      </w:tblGrid>
      <w:tr>
        <w:trPr>
          <w:trHeight w:val="210"/>
          <w:tblCellSpacing w:w="0" w:type="dxa"/>
        </w:trPr>
        <w:tc>
          <w:tcPr>
            <w:tcW w:w="10380" w:type="dxa"/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Пунктом 3 Решения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№362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установлены  следующие ставки налога на имущество физических лиц: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2095"/>
              <w:gridCol w:w="7531"/>
            </w:tblGrid>
            <w:tr>
              <w:tc>
                <w:tcPr>
                  <w:tcW w:w="594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2095" w:type="dxa"/>
                  <w:vAlign w:val="center"/>
                </w:tcPr>
                <w:p>
                  <w:pPr>
                    <w:pStyle w:val="a3"/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Ставка налога, %</w:t>
                  </w:r>
                </w:p>
              </w:tc>
              <w:tc>
                <w:tcPr>
                  <w:tcW w:w="7531" w:type="dxa"/>
                  <w:vAlign w:val="center"/>
                </w:tcPr>
                <w:p>
                  <w:pPr>
                    <w:pStyle w:val="a3"/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В отношении 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объектов налогообложения, принадлежащих физическим лицам на праве собственности</w:t>
                  </w:r>
                </w:p>
              </w:tc>
            </w:tr>
            <w:tr>
              <w:tc>
                <w:tcPr>
                  <w:tcW w:w="594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2095" w:type="dxa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0,1</w:t>
                  </w:r>
                </w:p>
              </w:tc>
              <w:tc>
                <w:tcPr>
                  <w:tcW w:w="7531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жилых домов, квартир, комнат;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единых недвижимых комплексов, в состав которых входит хотя бы один жилой дом;</w:t>
                  </w:r>
                </w:p>
                <w:p>
                  <w:pPr>
                    <w:tabs>
                      <w:tab w:val="left" w:pos="294"/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гаражей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машино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-мест;</w:t>
                  </w:r>
                </w:p>
                <w:p>
                  <w:pPr>
                    <w:tabs>
                      <w:tab w:val="left" w:pos="294"/>
                    </w:tabs>
                    <w:autoSpaceDE w:val="0"/>
                    <w:autoSpaceDN w:val="0"/>
                    <w:adjustRightInd w:val="0"/>
                    <w:ind w:firstLine="3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хозяйственных строений или сооружений, площадь каждого из которых не превышает 50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.м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      </w:r>
                </w:p>
              </w:tc>
            </w:tr>
            <w:tr>
              <w:tc>
                <w:tcPr>
                  <w:tcW w:w="594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2.</w:t>
                  </w:r>
                </w:p>
              </w:tc>
              <w:tc>
                <w:tcPr>
                  <w:tcW w:w="2095" w:type="dxa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0,3</w:t>
                  </w:r>
                </w:p>
              </w:tc>
              <w:tc>
                <w:tcPr>
                  <w:tcW w:w="7531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объектов незавершенного строительства в случае, если проектируемым назначением таких объектов является жилой дом;</w:t>
                  </w:r>
                </w:p>
              </w:tc>
            </w:tr>
            <w:tr>
              <w:tc>
                <w:tcPr>
                  <w:tcW w:w="594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2095" w:type="dxa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2,0</w:t>
                  </w:r>
                </w:p>
              </w:tc>
              <w:tc>
                <w:tcPr>
                  <w:tcW w:w="7531" w:type="dxa"/>
                </w:tcPr>
                <w:p>
                  <w:pPr>
                    <w:tabs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объектов,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кадастровая стоимость каждого из которых превышает 300 миллионов рублей;</w:t>
                  </w:r>
                </w:p>
              </w:tc>
            </w:tr>
            <w:tr>
              <w:tc>
                <w:tcPr>
                  <w:tcW w:w="594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2095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0,2 - в 2017 году,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0,5 - в 2018 году, 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0,7 - в 2019 году, 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1,0 - в 2020 году, 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1,5 - в 2021 году, 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2,0 - в 2022 году и последующие годы </w:t>
                  </w:r>
                </w:p>
              </w:tc>
              <w:tc>
                <w:tcPr>
                  <w:tcW w:w="7531" w:type="dxa"/>
                </w:tcPr>
                <w:p>
                  <w:pPr>
                    <w:tabs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объектов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включенных в перечень, определяемый в соответствии с </w:t>
                  </w:r>
                  <w:hyperlink r:id="rId11" w:history="1">
                    <w:r>
                      <w:rPr>
                        <w:rFonts w:ascii="Times New Roman" w:hAnsi="Times New Roman" w:cs="Times New Roman"/>
                        <w:bCs/>
                        <w:sz w:val="26"/>
                        <w:szCs w:val="26"/>
                      </w:rPr>
                      <w:t>пунктом 7 статьи 378.2</w:t>
                    </w:r>
                  </w:hyperlink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НК РФ;</w:t>
                  </w:r>
                </w:p>
                <w:p>
                  <w:pPr>
                    <w:tabs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объектов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предусмотренных </w:t>
                  </w:r>
                  <w:hyperlink r:id="rId12" w:history="1">
                    <w:r>
                      <w:rPr>
                        <w:rFonts w:ascii="Times New Roman" w:hAnsi="Times New Roman" w:cs="Times New Roman"/>
                        <w:bCs/>
                        <w:sz w:val="26"/>
                        <w:szCs w:val="26"/>
                      </w:rPr>
                      <w:t>абзацем вторым пункта 10 статьи 378.2</w:t>
                    </w:r>
                  </w:hyperlink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НК РФ;</w:t>
                  </w:r>
                </w:p>
                <w:p>
                  <w:pPr>
                    <w:tabs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>
              <w:trPr>
                <w:trHeight w:val="461"/>
              </w:trPr>
              <w:tc>
                <w:tcPr>
                  <w:tcW w:w="594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2095" w:type="dxa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0,5</w:t>
                  </w:r>
                </w:p>
              </w:tc>
              <w:tc>
                <w:tcPr>
                  <w:tcW w:w="7531" w:type="dxa"/>
                </w:tcPr>
                <w:p>
                  <w:pPr>
                    <w:tabs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прочих объектов налогообложения.</w:t>
                  </w:r>
                </w:p>
              </w:tc>
            </w:tr>
          </w:tbl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льгот по налогу на имущество физических лиц Решением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 362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предусмотрено.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основании раздела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формы отчета № 5-МН льготы в  виде освобождения от уплаты налога на имущество физических лиц в 2017 году не представлялись. 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Социальная эффективность налоговых льгот по налогу на имущество физических лиц равна нулю.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Бюджетная  эффективность предоставленных физическим лицам льгот  равна  нулю.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Выводы: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Выпадающие доходы бюджета городского округа «Город Калининград»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 земельному налогу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результате применения льгот в 2017 году  составили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12 699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руб., что на 20 397 тыс. руб. или на 61,6% меньше чем в 2016 году, в том числе: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по физическим лицам сумма льгот составила 11 599 тыс. руб., со снижением к 2016 году на  20 262 тыс. руб. или  на 63,6 %.</w:t>
            </w:r>
          </w:p>
          <w:p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по юридическим лицам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1 100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тыс. руб., со снижением к 2016 году  на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135 тыс. руб. или на 10,9%.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Выпадающие доходы бюджета городского округа «Город Калининград»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 налогу на имущество физических лиц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результате применения льгот в 2017 году равны нулю.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 Льготы по налоговым доходам предоставлены в  целях: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формирования благоприятных условий жизнедеятельности для незащищенных слоев населения;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поддержки организаций религиозной направленности, имеющих общественную значимость в жизнедеятельности города Калининграда.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 Бюджетная эффективность предоставляемых физическим и юридическим лицам льгот в 2017 году равна нулю.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Учитывая, что предоставляемые льготы направлены на повышение уровня жизни населения (поддержка малообеспеченных и социально незащищенных категорий граждан, снижение доли расходов на оплату обязательных платежей),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поддержку религиозных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организаций, имеющих общественную значимость,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можно говорить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социальном эффекте предоставляемых налоговых льгот в 2017 году в сумме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12 699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Вместе с тем, учитывая темпы роста выпадающих доходов от предоставления льгот по земельному налогу, а также в целях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оптимизации налоговых льгот и увеличения доходной части бюджета городского 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считаем целесообразным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ограничить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льготируемых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земельных участков до одного земельного участка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 выбору налогоплательщика.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Кроме того, следует исключить из льготной категории налогоплательщиков тех, кто использует земельный участок в целях ведения предпринимательской деятельности либо сдает его в аренду (пользование) третьим лицам.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727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0"/>
          <w:szCs w:val="20"/>
        </w:rPr>
      </w:pPr>
    </w:p>
    <w:p>
      <w:pPr>
        <w:pStyle w:val="a3"/>
        <w:rPr>
          <w:rFonts w:ascii="Times New Roman" w:hAnsi="Times New Roman" w:cs="Times New Roman"/>
          <w:sz w:val="26"/>
          <w:szCs w:val="26"/>
        </w:rPr>
      </w:pPr>
    </w:p>
    <w:sectPr>
      <w:type w:val="continuous"/>
      <w:pgSz w:w="11906" w:h="16838" w:code="9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6C1"/>
    <w:multiLevelType w:val="hybridMultilevel"/>
    <w:tmpl w:val="2AD6E28E"/>
    <w:lvl w:ilvl="0" w:tplc="EBDC1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744BE0"/>
    <w:multiLevelType w:val="hybridMultilevel"/>
    <w:tmpl w:val="4E44FD64"/>
    <w:lvl w:ilvl="0" w:tplc="EBDC1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23A5FB4"/>
    <w:multiLevelType w:val="hybridMultilevel"/>
    <w:tmpl w:val="84368C66"/>
    <w:lvl w:ilvl="0" w:tplc="EBDC1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pPr>
      <w:keepNext/>
      <w:overflowPunct w:val="0"/>
      <w:autoSpaceDE w:val="0"/>
      <w:autoSpaceDN w:val="0"/>
      <w:adjustRightInd w:val="0"/>
      <w:spacing w:after="0" w:line="240" w:lineRule="auto"/>
      <w:ind w:right="326" w:firstLine="56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butback1">
    <w:name w:val="butback1"/>
    <w:basedOn w:val="a0"/>
    <w:rPr>
      <w:color w:val="66666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pPr>
      <w:keepNext/>
      <w:overflowPunct w:val="0"/>
      <w:autoSpaceDE w:val="0"/>
      <w:autoSpaceDN w:val="0"/>
      <w:adjustRightInd w:val="0"/>
      <w:spacing w:after="0" w:line="240" w:lineRule="auto"/>
      <w:ind w:right="326" w:firstLine="56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butback1">
    <w:name w:val="butback1"/>
    <w:basedOn w:val="a0"/>
    <w:rPr>
      <w:color w:val="66666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F254CEB986B9F8E89082CB91626DC32569952188EAC00A35A176397Er1WE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002AA275592F2D0050D6CBDE42837F18C40E24BBCD4C4F568BF1595544CFAEE31FAB90A38z1sFJ" TargetMode="External"/><Relationship Id="rId12" Type="http://schemas.openxmlformats.org/officeDocument/2006/relationships/hyperlink" Target="consultantplus://offline/ref=D5C399F971F89C731D60E592F94B63DFA891C0A9D9DDDB566B7A20B733359B7114EE3E4AED50zAi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C399F971F89C731D60E592F94B63DFA891C0A9D9DDDB566B7A20B733359B7114EE3E4AE857zAi3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F254CEB986B9F8E89082CB91626DC32568952088EBC00A35A176397Er1WE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F254CEB986B9F8E89082CB91626DC3256893238BE4C00A35A176397Er1W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3BD3-965A-471E-A335-B9CDF4AF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2681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и К</Company>
  <LinksUpToDate>false</LinksUpToDate>
  <CharactersWithSpaces>17928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Мишина Светлана Вячеславовна</cp:lastModifiedBy>
  <cp:revision>14</cp:revision>
  <cp:lastPrinted>2018-09-25T08:17:00Z</cp:lastPrinted>
  <dcterms:created xsi:type="dcterms:W3CDTF">2018-09-18T14:48:00Z</dcterms:created>
  <dcterms:modified xsi:type="dcterms:W3CDTF">2018-09-25T08:19:00Z</dcterms:modified>
</cp:coreProperties>
</file>