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929" w:rsidRPr="00AC6C0A" w:rsidRDefault="00A91929" w:rsidP="000F3A80">
      <w:pPr>
        <w:framePr w:w="4423" w:h="1134" w:hSpace="181" w:wrap="around" w:hAnchor="margin" w:xAlign="right" w:yAlign="top" w:anchorLock="1"/>
        <w:shd w:val="clear" w:color="auto" w:fill="FFFFFF"/>
        <w:spacing w:line="322" w:lineRule="exact"/>
        <w:rPr>
          <w:bCs/>
          <w:sz w:val="28"/>
          <w:szCs w:val="24"/>
        </w:rPr>
      </w:pPr>
      <w:r w:rsidRPr="00AC6C0A">
        <w:rPr>
          <w:bCs/>
          <w:sz w:val="28"/>
          <w:szCs w:val="24"/>
        </w:rPr>
        <w:t>Приложение</w:t>
      </w:r>
    </w:p>
    <w:p w:rsidR="00A91929" w:rsidRPr="00AC6C0A" w:rsidRDefault="00A91929" w:rsidP="000F3A80">
      <w:pPr>
        <w:framePr w:w="4423" w:h="1134" w:hSpace="181" w:wrap="around" w:hAnchor="margin" w:xAlign="right" w:yAlign="top" w:anchorLock="1"/>
        <w:shd w:val="clear" w:color="auto" w:fill="FFFFFF"/>
        <w:spacing w:line="322" w:lineRule="exact"/>
        <w:rPr>
          <w:bCs/>
          <w:sz w:val="28"/>
          <w:szCs w:val="24"/>
        </w:rPr>
      </w:pPr>
      <w:r w:rsidRPr="00AC6C0A">
        <w:rPr>
          <w:bCs/>
          <w:sz w:val="28"/>
          <w:szCs w:val="24"/>
        </w:rPr>
        <w:t>к распоряжению администрации городского округа «Город Калининград»</w:t>
      </w:r>
    </w:p>
    <w:p w:rsidR="00A91929" w:rsidRPr="00AC6C0A" w:rsidRDefault="00A91929" w:rsidP="000F3A80">
      <w:pPr>
        <w:framePr w:w="4423" w:h="1134" w:hSpace="181" w:wrap="around" w:hAnchor="margin" w:xAlign="right" w:yAlign="top" w:anchorLock="1"/>
        <w:shd w:val="clear" w:color="auto" w:fill="FFFFFF"/>
        <w:spacing w:line="322" w:lineRule="exact"/>
        <w:rPr>
          <w:bCs/>
          <w:sz w:val="28"/>
          <w:szCs w:val="24"/>
        </w:rPr>
      </w:pPr>
      <w:r w:rsidRPr="00AC6C0A">
        <w:rPr>
          <w:bCs/>
          <w:sz w:val="28"/>
          <w:szCs w:val="24"/>
        </w:rPr>
        <w:t>от «</w:t>
      </w:r>
      <w:r w:rsidR="00500379">
        <w:rPr>
          <w:bCs/>
          <w:sz w:val="28"/>
          <w:szCs w:val="24"/>
        </w:rPr>
        <w:t>18</w:t>
      </w:r>
      <w:r w:rsidRPr="00AC6C0A">
        <w:rPr>
          <w:bCs/>
          <w:sz w:val="28"/>
          <w:szCs w:val="24"/>
        </w:rPr>
        <w:t>» _</w:t>
      </w:r>
      <w:r w:rsidR="00500379">
        <w:rPr>
          <w:bCs/>
          <w:sz w:val="28"/>
          <w:szCs w:val="24"/>
        </w:rPr>
        <w:t>12</w:t>
      </w:r>
      <w:r w:rsidRPr="00AC6C0A">
        <w:rPr>
          <w:bCs/>
          <w:sz w:val="28"/>
          <w:szCs w:val="24"/>
        </w:rPr>
        <w:t>__2013 г. №</w:t>
      </w:r>
      <w:r w:rsidR="00500379">
        <w:rPr>
          <w:bCs/>
          <w:sz w:val="28"/>
          <w:szCs w:val="24"/>
        </w:rPr>
        <w:t xml:space="preserve"> 742-р</w:t>
      </w:r>
      <w:r w:rsidRPr="00AC6C0A">
        <w:rPr>
          <w:bCs/>
          <w:sz w:val="28"/>
          <w:szCs w:val="24"/>
        </w:rPr>
        <w:t>____</w:t>
      </w:r>
    </w:p>
    <w:p w:rsidR="00A91929" w:rsidRPr="00AC6C0A" w:rsidRDefault="00A91929" w:rsidP="002D251B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A91929" w:rsidRPr="00AC6C0A" w:rsidRDefault="00A91929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A91929" w:rsidRPr="00AC6C0A" w:rsidRDefault="00A91929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A91929" w:rsidRPr="00AC6C0A" w:rsidRDefault="00A91929" w:rsidP="00175A30">
      <w:pPr>
        <w:shd w:val="clear" w:color="auto" w:fill="FFFFFF"/>
        <w:rPr>
          <w:color w:val="000000"/>
          <w:sz w:val="28"/>
          <w:szCs w:val="28"/>
        </w:rPr>
      </w:pPr>
    </w:p>
    <w:p w:rsidR="00A91929" w:rsidRPr="00AC6C0A" w:rsidRDefault="00A91929" w:rsidP="00175A30">
      <w:pPr>
        <w:shd w:val="clear" w:color="auto" w:fill="FFFFFF"/>
        <w:rPr>
          <w:color w:val="000000"/>
          <w:sz w:val="28"/>
          <w:szCs w:val="28"/>
        </w:rPr>
      </w:pPr>
    </w:p>
    <w:p w:rsidR="00A91929" w:rsidRPr="00AC6C0A" w:rsidRDefault="00A91929" w:rsidP="00175A30">
      <w:pPr>
        <w:shd w:val="clear" w:color="auto" w:fill="FFFFFF"/>
        <w:rPr>
          <w:color w:val="000000"/>
          <w:sz w:val="28"/>
          <w:szCs w:val="28"/>
        </w:rPr>
      </w:pPr>
    </w:p>
    <w:p w:rsidR="00A91929" w:rsidRPr="00AC6C0A" w:rsidRDefault="00A91929" w:rsidP="00175A30">
      <w:pPr>
        <w:shd w:val="clear" w:color="auto" w:fill="FFFFFF"/>
        <w:rPr>
          <w:color w:val="000000"/>
          <w:sz w:val="28"/>
          <w:szCs w:val="28"/>
        </w:rPr>
      </w:pPr>
    </w:p>
    <w:p w:rsidR="00A91929" w:rsidRPr="00AC6C0A" w:rsidRDefault="00A91929" w:rsidP="00175A30">
      <w:pPr>
        <w:shd w:val="clear" w:color="auto" w:fill="FFFFFF"/>
        <w:rPr>
          <w:color w:val="000000"/>
          <w:sz w:val="28"/>
          <w:szCs w:val="28"/>
        </w:rPr>
      </w:pPr>
    </w:p>
    <w:p w:rsidR="00A91929" w:rsidRPr="00AC6C0A" w:rsidRDefault="00A91929" w:rsidP="00175A30">
      <w:pPr>
        <w:shd w:val="clear" w:color="auto" w:fill="FFFFFF"/>
        <w:jc w:val="center"/>
        <w:rPr>
          <w:sz w:val="28"/>
        </w:rPr>
      </w:pPr>
      <w:r w:rsidRPr="003E10A1">
        <w:rPr>
          <w:color w:val="000000"/>
          <w:sz w:val="28"/>
          <w:szCs w:val="28"/>
        </w:rPr>
        <w:t>Ведомственная целевая программа</w:t>
      </w:r>
    </w:p>
    <w:p w:rsidR="00A91929" w:rsidRPr="00AC6C0A" w:rsidRDefault="00A91929" w:rsidP="00175A30">
      <w:pPr>
        <w:shd w:val="clear" w:color="auto" w:fill="FFFFFF"/>
        <w:jc w:val="center"/>
        <w:rPr>
          <w:sz w:val="28"/>
        </w:rPr>
      </w:pPr>
      <w:r w:rsidRPr="003E10A1">
        <w:rPr>
          <w:color w:val="000000"/>
          <w:sz w:val="28"/>
          <w:szCs w:val="28"/>
        </w:rPr>
        <w:t>«Эксплуатация, обслуживание административных зданий и обновление</w:t>
      </w:r>
    </w:p>
    <w:p w:rsidR="00A91929" w:rsidRPr="00AC6C0A" w:rsidRDefault="00A91929" w:rsidP="00175A30">
      <w:pPr>
        <w:shd w:val="clear" w:color="auto" w:fill="FFFFFF"/>
        <w:jc w:val="center"/>
        <w:rPr>
          <w:sz w:val="28"/>
        </w:rPr>
      </w:pPr>
      <w:r w:rsidRPr="003E10A1">
        <w:rPr>
          <w:color w:val="000000"/>
          <w:sz w:val="28"/>
          <w:szCs w:val="28"/>
        </w:rPr>
        <w:t>муниципального имущества городского округа</w:t>
      </w:r>
    </w:p>
    <w:p w:rsidR="00A91929" w:rsidRPr="00AC6C0A" w:rsidRDefault="00A91929" w:rsidP="00175A30">
      <w:pPr>
        <w:shd w:val="clear" w:color="auto" w:fill="FFFFFF"/>
        <w:jc w:val="center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>«Город Калининград»</w:t>
      </w:r>
    </w:p>
    <w:p w:rsidR="00A91929" w:rsidRPr="00AC6C0A" w:rsidRDefault="00A91929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A91929" w:rsidRPr="00AC6C0A" w:rsidRDefault="00A91929" w:rsidP="00175A30">
      <w:pPr>
        <w:shd w:val="clear" w:color="auto" w:fill="FFFFFF"/>
        <w:jc w:val="center"/>
        <w:rPr>
          <w:color w:val="000000"/>
          <w:sz w:val="28"/>
          <w:szCs w:val="28"/>
        </w:rPr>
        <w:sectPr w:rsidR="00A91929" w:rsidRPr="00AC6C0A" w:rsidSect="00E4199A">
          <w:headerReference w:type="even" r:id="rId7"/>
          <w:headerReference w:type="default" r:id="rId8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72"/>
        </w:sectPr>
      </w:pPr>
    </w:p>
    <w:p w:rsidR="00A91929" w:rsidRPr="00AC6C0A" w:rsidRDefault="00A91929" w:rsidP="00175A30">
      <w:pPr>
        <w:shd w:val="clear" w:color="auto" w:fill="FFFFFF"/>
        <w:jc w:val="center"/>
        <w:rPr>
          <w:sz w:val="28"/>
        </w:rPr>
      </w:pPr>
      <w:r>
        <w:rPr>
          <w:color w:val="000000"/>
          <w:sz w:val="28"/>
          <w:szCs w:val="28"/>
        </w:rPr>
        <w:lastRenderedPageBreak/>
        <w:t>Паспорт</w:t>
      </w:r>
    </w:p>
    <w:p w:rsidR="00A91929" w:rsidRPr="00AC6C0A" w:rsidRDefault="00A91929" w:rsidP="00603F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ведомственной целевой программы</w:t>
      </w:r>
    </w:p>
    <w:p w:rsidR="00A91929" w:rsidRPr="00AC6C0A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Pr="00AC6C0A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28"/>
        <w:gridCol w:w="5576"/>
      </w:tblGrid>
      <w:tr w:rsidR="00A91929" w:rsidRPr="00465311" w:rsidTr="00CF12B6">
        <w:trPr>
          <w:cantSplit/>
          <w:tblCellSpacing w:w="5" w:type="nil"/>
          <w:jc w:val="center"/>
        </w:trPr>
        <w:tc>
          <w:tcPr>
            <w:tcW w:w="3928" w:type="dxa"/>
          </w:tcPr>
          <w:p w:rsidR="00A91929" w:rsidRPr="00465311" w:rsidRDefault="00A91929" w:rsidP="00BD0CF5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Наименование субъекта бюджетного планирования</w:t>
            </w:r>
          </w:p>
        </w:tc>
        <w:tc>
          <w:tcPr>
            <w:tcW w:w="5576" w:type="dxa"/>
          </w:tcPr>
          <w:p w:rsidR="00A91929" w:rsidRPr="00465311" w:rsidRDefault="00A91929" w:rsidP="00B76D2F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</w:tr>
      <w:tr w:rsidR="00A91929" w:rsidRPr="00465311" w:rsidTr="00CF12B6">
        <w:trPr>
          <w:cantSplit/>
          <w:tblCellSpacing w:w="5" w:type="nil"/>
          <w:jc w:val="center"/>
        </w:trPr>
        <w:tc>
          <w:tcPr>
            <w:tcW w:w="3928" w:type="dxa"/>
          </w:tcPr>
          <w:p w:rsidR="00A91929" w:rsidRPr="00465311" w:rsidRDefault="00A91929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Наименование программы                       </w:t>
            </w:r>
          </w:p>
        </w:tc>
        <w:tc>
          <w:tcPr>
            <w:tcW w:w="5576" w:type="dxa"/>
          </w:tcPr>
          <w:p w:rsidR="00A91929" w:rsidRPr="00465311" w:rsidRDefault="00A91929" w:rsidP="00B76D2F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Эксплуатация, обслуживание административных зданий и обновление муниципального имущества городского округа «Город Калининград»</w:t>
            </w:r>
          </w:p>
        </w:tc>
      </w:tr>
      <w:tr w:rsidR="00A91929" w:rsidRPr="00465311" w:rsidTr="00CF12B6">
        <w:trPr>
          <w:cantSplit/>
          <w:tblCellSpacing w:w="5" w:type="nil"/>
          <w:jc w:val="center"/>
        </w:trPr>
        <w:tc>
          <w:tcPr>
            <w:tcW w:w="3928" w:type="dxa"/>
          </w:tcPr>
          <w:p w:rsidR="00A91929" w:rsidRPr="00465311" w:rsidRDefault="00A91929" w:rsidP="00BD0CF5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Должностное лицо, утвердившее программу (дата утверждения) или наименование и номер соответствующего нормативного акта</w:t>
            </w:r>
          </w:p>
        </w:tc>
        <w:tc>
          <w:tcPr>
            <w:tcW w:w="5576" w:type="dxa"/>
          </w:tcPr>
          <w:p w:rsidR="00A91929" w:rsidRPr="00465311" w:rsidRDefault="00A91929" w:rsidP="00B76D2F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Управляющий делами администрации</w:t>
            </w:r>
          </w:p>
        </w:tc>
      </w:tr>
      <w:tr w:rsidR="00A91929" w:rsidRPr="00465311" w:rsidTr="00A532F0">
        <w:trPr>
          <w:cantSplit/>
          <w:tblCellSpacing w:w="5" w:type="nil"/>
          <w:jc w:val="center"/>
        </w:trPr>
        <w:tc>
          <w:tcPr>
            <w:tcW w:w="3928" w:type="dxa"/>
          </w:tcPr>
          <w:p w:rsidR="00A91929" w:rsidRPr="00465311" w:rsidRDefault="00A91929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Цели и задачи </w:t>
            </w:r>
          </w:p>
        </w:tc>
        <w:tc>
          <w:tcPr>
            <w:tcW w:w="5576" w:type="dxa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Целью программы является обеспечение приведения технического состояния находящихся в муниципальной собственности зданий, сооружений и транспортных сре</w:t>
            </w:r>
            <w:proofErr w:type="gramStart"/>
            <w:r w:rsidRPr="003E10A1">
              <w:rPr>
                <w:sz w:val="24"/>
                <w:szCs w:val="24"/>
              </w:rPr>
              <w:t>дств в с</w:t>
            </w:r>
            <w:proofErr w:type="gramEnd"/>
            <w:r w:rsidRPr="003E10A1">
              <w:rPr>
                <w:sz w:val="24"/>
                <w:szCs w:val="24"/>
              </w:rPr>
              <w:t xml:space="preserve">оответствие нормативным требованиям технической и пожарной безопасности, санитарным нормам. </w:t>
            </w:r>
          </w:p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Задачи реализации программы: </w:t>
            </w:r>
          </w:p>
          <w:p w:rsidR="00A91929" w:rsidRDefault="00A91929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467"/>
              </w:tabs>
              <w:ind w:left="0" w:firstLine="183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приведение технического состояния находящихся в муниципальной собственности зданий в соответствие нормативным требованиям технической и пожарной безопасности, санитарным нормам;</w:t>
            </w:r>
          </w:p>
          <w:p w:rsidR="00A91929" w:rsidRDefault="00A91929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467"/>
              </w:tabs>
              <w:ind w:left="0" w:firstLine="183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обновление парка служебного автотранспорта, обеспечивающего деятельность органов местного самоуправления городского округа;  </w:t>
            </w:r>
          </w:p>
          <w:p w:rsidR="00A91929" w:rsidRPr="00B76D2F" w:rsidRDefault="00A91929" w:rsidP="00B76D2F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467"/>
              </w:tabs>
              <w:ind w:left="0" w:firstLine="183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организация парковочного пространства для временного размещения служебного автотранспорта, обеспечивающего деятельность органов местного с</w:t>
            </w:r>
            <w:r>
              <w:rPr>
                <w:sz w:val="24"/>
                <w:szCs w:val="24"/>
              </w:rPr>
              <w:t>амоуправления городского округа</w:t>
            </w:r>
          </w:p>
        </w:tc>
      </w:tr>
      <w:tr w:rsidR="00A91929" w:rsidRPr="00465311" w:rsidTr="00B76D2F">
        <w:trPr>
          <w:cantSplit/>
          <w:tblCellSpacing w:w="5" w:type="nil"/>
          <w:jc w:val="center"/>
        </w:trPr>
        <w:tc>
          <w:tcPr>
            <w:tcW w:w="3928" w:type="dxa"/>
          </w:tcPr>
          <w:p w:rsidR="00A91929" w:rsidRPr="00465311" w:rsidRDefault="00A91929" w:rsidP="00D53496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Целевые показатели </w:t>
            </w:r>
          </w:p>
        </w:tc>
        <w:tc>
          <w:tcPr>
            <w:tcW w:w="5576" w:type="dxa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Программой установлены следующие показатели оценки степени достижения поставленных задач:</w:t>
            </w:r>
          </w:p>
          <w:p w:rsidR="00A91929" w:rsidRDefault="00A91929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467"/>
              </w:tabs>
              <w:ind w:left="0" w:firstLine="183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доля зданий, в которых обеспечена безаварийная эксплуатация в соответствии с нормативными требованиями технической и пожарной безопасности, санитарными нормами, от общего числа зданий, включенных в программу (нарастающим итогом);</w:t>
            </w:r>
          </w:p>
          <w:p w:rsidR="00A91929" w:rsidRDefault="00A91929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467"/>
              </w:tabs>
              <w:ind w:left="0" w:firstLine="183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доля автомобилей, эксплуатируемых в пределах гарантийного срока службы (нарастающим итогом);</w:t>
            </w:r>
          </w:p>
          <w:p w:rsidR="00A91929" w:rsidRDefault="00A91929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467"/>
              </w:tabs>
              <w:ind w:left="0" w:firstLine="183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доля служебного автотранспорта, обеспеченного парковочны</w:t>
            </w:r>
            <w:r>
              <w:rPr>
                <w:sz w:val="24"/>
                <w:szCs w:val="24"/>
              </w:rPr>
              <w:t>ми местами (нарастающим итогом)</w:t>
            </w:r>
          </w:p>
        </w:tc>
      </w:tr>
      <w:tr w:rsidR="00A91929" w:rsidRPr="00465311" w:rsidTr="00A532F0">
        <w:trPr>
          <w:cantSplit/>
          <w:tblCellSpacing w:w="5" w:type="nil"/>
          <w:jc w:val="center"/>
        </w:trPr>
        <w:tc>
          <w:tcPr>
            <w:tcW w:w="3928" w:type="dxa"/>
          </w:tcPr>
          <w:p w:rsidR="00A91929" w:rsidRPr="00465311" w:rsidRDefault="00A91929" w:rsidP="00BD0CF5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lastRenderedPageBreak/>
              <w:t>Характеристика программных мероприятий</w:t>
            </w:r>
          </w:p>
        </w:tc>
        <w:tc>
          <w:tcPr>
            <w:tcW w:w="5576" w:type="dxa"/>
          </w:tcPr>
          <w:p w:rsidR="00A91929" w:rsidRDefault="00A91929" w:rsidP="00B76D2F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Программа реализуется путем проведения капитального ремонта находящихся в муниципальной собственности зданий и сооружений, обновления парка служебного автотранспорта и организации парковочного пространства у здания на пл. Победы, 1</w:t>
            </w:r>
          </w:p>
        </w:tc>
      </w:tr>
      <w:tr w:rsidR="00A91929" w:rsidRPr="00465311" w:rsidTr="00CF12B6">
        <w:trPr>
          <w:cantSplit/>
          <w:tblCellSpacing w:w="5" w:type="nil"/>
          <w:jc w:val="center"/>
        </w:trPr>
        <w:tc>
          <w:tcPr>
            <w:tcW w:w="3928" w:type="dxa"/>
          </w:tcPr>
          <w:p w:rsidR="00A91929" w:rsidRPr="00465311" w:rsidRDefault="00A91929" w:rsidP="00BD0CF5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5576" w:type="dxa"/>
          </w:tcPr>
          <w:p w:rsidR="00A91929" w:rsidRPr="00465311" w:rsidRDefault="00A91929" w:rsidP="001324FD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2013-2015 годы</w:t>
            </w:r>
          </w:p>
        </w:tc>
      </w:tr>
      <w:tr w:rsidR="00A91929" w:rsidRPr="00465311" w:rsidTr="00B76D2F">
        <w:trPr>
          <w:cantSplit/>
          <w:tblCellSpacing w:w="5" w:type="nil"/>
          <w:jc w:val="center"/>
        </w:trPr>
        <w:tc>
          <w:tcPr>
            <w:tcW w:w="3928" w:type="dxa"/>
          </w:tcPr>
          <w:p w:rsidR="00A91929" w:rsidRPr="00465311" w:rsidRDefault="00A91929" w:rsidP="00BD0CF5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Объемы и источники финансирования </w:t>
            </w:r>
          </w:p>
        </w:tc>
        <w:tc>
          <w:tcPr>
            <w:tcW w:w="5576" w:type="dxa"/>
          </w:tcPr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Общий объем финансирования </w:t>
            </w:r>
            <w:r>
              <w:rPr>
                <w:sz w:val="24"/>
                <w:szCs w:val="24"/>
              </w:rPr>
              <w:t>п</w:t>
            </w:r>
            <w:r w:rsidRPr="003E10A1">
              <w:rPr>
                <w:sz w:val="24"/>
                <w:szCs w:val="24"/>
              </w:rPr>
              <w:t xml:space="preserve">рограммы составляет </w:t>
            </w:r>
            <w:r w:rsidRPr="00301236">
              <w:rPr>
                <w:sz w:val="24"/>
                <w:szCs w:val="24"/>
              </w:rPr>
              <w:t>71 591,90</w:t>
            </w:r>
            <w:r>
              <w:rPr>
                <w:sz w:val="24"/>
                <w:szCs w:val="24"/>
              </w:rPr>
              <w:t xml:space="preserve"> </w:t>
            </w:r>
            <w:r w:rsidRPr="003E10A1">
              <w:rPr>
                <w:sz w:val="24"/>
                <w:szCs w:val="24"/>
              </w:rPr>
              <w:t>тыс. руб.</w:t>
            </w:r>
            <w:r>
              <w:rPr>
                <w:sz w:val="24"/>
                <w:szCs w:val="24"/>
              </w:rPr>
              <w:t>,</w:t>
            </w:r>
            <w:r w:rsidRPr="003E10A1">
              <w:rPr>
                <w:sz w:val="24"/>
                <w:szCs w:val="24"/>
              </w:rPr>
              <w:t xml:space="preserve"> в том числе: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2013 год: </w:t>
            </w:r>
            <w:r w:rsidRPr="00301236">
              <w:rPr>
                <w:sz w:val="24"/>
                <w:szCs w:val="24"/>
              </w:rPr>
              <w:t>21 500,00</w:t>
            </w:r>
            <w:r w:rsidRPr="003E10A1">
              <w:rPr>
                <w:sz w:val="24"/>
                <w:szCs w:val="24"/>
              </w:rPr>
              <w:t xml:space="preserve"> тыс. руб. 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2014 год: 31 091,90 тыс. руб.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2015 год: 19 000,00 тыс. руб.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В том числе: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Средства бюджета городского округа «Город Калининград» - </w:t>
            </w:r>
            <w:r w:rsidRPr="00301236">
              <w:rPr>
                <w:sz w:val="24"/>
                <w:szCs w:val="24"/>
              </w:rPr>
              <w:t>71 343,00</w:t>
            </w:r>
            <w:r w:rsidRPr="003E10A1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</w:rPr>
              <w:t>,</w:t>
            </w:r>
            <w:r w:rsidRPr="003E10A1">
              <w:rPr>
                <w:sz w:val="24"/>
                <w:szCs w:val="24"/>
              </w:rPr>
              <w:t xml:space="preserve"> 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из них: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2013 год: </w:t>
            </w:r>
            <w:r w:rsidRPr="00301236">
              <w:rPr>
                <w:sz w:val="24"/>
                <w:szCs w:val="24"/>
              </w:rPr>
              <w:t>21 500,00</w:t>
            </w:r>
            <w:r w:rsidRPr="003E10A1">
              <w:rPr>
                <w:sz w:val="24"/>
                <w:szCs w:val="24"/>
              </w:rPr>
              <w:t xml:space="preserve"> тыс. руб. 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2014 год: 30 843,00 тыс. руб.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2015 год: 19 000,0 тыс. руб.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Собственные средства М</w:t>
            </w:r>
            <w:r>
              <w:rPr>
                <w:sz w:val="24"/>
                <w:szCs w:val="24"/>
              </w:rPr>
              <w:t>Б</w:t>
            </w:r>
            <w:r w:rsidRPr="003E10A1">
              <w:rPr>
                <w:sz w:val="24"/>
                <w:szCs w:val="24"/>
              </w:rPr>
              <w:t xml:space="preserve">У «САТО» – </w:t>
            </w:r>
            <w:r w:rsidRPr="00301236">
              <w:rPr>
                <w:sz w:val="24"/>
                <w:szCs w:val="24"/>
              </w:rPr>
              <w:t>248,90</w:t>
            </w:r>
            <w:r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тыс. руб.</w:t>
            </w:r>
            <w:r>
              <w:rPr>
                <w:sz w:val="24"/>
                <w:szCs w:val="24"/>
              </w:rPr>
              <w:t>,</w:t>
            </w:r>
            <w:r w:rsidRPr="003E10A1">
              <w:rPr>
                <w:sz w:val="24"/>
                <w:szCs w:val="24"/>
              </w:rPr>
              <w:t xml:space="preserve"> из них:</w:t>
            </w:r>
          </w:p>
          <w:p w:rsidR="00A91929" w:rsidRPr="00465311" w:rsidRDefault="00A91929" w:rsidP="00D53496">
            <w:pPr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2014 год: 248,90 тыс. руб.</w:t>
            </w:r>
          </w:p>
          <w:p w:rsidR="00A91929" w:rsidRPr="00465311" w:rsidRDefault="00A91929" w:rsidP="007E2B8F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Объем средств, выделяемых из бюджета городского округа «Город Калининград», подлежит ежегодному уточнению при утвер</w:t>
            </w:r>
            <w:r>
              <w:rPr>
                <w:sz w:val="24"/>
                <w:szCs w:val="24"/>
              </w:rPr>
              <w:t>ждении бюджета на следующий год</w:t>
            </w:r>
            <w:r w:rsidRPr="003E10A1">
              <w:rPr>
                <w:sz w:val="24"/>
                <w:szCs w:val="24"/>
              </w:rPr>
              <w:t xml:space="preserve">  </w:t>
            </w:r>
          </w:p>
        </w:tc>
      </w:tr>
      <w:tr w:rsidR="00A91929" w:rsidRPr="00465311" w:rsidTr="00A532F0">
        <w:trPr>
          <w:cantSplit/>
          <w:tblCellSpacing w:w="5" w:type="nil"/>
          <w:jc w:val="center"/>
        </w:trPr>
        <w:tc>
          <w:tcPr>
            <w:tcW w:w="3928" w:type="dxa"/>
          </w:tcPr>
          <w:p w:rsidR="00A91929" w:rsidRPr="00465311" w:rsidRDefault="00A91929" w:rsidP="00BD0CF5">
            <w:pPr>
              <w:widowControl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Ожидаемые конечные результаты реализации программы и показатели социально-экономической эффективности                                  </w:t>
            </w:r>
          </w:p>
        </w:tc>
        <w:tc>
          <w:tcPr>
            <w:tcW w:w="5576" w:type="dxa"/>
          </w:tcPr>
          <w:p w:rsidR="00A91929" w:rsidRDefault="00A91929" w:rsidP="007D2D3F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По итогам реализации программы  будут </w:t>
            </w:r>
            <w:r>
              <w:rPr>
                <w:sz w:val="24"/>
                <w:szCs w:val="24"/>
              </w:rPr>
              <w:t xml:space="preserve"> д</w:t>
            </w:r>
            <w:r w:rsidRPr="003E10A1">
              <w:rPr>
                <w:sz w:val="24"/>
                <w:szCs w:val="24"/>
              </w:rPr>
              <w:t>остигнуты следующие результаты:</w:t>
            </w:r>
          </w:p>
          <w:p w:rsidR="00A91929" w:rsidRDefault="00A91929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467"/>
              </w:tabs>
              <w:ind w:left="0" w:firstLine="183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обеспечена безаварийная эксплуатация</w:t>
            </w:r>
            <w:r>
              <w:rPr>
                <w:sz w:val="24"/>
                <w:szCs w:val="24"/>
              </w:rPr>
              <w:t xml:space="preserve"> </w:t>
            </w:r>
            <w:r w:rsidRPr="003E10A1">
              <w:rPr>
                <w:sz w:val="24"/>
                <w:szCs w:val="24"/>
              </w:rPr>
              <w:t>зданий, включенных в программу;</w:t>
            </w:r>
            <w:r>
              <w:rPr>
                <w:sz w:val="24"/>
                <w:szCs w:val="24"/>
              </w:rPr>
              <w:t xml:space="preserve"> </w:t>
            </w:r>
            <w:r w:rsidRPr="003E10A1">
              <w:rPr>
                <w:sz w:val="24"/>
                <w:szCs w:val="24"/>
              </w:rPr>
              <w:t>в соответствии с нормативными требованиями технической и пожарной безопасности, санитарными нормами</w:t>
            </w:r>
            <w:r>
              <w:rPr>
                <w:sz w:val="24"/>
                <w:szCs w:val="24"/>
              </w:rPr>
              <w:t>;</w:t>
            </w:r>
          </w:p>
          <w:p w:rsidR="00A91929" w:rsidRDefault="00A91929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467"/>
              </w:tabs>
              <w:ind w:left="0" w:firstLine="183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 обновлен парк служебного автотранспорта, обеспечивающего деятельность органов местного самоуправления городского округа;  </w:t>
            </w:r>
          </w:p>
          <w:p w:rsidR="00A91929" w:rsidRPr="00340B3E" w:rsidRDefault="00A91929" w:rsidP="00340B3E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467"/>
              </w:tabs>
              <w:ind w:left="0" w:firstLine="1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E10A1">
              <w:rPr>
                <w:sz w:val="24"/>
                <w:szCs w:val="24"/>
              </w:rPr>
              <w:t>организовано парковочное пространство для временного размещения служебного автотранспорта, обеспечивающего деятельность органов местного самоуправления городского округа</w:t>
            </w:r>
          </w:p>
        </w:tc>
      </w:tr>
    </w:tbl>
    <w:p w:rsidR="00A91929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Pr="00AC6C0A" w:rsidRDefault="00A91929" w:rsidP="003B5FA4">
      <w:pPr>
        <w:shd w:val="clear" w:color="auto" w:fill="FFFFFF"/>
        <w:spacing w:line="322" w:lineRule="exact"/>
        <w:ind w:left="562"/>
        <w:jc w:val="center"/>
        <w:rPr>
          <w:color w:val="000000"/>
          <w:sz w:val="28"/>
          <w:szCs w:val="28"/>
        </w:rPr>
      </w:pPr>
    </w:p>
    <w:p w:rsidR="00A91929" w:rsidRDefault="00A91929">
      <w:pPr>
        <w:shd w:val="clear" w:color="auto" w:fill="FFFFFF"/>
        <w:jc w:val="center"/>
        <w:rPr>
          <w:sz w:val="28"/>
        </w:rPr>
      </w:pPr>
      <w:r w:rsidRPr="003E10A1">
        <w:rPr>
          <w:color w:val="000000"/>
          <w:sz w:val="28"/>
          <w:szCs w:val="28"/>
        </w:rPr>
        <w:lastRenderedPageBreak/>
        <w:t>1. Характеристика проблемы, решение которой осуществляется путем реализации программы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>Одной из наиболее важных проблем эксплуатации административных зданий, предназначенных для обеспечения деятельности органов местного самоуправления и муниципальных служащих городского округа «Город Калининград»</w:t>
      </w:r>
      <w:r>
        <w:rPr>
          <w:color w:val="000000"/>
          <w:sz w:val="28"/>
          <w:szCs w:val="28"/>
        </w:rPr>
        <w:t>,</w:t>
      </w:r>
      <w:r w:rsidRPr="003E10A1">
        <w:rPr>
          <w:color w:val="000000"/>
          <w:sz w:val="28"/>
          <w:szCs w:val="28"/>
        </w:rPr>
        <w:t xml:space="preserve"> является высокая степень их износа</w:t>
      </w:r>
      <w:r>
        <w:rPr>
          <w:color w:val="000000"/>
          <w:sz w:val="28"/>
          <w:szCs w:val="28"/>
        </w:rPr>
        <w:t>. О</w:t>
      </w:r>
      <w:r w:rsidRPr="003E10A1">
        <w:rPr>
          <w:color w:val="000000"/>
          <w:sz w:val="28"/>
          <w:szCs w:val="28"/>
        </w:rPr>
        <w:t>дной из главных проблем остается слабая материальная база органов местного самоуправления.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 xml:space="preserve">Административное здание, расположенное по адресу пл. Победы, 1, построено в 1923 году по проекту архитектора </w:t>
      </w:r>
      <w:proofErr w:type="spellStart"/>
      <w:r w:rsidRPr="003E10A1">
        <w:rPr>
          <w:color w:val="000000"/>
          <w:sz w:val="28"/>
          <w:szCs w:val="28"/>
        </w:rPr>
        <w:t>Ганса</w:t>
      </w:r>
      <w:proofErr w:type="spellEnd"/>
      <w:r w:rsidRPr="003E10A1">
        <w:rPr>
          <w:color w:val="000000"/>
          <w:sz w:val="28"/>
          <w:szCs w:val="28"/>
        </w:rPr>
        <w:t xml:space="preserve"> </w:t>
      </w:r>
      <w:proofErr w:type="spellStart"/>
      <w:r w:rsidRPr="003E10A1">
        <w:rPr>
          <w:color w:val="000000"/>
          <w:sz w:val="28"/>
          <w:szCs w:val="28"/>
        </w:rPr>
        <w:t>Хоппа</w:t>
      </w:r>
      <w:proofErr w:type="spellEnd"/>
      <w:r w:rsidRPr="003E10A1">
        <w:rPr>
          <w:color w:val="000000"/>
          <w:sz w:val="28"/>
          <w:szCs w:val="28"/>
        </w:rPr>
        <w:t xml:space="preserve">. Впервые в Кенигсберге для строительства был применен железобетонный каркас, центр здания был закрыт стеклянной крышей. В 1950-х годах на нижних этажах размещался большой универмаг, столовая, ресторан и центральный гастроном. В 1960-е годы здание было капитально перестроено: оно лишилось стеклянной крыши. Пространство под крышей превратилось в обыкновенный двор. В связи с недостаточным финансированием годами не проводился капитальный ремонт. Здание приходит в негодность, не соответствует предъявляемым к нему нормативным требованиям, нуждается в проведении неотложного капитального ремонта (восстановление несущей способности конструкций подвального этажа, в помещениях 25, 26, 27, 30, 31). Проведение капитального ремонта позволит поддержать техническое состояние здания, восстановить работоспособность конструктивных элементов здания, обеспечить соответствие требованиям, предъявляемым к помещениям, что является условием сохранения жизни и здоровья служащих, сохранения материальных ценностей и предотвращения чрезвычайных ситуаций. В то же время, в феврале 2013 года закончился срок </w:t>
      </w:r>
      <w:proofErr w:type="gramStart"/>
      <w:r w:rsidRPr="003E10A1">
        <w:rPr>
          <w:color w:val="000000"/>
          <w:sz w:val="28"/>
          <w:szCs w:val="28"/>
        </w:rPr>
        <w:t>действия договора аренды части помещений данного</w:t>
      </w:r>
      <w:proofErr w:type="gramEnd"/>
      <w:r w:rsidRPr="003E10A1">
        <w:rPr>
          <w:color w:val="000000"/>
          <w:sz w:val="28"/>
          <w:szCs w:val="28"/>
        </w:rPr>
        <w:t xml:space="preserve"> здания, заключенного с ООО «Торговый дом </w:t>
      </w:r>
      <w:proofErr w:type="spellStart"/>
      <w:r w:rsidRPr="003E10A1">
        <w:rPr>
          <w:color w:val="000000"/>
          <w:sz w:val="28"/>
          <w:szCs w:val="28"/>
        </w:rPr>
        <w:t>Вестер</w:t>
      </w:r>
      <w:proofErr w:type="spellEnd"/>
      <w:r w:rsidRPr="003E10A1">
        <w:rPr>
          <w:color w:val="000000"/>
          <w:sz w:val="28"/>
          <w:szCs w:val="28"/>
        </w:rPr>
        <w:t xml:space="preserve">». Для исполнения требований Федерального закона от 27.07.2010 № 210-ФЗ «Об организации предоставления государственных и муниципальных услуг» высвободившиеся торговые площади будут переоборудованы под административное помещение «Служба одного окна». 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>Косметический ремонт помещений и коридоров  необходим административному зданию, расположенному по ул. Октябрьской, 79 (1974 года постройки).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 xml:space="preserve">Фасады зданий по просп. Победы, 42 не соответствуют паспортам. 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>Административное здание, расположенное по ул. К. Маркса, 41-43, довоенной постройки, его физический износ превышает 56 %. Часть здания, в которой располагается отдел управления ЗАГС - «Дворец бракосочетания» (встроенная в 1984 году), нуждается в срочном капитальном ремонте помещений и внутренних сетей. Здание, в котором не проводился ремонт в течение 30-ти лет, морально и физически устарело, имеет низкий класс энергоэффективности, что приводит к нерациональному расходованию средств муниципального бюджета.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lastRenderedPageBreak/>
        <w:t xml:space="preserve"> </w:t>
      </w:r>
      <w:r>
        <w:rPr>
          <w:color w:val="000000"/>
          <w:sz w:val="28"/>
          <w:szCs w:val="28"/>
        </w:rPr>
        <w:t>Вместе с тем</w:t>
      </w:r>
      <w:r w:rsidRPr="003E10A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одной</w:t>
      </w:r>
      <w:r w:rsidRPr="003E10A1">
        <w:rPr>
          <w:color w:val="000000"/>
          <w:sz w:val="28"/>
          <w:szCs w:val="28"/>
        </w:rPr>
        <w:t xml:space="preserve"> из главных проблем является устранение нарушений и выполнение обязательных требований пожарной безопасности. 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E10A1">
        <w:rPr>
          <w:color w:val="000000"/>
          <w:sz w:val="28"/>
          <w:szCs w:val="28"/>
        </w:rPr>
        <w:t>ажнейшие направления государственной политики в обеспечении инвалидам равных со всеми гражданами возможностей в пользовании общественными зданиями посредством создания условий доступности ко всем сферам общественной жизни определены Указом Президента Российской Федерации. Мероприятия по обеспечению условий доступности здания администрации городского округа «Город Калининград» по пл.</w:t>
      </w:r>
      <w:r>
        <w:rPr>
          <w:color w:val="000000"/>
          <w:sz w:val="28"/>
          <w:szCs w:val="28"/>
        </w:rPr>
        <w:t> </w:t>
      </w:r>
      <w:r w:rsidRPr="003E10A1">
        <w:rPr>
          <w:color w:val="000000"/>
          <w:sz w:val="28"/>
          <w:szCs w:val="28"/>
        </w:rPr>
        <w:t>Победы,</w:t>
      </w:r>
      <w:r>
        <w:rPr>
          <w:color w:val="000000"/>
          <w:sz w:val="28"/>
          <w:szCs w:val="28"/>
        </w:rPr>
        <w:t> </w:t>
      </w:r>
      <w:r w:rsidRPr="003E10A1">
        <w:rPr>
          <w:color w:val="000000"/>
          <w:sz w:val="28"/>
          <w:szCs w:val="28"/>
        </w:rPr>
        <w:t xml:space="preserve">1 для инвалидов всех категорий являются первостепенными. 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>Проблемы безопасности на дорогах и снижения расходования бюджетных средств на ремонт автотранспорта можно решить путем постепенного обновления транспортных средств администрации городского округа «Город Калининград».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>Организация парковочных пространств в центральной части города поможет снизить загруженность дворовых территорий, улично-дорожной сети.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>Проведенный анализ сложившейся ситуации подтверждает необходимость консолидации всех усилий и сре</w:t>
      </w:r>
      <w:proofErr w:type="gramStart"/>
      <w:r w:rsidRPr="003E10A1">
        <w:rPr>
          <w:color w:val="000000"/>
          <w:sz w:val="28"/>
          <w:szCs w:val="28"/>
        </w:rPr>
        <w:t xml:space="preserve">дств </w:t>
      </w:r>
      <w:r>
        <w:rPr>
          <w:color w:val="000000"/>
          <w:sz w:val="28"/>
          <w:szCs w:val="28"/>
        </w:rPr>
        <w:t>дл</w:t>
      </w:r>
      <w:proofErr w:type="gramEnd"/>
      <w:r>
        <w:rPr>
          <w:color w:val="000000"/>
          <w:sz w:val="28"/>
          <w:szCs w:val="28"/>
        </w:rPr>
        <w:t>я</w:t>
      </w:r>
      <w:r w:rsidRPr="003E10A1">
        <w:rPr>
          <w:color w:val="000000"/>
          <w:sz w:val="28"/>
          <w:szCs w:val="28"/>
        </w:rPr>
        <w:t xml:space="preserve"> реализации комплекса мер программно-целевым методом.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Основные цели и задачи программы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 xml:space="preserve">Целью программы является </w:t>
      </w:r>
      <w:r>
        <w:rPr>
          <w:color w:val="000000"/>
          <w:sz w:val="28"/>
          <w:szCs w:val="28"/>
        </w:rPr>
        <w:t>обеспечение приведения технического состояния находящихся в муниципальной собственности зданий, сооружений и транспортных сре</w:t>
      </w:r>
      <w:proofErr w:type="gramStart"/>
      <w:r>
        <w:rPr>
          <w:color w:val="000000"/>
          <w:sz w:val="28"/>
          <w:szCs w:val="28"/>
        </w:rPr>
        <w:t>дств в с</w:t>
      </w:r>
      <w:proofErr w:type="gramEnd"/>
      <w:r>
        <w:rPr>
          <w:color w:val="000000"/>
          <w:sz w:val="28"/>
          <w:szCs w:val="28"/>
        </w:rPr>
        <w:t xml:space="preserve">оответствие </w:t>
      </w:r>
      <w:r w:rsidRPr="003E10A1">
        <w:rPr>
          <w:color w:val="000000"/>
          <w:sz w:val="28"/>
          <w:szCs w:val="28"/>
        </w:rPr>
        <w:t xml:space="preserve">нормативным требованиям </w:t>
      </w:r>
      <w:r>
        <w:rPr>
          <w:color w:val="000000"/>
          <w:sz w:val="28"/>
          <w:szCs w:val="28"/>
        </w:rPr>
        <w:t xml:space="preserve">технической и </w:t>
      </w:r>
      <w:r w:rsidRPr="003E10A1">
        <w:rPr>
          <w:color w:val="000000"/>
          <w:sz w:val="28"/>
          <w:szCs w:val="28"/>
        </w:rPr>
        <w:t>пожарной безопасности, санитарным</w:t>
      </w:r>
      <w:r>
        <w:rPr>
          <w:color w:val="000000"/>
          <w:sz w:val="28"/>
          <w:szCs w:val="28"/>
        </w:rPr>
        <w:t xml:space="preserve"> нормам. 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C6C0A">
        <w:rPr>
          <w:color w:val="000000"/>
          <w:sz w:val="28"/>
          <w:szCs w:val="28"/>
        </w:rPr>
        <w:t xml:space="preserve">В соответствии с поставленной целью определены следующие задачи </w:t>
      </w:r>
      <w:r w:rsidRPr="003E10A1">
        <w:rPr>
          <w:color w:val="000000"/>
          <w:sz w:val="28"/>
          <w:szCs w:val="28"/>
        </w:rPr>
        <w:t xml:space="preserve">реализации программы: </w:t>
      </w:r>
    </w:p>
    <w:p w:rsidR="00A91929" w:rsidRDefault="00A91929">
      <w:pPr>
        <w:pStyle w:val="ab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236BB8">
        <w:rPr>
          <w:color w:val="000000"/>
          <w:sz w:val="28"/>
          <w:szCs w:val="28"/>
        </w:rPr>
        <w:t>приведение технического состояния находящихся в муниципальной собственности зданий</w:t>
      </w:r>
      <w:r>
        <w:rPr>
          <w:color w:val="000000"/>
          <w:sz w:val="28"/>
          <w:szCs w:val="28"/>
        </w:rPr>
        <w:t xml:space="preserve"> </w:t>
      </w:r>
      <w:r w:rsidRPr="00236BB8">
        <w:rPr>
          <w:color w:val="000000"/>
          <w:sz w:val="28"/>
          <w:szCs w:val="28"/>
        </w:rPr>
        <w:t>в соответствие нормативным требованиям технической и пожарной безопасности, санитарным нормам</w:t>
      </w:r>
      <w:r w:rsidRPr="003E10A1">
        <w:rPr>
          <w:color w:val="000000"/>
          <w:sz w:val="28"/>
          <w:szCs w:val="28"/>
        </w:rPr>
        <w:t>;</w:t>
      </w:r>
    </w:p>
    <w:p w:rsidR="00A91929" w:rsidRDefault="00A91929">
      <w:pPr>
        <w:pStyle w:val="ab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обновление парка</w:t>
      </w:r>
      <w:r w:rsidRPr="003E10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служебного автотранспорта, обеспечивающего деятельность органов местного самоуправления городского округа; </w:t>
      </w:r>
      <w:r w:rsidRPr="003E10A1">
        <w:rPr>
          <w:color w:val="000000"/>
          <w:sz w:val="28"/>
          <w:szCs w:val="28"/>
        </w:rPr>
        <w:t xml:space="preserve"> </w:t>
      </w:r>
    </w:p>
    <w:p w:rsidR="00A91929" w:rsidRDefault="00A91929">
      <w:pPr>
        <w:pStyle w:val="ab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3E10A1">
        <w:rPr>
          <w:color w:val="000000"/>
          <w:sz w:val="28"/>
          <w:szCs w:val="28"/>
        </w:rPr>
        <w:t>организаци</w:t>
      </w:r>
      <w:r>
        <w:rPr>
          <w:color w:val="000000"/>
          <w:sz w:val="28"/>
          <w:szCs w:val="28"/>
        </w:rPr>
        <w:t>я</w:t>
      </w:r>
      <w:r w:rsidRPr="003E10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парковочного пространства</w:t>
      </w:r>
      <w:r w:rsidRPr="003E10A1">
        <w:rPr>
          <w:color w:val="000000"/>
          <w:sz w:val="28"/>
          <w:szCs w:val="28"/>
        </w:rPr>
        <w:t xml:space="preserve"> для временного размещения </w:t>
      </w:r>
      <w:r>
        <w:rPr>
          <w:color w:val="000000"/>
          <w:sz w:val="28"/>
          <w:szCs w:val="28"/>
        </w:rPr>
        <w:t xml:space="preserve">служебного </w:t>
      </w:r>
      <w:r w:rsidRPr="003E10A1">
        <w:rPr>
          <w:color w:val="000000"/>
          <w:sz w:val="28"/>
          <w:szCs w:val="28"/>
        </w:rPr>
        <w:t>автотранспорта</w:t>
      </w:r>
      <w:r>
        <w:rPr>
          <w:color w:val="000000"/>
          <w:sz w:val="28"/>
          <w:szCs w:val="28"/>
        </w:rPr>
        <w:t>, обеспечивающего деятельность органов местного самоуправления городского округа</w:t>
      </w:r>
      <w:r w:rsidRPr="003E10A1">
        <w:rPr>
          <w:color w:val="000000"/>
          <w:sz w:val="28"/>
          <w:szCs w:val="28"/>
        </w:rPr>
        <w:t>.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 w:rsidP="005F2F5A">
      <w:pPr>
        <w:shd w:val="clear" w:color="auto" w:fill="FFFFFF"/>
        <w:ind w:firstLine="709"/>
        <w:jc w:val="both"/>
        <w:rPr>
          <w:color w:val="000000"/>
          <w:sz w:val="28"/>
          <w:szCs w:val="28"/>
        </w:rPr>
        <w:sectPr w:rsidR="00A91929" w:rsidSect="00E4199A">
          <w:headerReference w:type="default" r:id="rId9"/>
          <w:pgSz w:w="11906" w:h="16838"/>
          <w:pgMar w:top="1134" w:right="851" w:bottom="1134" w:left="1701" w:header="720" w:footer="720" w:gutter="0"/>
          <w:cols w:space="720"/>
        </w:sectPr>
      </w:pPr>
    </w:p>
    <w:p w:rsidR="00A91929" w:rsidRDefault="00A91929">
      <w:pPr>
        <w:shd w:val="clear" w:color="auto" w:fill="FFFFFF"/>
        <w:jc w:val="center"/>
        <w:rPr>
          <w:color w:val="000000"/>
          <w:szCs w:val="28"/>
        </w:rPr>
      </w:pPr>
      <w:r w:rsidRPr="003E10A1">
        <w:rPr>
          <w:color w:val="000000"/>
          <w:sz w:val="28"/>
          <w:szCs w:val="28"/>
        </w:rPr>
        <w:lastRenderedPageBreak/>
        <w:t>3. Система мероприятий Программы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Cs w:val="28"/>
        </w:rPr>
      </w:pPr>
    </w:p>
    <w:tbl>
      <w:tblPr>
        <w:tblW w:w="5000" w:type="pct"/>
        <w:jc w:val="center"/>
        <w:tblCellSpacing w:w="5" w:type="nil"/>
        <w:tblBorders>
          <w:top w:val="single" w:sz="8" w:space="0" w:color="auto"/>
          <w:left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021"/>
        <w:gridCol w:w="3449"/>
        <w:gridCol w:w="1868"/>
        <w:gridCol w:w="1303"/>
        <w:gridCol w:w="1444"/>
        <w:gridCol w:w="1303"/>
        <w:gridCol w:w="1444"/>
        <w:gridCol w:w="1444"/>
        <w:gridCol w:w="1444"/>
      </w:tblGrid>
      <w:tr w:rsidR="00A91929" w:rsidRPr="001826AE" w:rsidTr="00CD025D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1826AE">
              <w:rPr>
                <w:sz w:val="24"/>
                <w:szCs w:val="24"/>
              </w:rPr>
              <w:t>п.п.</w:t>
            </w:r>
          </w:p>
        </w:tc>
        <w:tc>
          <w:tcPr>
            <w:tcW w:w="3449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1826AE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</w:t>
            </w:r>
            <w:r w:rsidRPr="001826AE">
              <w:rPr>
                <w:sz w:val="24"/>
                <w:szCs w:val="24"/>
              </w:rPr>
              <w:t>задачи, показателя,</w:t>
            </w:r>
            <w:r>
              <w:rPr>
                <w:sz w:val="24"/>
                <w:szCs w:val="24"/>
              </w:rPr>
              <w:t xml:space="preserve"> </w:t>
            </w:r>
            <w:r w:rsidRPr="001826AE">
              <w:rPr>
                <w:sz w:val="24"/>
                <w:szCs w:val="24"/>
              </w:rPr>
              <w:t>мероприятия</w:t>
            </w:r>
          </w:p>
        </w:tc>
        <w:tc>
          <w:tcPr>
            <w:tcW w:w="1868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1826AE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</w:t>
            </w:r>
            <w:r w:rsidRPr="001826AE">
              <w:rPr>
                <w:sz w:val="24"/>
                <w:szCs w:val="24"/>
              </w:rPr>
              <w:t>показателя</w:t>
            </w:r>
            <w:r>
              <w:rPr>
                <w:sz w:val="24"/>
                <w:szCs w:val="24"/>
              </w:rPr>
              <w:t xml:space="preserve"> </w:t>
            </w:r>
            <w:r w:rsidRPr="001826AE">
              <w:rPr>
                <w:sz w:val="24"/>
                <w:szCs w:val="24"/>
              </w:rPr>
              <w:t>мероприятия</w:t>
            </w:r>
          </w:p>
        </w:tc>
        <w:tc>
          <w:tcPr>
            <w:tcW w:w="1303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1826AE">
              <w:rPr>
                <w:sz w:val="24"/>
                <w:szCs w:val="24"/>
              </w:rPr>
              <w:t>Ед.</w:t>
            </w:r>
            <w:r>
              <w:rPr>
                <w:sz w:val="24"/>
                <w:szCs w:val="24"/>
              </w:rPr>
              <w:t xml:space="preserve"> </w:t>
            </w:r>
            <w:r w:rsidRPr="001826AE">
              <w:rPr>
                <w:sz w:val="24"/>
                <w:szCs w:val="24"/>
              </w:rPr>
              <w:t>измерения</w:t>
            </w:r>
          </w:p>
        </w:tc>
        <w:tc>
          <w:tcPr>
            <w:tcW w:w="1444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1826AE">
              <w:rPr>
                <w:sz w:val="24"/>
                <w:szCs w:val="24"/>
              </w:rPr>
              <w:t>Базовое</w:t>
            </w:r>
            <w:r>
              <w:rPr>
                <w:sz w:val="24"/>
                <w:szCs w:val="24"/>
              </w:rPr>
              <w:t xml:space="preserve"> </w:t>
            </w:r>
            <w:r w:rsidRPr="001826AE">
              <w:rPr>
                <w:sz w:val="24"/>
                <w:szCs w:val="24"/>
              </w:rPr>
              <w:t>значение</w:t>
            </w:r>
          </w:p>
        </w:tc>
        <w:tc>
          <w:tcPr>
            <w:tcW w:w="1303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826AE">
                <w:rPr>
                  <w:sz w:val="24"/>
                  <w:szCs w:val="24"/>
                </w:rPr>
                <w:t>20</w:t>
              </w:r>
              <w:r>
                <w:rPr>
                  <w:sz w:val="24"/>
                  <w:szCs w:val="24"/>
                </w:rPr>
                <w:t>13</w:t>
              </w:r>
              <w:r w:rsidRPr="001826AE">
                <w:rPr>
                  <w:sz w:val="24"/>
                  <w:szCs w:val="24"/>
                </w:rPr>
                <w:t xml:space="preserve"> г</w:t>
              </w:r>
            </w:smartTag>
            <w:r w:rsidRPr="001826AE">
              <w:rPr>
                <w:sz w:val="24"/>
                <w:szCs w:val="24"/>
              </w:rPr>
              <w:t>.</w:t>
            </w:r>
          </w:p>
        </w:tc>
        <w:tc>
          <w:tcPr>
            <w:tcW w:w="1444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4"/>
                  <w:szCs w:val="24"/>
                </w:rPr>
                <w:t>2014 г</w:t>
              </w:r>
            </w:smartTag>
            <w:r>
              <w:rPr>
                <w:sz w:val="24"/>
                <w:szCs w:val="24"/>
              </w:rPr>
              <w:t>.</w:t>
            </w:r>
          </w:p>
        </w:tc>
        <w:tc>
          <w:tcPr>
            <w:tcW w:w="1444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4"/>
                  <w:szCs w:val="24"/>
                </w:rPr>
                <w:t>2015 г</w:t>
              </w:r>
            </w:smartTag>
            <w:r>
              <w:rPr>
                <w:sz w:val="24"/>
                <w:szCs w:val="24"/>
              </w:rPr>
              <w:t>.</w:t>
            </w:r>
          </w:p>
        </w:tc>
        <w:tc>
          <w:tcPr>
            <w:tcW w:w="1444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1826AE">
              <w:rPr>
                <w:sz w:val="24"/>
                <w:szCs w:val="24"/>
              </w:rPr>
              <w:t>Целевое</w:t>
            </w:r>
          </w:p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1826AE">
              <w:rPr>
                <w:sz w:val="24"/>
                <w:szCs w:val="24"/>
              </w:rPr>
              <w:t>значение</w:t>
            </w:r>
          </w:p>
        </w:tc>
      </w:tr>
    </w:tbl>
    <w:p w:rsidR="00A91929" w:rsidRPr="00A95987" w:rsidRDefault="00A91929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021"/>
        <w:gridCol w:w="3449"/>
        <w:gridCol w:w="1868"/>
        <w:gridCol w:w="1303"/>
        <w:gridCol w:w="1444"/>
        <w:gridCol w:w="1303"/>
        <w:gridCol w:w="1444"/>
        <w:gridCol w:w="1444"/>
        <w:gridCol w:w="1444"/>
      </w:tblGrid>
      <w:tr w:rsidR="00A91929" w:rsidRPr="000B6E72" w:rsidTr="00497B55">
        <w:trPr>
          <w:cantSplit/>
          <w:tblHeader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90E4F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</w:t>
            </w:r>
          </w:p>
        </w:tc>
        <w:tc>
          <w:tcPr>
            <w:tcW w:w="3449" w:type="dxa"/>
          </w:tcPr>
          <w:p w:rsidR="00A91929" w:rsidRPr="000B6E72" w:rsidRDefault="00A91929" w:rsidP="00090E4F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2</w:t>
            </w:r>
          </w:p>
        </w:tc>
        <w:tc>
          <w:tcPr>
            <w:tcW w:w="1868" w:type="dxa"/>
          </w:tcPr>
          <w:p w:rsidR="00A91929" w:rsidRPr="000B6E72" w:rsidRDefault="00A91929" w:rsidP="00090E4F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3</w:t>
            </w:r>
          </w:p>
        </w:tc>
        <w:tc>
          <w:tcPr>
            <w:tcW w:w="1303" w:type="dxa"/>
          </w:tcPr>
          <w:p w:rsidR="00A91929" w:rsidRPr="000B6E72" w:rsidRDefault="00A91929" w:rsidP="00090E4F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4</w:t>
            </w:r>
          </w:p>
        </w:tc>
        <w:tc>
          <w:tcPr>
            <w:tcW w:w="1444" w:type="dxa"/>
          </w:tcPr>
          <w:p w:rsidR="00A91929" w:rsidRPr="000B6E72" w:rsidRDefault="00A91929" w:rsidP="00090E4F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5</w:t>
            </w:r>
          </w:p>
        </w:tc>
        <w:tc>
          <w:tcPr>
            <w:tcW w:w="1303" w:type="dxa"/>
          </w:tcPr>
          <w:p w:rsidR="00A91929" w:rsidRPr="000B6E72" w:rsidRDefault="00A91929" w:rsidP="00090E4F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6</w:t>
            </w:r>
          </w:p>
        </w:tc>
        <w:tc>
          <w:tcPr>
            <w:tcW w:w="1444" w:type="dxa"/>
          </w:tcPr>
          <w:p w:rsidR="00A91929" w:rsidRPr="000B6E72" w:rsidRDefault="00A91929" w:rsidP="00090E4F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7</w:t>
            </w:r>
          </w:p>
        </w:tc>
        <w:tc>
          <w:tcPr>
            <w:tcW w:w="1444" w:type="dxa"/>
          </w:tcPr>
          <w:p w:rsidR="00A91929" w:rsidRPr="000B6E72" w:rsidRDefault="00A91929" w:rsidP="00090E4F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8</w:t>
            </w:r>
          </w:p>
        </w:tc>
        <w:tc>
          <w:tcPr>
            <w:tcW w:w="1444" w:type="dxa"/>
          </w:tcPr>
          <w:p w:rsidR="00A91929" w:rsidRPr="000B6E72" w:rsidRDefault="00A91929" w:rsidP="0007341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9</w:t>
            </w:r>
          </w:p>
        </w:tc>
      </w:tr>
      <w:tr w:rsidR="00A91929" w:rsidRPr="000B6E72" w:rsidTr="00A95987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</w:t>
            </w:r>
          </w:p>
        </w:tc>
        <w:tc>
          <w:tcPr>
            <w:tcW w:w="13699" w:type="dxa"/>
            <w:gridSpan w:val="8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 xml:space="preserve">Приведение технического состояния находящихся в муниципальной собственности зданий в соответствие нормативным требованиям технической и пожарной безопасности, санитарным нормам </w:t>
            </w:r>
          </w:p>
        </w:tc>
      </w:tr>
      <w:tr w:rsidR="00A91929" w:rsidRPr="000B6E72" w:rsidTr="002128A8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1.1</w:t>
            </w:r>
          </w:p>
        </w:tc>
        <w:tc>
          <w:tcPr>
            <w:tcW w:w="5317" w:type="dxa"/>
            <w:gridSpan w:val="2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Доля зданий, в которых обеспечена безаварийная эксплуатация в соответствии с нормативными требованиями технической и пожарной безопасности, санитарными нормами, от общего числа зданий, включенных в программу (нарастающим итогом)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процентов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0,0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37,5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87,5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100,0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100,0</w:t>
            </w:r>
          </w:p>
        </w:tc>
      </w:tr>
      <w:tr w:rsidR="00A91929" w:rsidRPr="000B6E72" w:rsidTr="00497B55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4827B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1.1.1</w:t>
            </w:r>
          </w:p>
        </w:tc>
        <w:tc>
          <w:tcPr>
            <w:tcW w:w="3449" w:type="dxa"/>
          </w:tcPr>
          <w:p w:rsidR="00A91929" w:rsidRDefault="00A91929">
            <w:pPr>
              <w:shd w:val="clear" w:color="auto" w:fill="FFFFFF"/>
              <w:spacing w:line="274" w:lineRule="exact"/>
              <w:ind w:hanging="10"/>
              <w:jc w:val="both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2"/>
                <w:sz w:val="24"/>
                <w:szCs w:val="24"/>
              </w:rPr>
              <w:t xml:space="preserve">Устройство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 xml:space="preserve">поэтажных </w:t>
            </w:r>
            <w:r w:rsidRPr="000B6E72">
              <w:rPr>
                <w:color w:val="000000"/>
                <w:spacing w:val="-1"/>
                <w:sz w:val="24"/>
                <w:szCs w:val="24"/>
              </w:rPr>
              <w:t xml:space="preserve">противопожарных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перегородок в здании по пл. Победы, 1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>Количество перегородок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8</w:t>
            </w:r>
          </w:p>
        </w:tc>
      </w:tr>
      <w:tr w:rsidR="00A91929" w:rsidRPr="000B6E72" w:rsidTr="00E21A0B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4827B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1.1.2</w:t>
            </w:r>
          </w:p>
        </w:tc>
        <w:tc>
          <w:tcPr>
            <w:tcW w:w="3449" w:type="dxa"/>
          </w:tcPr>
          <w:p w:rsidR="00A91929" w:rsidRDefault="00A91929">
            <w:pPr>
              <w:shd w:val="clear" w:color="auto" w:fill="FFFFFF"/>
              <w:spacing w:line="278" w:lineRule="exact"/>
              <w:ind w:right="14" w:firstLine="5"/>
              <w:jc w:val="both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 xml:space="preserve">Ремонт путей эвакуации (коридоров) в здании </w:t>
            </w:r>
            <w:r w:rsidRPr="000B6E72">
              <w:rPr>
                <w:color w:val="000000"/>
                <w:spacing w:val="-1"/>
                <w:sz w:val="24"/>
                <w:szCs w:val="24"/>
              </w:rPr>
              <w:t>по ул. Октябрьской, </w:t>
            </w:r>
            <w:r w:rsidRPr="000B6E72">
              <w:rPr>
                <w:color w:val="000000"/>
                <w:spacing w:val="-12"/>
                <w:sz w:val="24"/>
                <w:szCs w:val="24"/>
              </w:rPr>
              <w:t>79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>Площадь коридоров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4"/>
                <w:sz w:val="24"/>
                <w:szCs w:val="24"/>
              </w:rPr>
              <w:t>кв</w:t>
            </w:r>
            <w:proofErr w:type="gramStart"/>
            <w:r w:rsidRPr="000B6E72">
              <w:rPr>
                <w:color w:val="000000"/>
                <w:spacing w:val="-4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5"/>
                <w:sz w:val="24"/>
                <w:szCs w:val="24"/>
              </w:rPr>
              <w:t>246,7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>246,7</w:t>
            </w:r>
          </w:p>
        </w:tc>
      </w:tr>
      <w:tr w:rsidR="00A91929" w:rsidRPr="000B6E72" w:rsidTr="00E21A0B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4827B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1.1.3</w:t>
            </w:r>
          </w:p>
        </w:tc>
        <w:tc>
          <w:tcPr>
            <w:tcW w:w="3449" w:type="dxa"/>
          </w:tcPr>
          <w:p w:rsidR="00A91929" w:rsidRDefault="00A91929">
            <w:pPr>
              <w:shd w:val="clear" w:color="auto" w:fill="FFFFFF"/>
              <w:spacing w:line="274" w:lineRule="exact"/>
              <w:ind w:right="197" w:firstLine="10"/>
              <w:jc w:val="both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 xml:space="preserve">Ремонт путей эвакуации в здании </w:t>
            </w:r>
            <w:r w:rsidRPr="000B6E72">
              <w:rPr>
                <w:color w:val="000000"/>
                <w:spacing w:val="-1"/>
                <w:sz w:val="24"/>
                <w:szCs w:val="24"/>
              </w:rPr>
              <w:t>по ул. К. Маркса, </w:t>
            </w:r>
            <w:r w:rsidRPr="000B6E72">
              <w:rPr>
                <w:color w:val="000000"/>
                <w:spacing w:val="-6"/>
                <w:sz w:val="24"/>
                <w:szCs w:val="24"/>
              </w:rPr>
              <w:t>41-43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4"/>
                <w:sz w:val="24"/>
                <w:szCs w:val="24"/>
              </w:rPr>
              <w:t xml:space="preserve">Площадь путей </w:t>
            </w:r>
            <w:r w:rsidRPr="000B6E72">
              <w:rPr>
                <w:color w:val="000000"/>
                <w:spacing w:val="-2"/>
                <w:sz w:val="24"/>
                <w:szCs w:val="24"/>
              </w:rPr>
              <w:t>эвакуации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7"/>
                <w:sz w:val="24"/>
                <w:szCs w:val="24"/>
              </w:rPr>
              <w:t>кв</w:t>
            </w:r>
            <w:proofErr w:type="gramStart"/>
            <w:r w:rsidRPr="000B6E72">
              <w:rPr>
                <w:color w:val="000000"/>
                <w:spacing w:val="-7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261,0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261,0</w:t>
            </w:r>
          </w:p>
        </w:tc>
      </w:tr>
      <w:tr w:rsidR="00A91929" w:rsidRPr="000B6E72" w:rsidTr="009452B1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4827B9">
            <w:pPr>
              <w:widowControl/>
              <w:jc w:val="center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1.1.4</w:t>
            </w:r>
          </w:p>
        </w:tc>
        <w:tc>
          <w:tcPr>
            <w:tcW w:w="3449" w:type="dxa"/>
          </w:tcPr>
          <w:p w:rsidR="00A91929" w:rsidRDefault="00A91929">
            <w:pPr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Капитальный ремонт первого этажа и части подвальных помещений в здании по пл.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Победы,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1</w:t>
            </w:r>
            <w:r w:rsidRPr="000B6E72">
              <w:rPr>
                <w:sz w:val="24"/>
                <w:szCs w:val="24"/>
              </w:rPr>
              <w:t xml:space="preserve"> </w:t>
            </w:r>
            <w:r w:rsidRPr="003E10A1">
              <w:rPr>
                <w:sz w:val="24"/>
                <w:szCs w:val="24"/>
              </w:rPr>
              <w:t>(в т.ч. составление проектно-сметной</w:t>
            </w:r>
            <w:r w:rsidRPr="000B6E72">
              <w:rPr>
                <w:sz w:val="24"/>
                <w:szCs w:val="24"/>
              </w:rPr>
              <w:t xml:space="preserve"> </w:t>
            </w:r>
            <w:r w:rsidRPr="003E10A1">
              <w:rPr>
                <w:sz w:val="24"/>
                <w:szCs w:val="24"/>
              </w:rPr>
              <w:t>документации)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Площадь помещений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кв</w:t>
            </w:r>
            <w:proofErr w:type="gramStart"/>
            <w:r w:rsidRPr="003E10A1">
              <w:rPr>
                <w:color w:val="000000"/>
                <w:spacing w:val="-3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 w:rsidP="00D53496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E1973">
              <w:rPr>
                <w:color w:val="000000"/>
                <w:spacing w:val="-3"/>
                <w:sz w:val="24"/>
                <w:szCs w:val="24"/>
              </w:rPr>
              <w:t>1234,3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1234,3</w:t>
            </w:r>
          </w:p>
        </w:tc>
      </w:tr>
      <w:tr w:rsidR="00A91929" w:rsidRPr="000B6E72" w:rsidTr="00900696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1.1.5</w:t>
            </w:r>
          </w:p>
        </w:tc>
        <w:tc>
          <w:tcPr>
            <w:tcW w:w="3449" w:type="dxa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Ремонт путей эвакуации</w:t>
            </w:r>
            <w:r w:rsidRPr="000B6E72">
              <w:rPr>
                <w:sz w:val="24"/>
                <w:szCs w:val="24"/>
              </w:rPr>
              <w:t xml:space="preserve"> в здании</w:t>
            </w:r>
            <w:r w:rsidRPr="003E10A1">
              <w:rPr>
                <w:sz w:val="24"/>
                <w:szCs w:val="24"/>
              </w:rPr>
              <w:t xml:space="preserve"> по ул.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Фрунзе,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71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pacing w:val="-4"/>
                <w:sz w:val="24"/>
                <w:szCs w:val="24"/>
              </w:rPr>
              <w:t xml:space="preserve">Площадь путей </w:t>
            </w:r>
            <w:r w:rsidRPr="000B6E72">
              <w:rPr>
                <w:color w:val="000000"/>
                <w:spacing w:val="-2"/>
                <w:sz w:val="24"/>
                <w:szCs w:val="24"/>
              </w:rPr>
              <w:t>эвакуации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кв</w:t>
            </w:r>
            <w:proofErr w:type="gramStart"/>
            <w:r w:rsidRPr="003E10A1">
              <w:rPr>
                <w:color w:val="000000"/>
                <w:spacing w:val="-3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180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180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,0</w:t>
            </w:r>
          </w:p>
        </w:tc>
      </w:tr>
      <w:tr w:rsidR="00A91929" w:rsidRPr="000B6E72" w:rsidTr="00900696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1.1.6</w:t>
            </w:r>
          </w:p>
        </w:tc>
        <w:tc>
          <w:tcPr>
            <w:tcW w:w="3449" w:type="dxa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Ремонт фасада здания по       просп.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Победы,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42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 xml:space="preserve">Площадь </w:t>
            </w:r>
            <w:r w:rsidRPr="003E10A1">
              <w:rPr>
                <w:color w:val="000000"/>
                <w:spacing w:val="-3"/>
                <w:sz w:val="24"/>
                <w:szCs w:val="24"/>
              </w:rPr>
              <w:t>фасада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кв</w:t>
            </w:r>
            <w:proofErr w:type="gramStart"/>
            <w:r w:rsidRPr="003E10A1">
              <w:rPr>
                <w:color w:val="000000"/>
                <w:spacing w:val="-3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1591,9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1591,9</w:t>
            </w:r>
          </w:p>
        </w:tc>
      </w:tr>
      <w:tr w:rsidR="00A91929" w:rsidRPr="000B6E72" w:rsidTr="003D7786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lastRenderedPageBreak/>
              <w:t>1.1.7</w:t>
            </w:r>
          </w:p>
        </w:tc>
        <w:tc>
          <w:tcPr>
            <w:tcW w:w="3449" w:type="dxa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Косметический ремонт помещений (2-го и мансардного этажей) здания по просп.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Победы,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42</w:t>
            </w:r>
            <w:r w:rsidRPr="000B6E72">
              <w:rPr>
                <w:sz w:val="24"/>
                <w:szCs w:val="24"/>
              </w:rPr>
              <w:t xml:space="preserve"> </w:t>
            </w:r>
            <w:r w:rsidRPr="003E10A1">
              <w:rPr>
                <w:sz w:val="24"/>
                <w:szCs w:val="24"/>
              </w:rPr>
              <w:t>(без эл</w:t>
            </w:r>
            <w:r w:rsidRPr="000B6E72">
              <w:rPr>
                <w:sz w:val="24"/>
                <w:szCs w:val="24"/>
              </w:rPr>
              <w:t>ектро</w:t>
            </w:r>
            <w:r w:rsidRPr="003E10A1">
              <w:rPr>
                <w:sz w:val="24"/>
                <w:szCs w:val="24"/>
              </w:rPr>
              <w:t>монтажных работ)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Площадь помещений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кв</w:t>
            </w:r>
            <w:proofErr w:type="gramStart"/>
            <w:r w:rsidRPr="003E10A1">
              <w:rPr>
                <w:color w:val="000000"/>
                <w:spacing w:val="-3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640,3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640,3</w:t>
            </w:r>
          </w:p>
        </w:tc>
      </w:tr>
      <w:tr w:rsidR="00A91929" w:rsidRPr="000B6E72" w:rsidTr="00883E5A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1.1.8</w:t>
            </w:r>
          </w:p>
        </w:tc>
        <w:tc>
          <w:tcPr>
            <w:tcW w:w="3449" w:type="dxa"/>
          </w:tcPr>
          <w:p w:rsidR="00A91929" w:rsidRDefault="00A91929">
            <w:pPr>
              <w:shd w:val="clear" w:color="auto" w:fill="FFFFFF"/>
              <w:spacing w:line="274" w:lineRule="exact"/>
              <w:ind w:right="182" w:firstLine="5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Устройство противопожарной лестницы </w:t>
            </w:r>
            <w:r w:rsidRPr="000B6E72">
              <w:rPr>
                <w:sz w:val="24"/>
                <w:szCs w:val="24"/>
              </w:rPr>
              <w:t xml:space="preserve">в здании </w:t>
            </w:r>
            <w:r w:rsidRPr="003E10A1">
              <w:rPr>
                <w:sz w:val="24"/>
                <w:szCs w:val="24"/>
              </w:rPr>
              <w:t>по</w:t>
            </w:r>
            <w:r w:rsidRPr="000B6E72">
              <w:rPr>
                <w:sz w:val="24"/>
                <w:szCs w:val="24"/>
              </w:rPr>
              <w:t xml:space="preserve"> </w:t>
            </w:r>
            <w:r w:rsidRPr="003E10A1">
              <w:rPr>
                <w:sz w:val="24"/>
                <w:szCs w:val="24"/>
              </w:rPr>
              <w:t>ул.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 xml:space="preserve">Чайковского, </w:t>
            </w:r>
            <w:r w:rsidRPr="000B6E72">
              <w:rPr>
                <w:sz w:val="24"/>
                <w:szCs w:val="24"/>
              </w:rPr>
              <w:t>50-</w:t>
            </w:r>
            <w:r w:rsidRPr="003E10A1">
              <w:rPr>
                <w:sz w:val="24"/>
                <w:szCs w:val="24"/>
              </w:rPr>
              <w:t>52</w:t>
            </w:r>
            <w:r w:rsidRPr="000B6E72">
              <w:rPr>
                <w:sz w:val="24"/>
                <w:szCs w:val="24"/>
              </w:rPr>
              <w:t xml:space="preserve"> </w:t>
            </w:r>
            <w:r w:rsidRPr="003E10A1">
              <w:rPr>
                <w:sz w:val="24"/>
                <w:szCs w:val="24"/>
              </w:rPr>
              <w:t xml:space="preserve">(в т.ч. </w:t>
            </w:r>
            <w:r w:rsidRPr="000B6E72">
              <w:rPr>
                <w:sz w:val="24"/>
                <w:szCs w:val="24"/>
              </w:rPr>
              <w:t>строительный контроль</w:t>
            </w:r>
            <w:r w:rsidRPr="003E10A1">
              <w:rPr>
                <w:sz w:val="24"/>
                <w:szCs w:val="24"/>
              </w:rPr>
              <w:t>)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>Количество лестниц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>1</w:t>
            </w:r>
          </w:p>
        </w:tc>
      </w:tr>
      <w:tr w:rsidR="00A91929" w:rsidRPr="000B6E72" w:rsidTr="0034490F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1.1.9</w:t>
            </w:r>
          </w:p>
        </w:tc>
        <w:tc>
          <w:tcPr>
            <w:tcW w:w="3449" w:type="dxa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Выполнение противопожарных мероприятий по путям эвакуации 1-3 этажей входа в здани</w:t>
            </w:r>
            <w:r w:rsidRPr="000B6E72">
              <w:rPr>
                <w:sz w:val="24"/>
                <w:szCs w:val="24"/>
              </w:rPr>
              <w:t>и</w:t>
            </w:r>
            <w:r w:rsidRPr="003E10A1">
              <w:rPr>
                <w:sz w:val="24"/>
                <w:szCs w:val="24"/>
              </w:rPr>
              <w:t xml:space="preserve"> по ул. Чайковского, </w:t>
            </w:r>
            <w:r w:rsidRPr="000B6E72">
              <w:rPr>
                <w:sz w:val="24"/>
                <w:szCs w:val="24"/>
              </w:rPr>
              <w:t>50-</w:t>
            </w:r>
            <w:r w:rsidRPr="003E10A1">
              <w:rPr>
                <w:sz w:val="24"/>
                <w:szCs w:val="24"/>
              </w:rPr>
              <w:t>52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pacing w:val="-4"/>
                <w:sz w:val="24"/>
                <w:szCs w:val="24"/>
              </w:rPr>
              <w:t xml:space="preserve">Площадь путей </w:t>
            </w:r>
            <w:r w:rsidRPr="000B6E72">
              <w:rPr>
                <w:color w:val="000000"/>
                <w:spacing w:val="-2"/>
                <w:sz w:val="24"/>
                <w:szCs w:val="24"/>
              </w:rPr>
              <w:t>эвакуации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кв</w:t>
            </w:r>
            <w:proofErr w:type="gramStart"/>
            <w:r w:rsidRPr="003E10A1">
              <w:rPr>
                <w:color w:val="000000"/>
                <w:spacing w:val="-3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50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50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,0</w:t>
            </w:r>
          </w:p>
        </w:tc>
      </w:tr>
      <w:tr w:rsidR="00A91929" w:rsidRPr="000B6E72" w:rsidTr="00883E5A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1.1.10</w:t>
            </w:r>
          </w:p>
        </w:tc>
        <w:tc>
          <w:tcPr>
            <w:tcW w:w="3449" w:type="dxa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Ремонт </w:t>
            </w:r>
            <w:r>
              <w:rPr>
                <w:sz w:val="24"/>
                <w:szCs w:val="24"/>
              </w:rPr>
              <w:t xml:space="preserve">здания </w:t>
            </w:r>
            <w:r w:rsidRPr="003E10A1">
              <w:rPr>
                <w:sz w:val="24"/>
                <w:szCs w:val="24"/>
              </w:rPr>
              <w:t>котельной</w:t>
            </w:r>
            <w:r w:rsidRPr="000B6E72">
              <w:rPr>
                <w:sz w:val="24"/>
                <w:szCs w:val="24"/>
              </w:rPr>
              <w:t xml:space="preserve"> в здании</w:t>
            </w:r>
            <w:r w:rsidRPr="003E10A1">
              <w:rPr>
                <w:sz w:val="24"/>
                <w:szCs w:val="24"/>
              </w:rPr>
              <w:t xml:space="preserve"> по адресу: Советский просп., 103А (в т.ч. </w:t>
            </w:r>
            <w:r w:rsidRPr="000B6E72">
              <w:rPr>
                <w:sz w:val="24"/>
                <w:szCs w:val="24"/>
              </w:rPr>
              <w:t>строительный контроль</w:t>
            </w:r>
            <w:r w:rsidRPr="003E10A1">
              <w:rPr>
                <w:sz w:val="24"/>
                <w:szCs w:val="24"/>
              </w:rPr>
              <w:t>)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867466">
              <w:rPr>
                <w:color w:val="000000"/>
                <w:spacing w:val="-3"/>
                <w:sz w:val="24"/>
                <w:szCs w:val="24"/>
              </w:rPr>
              <w:t>Площадь помещений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E1973">
              <w:rPr>
                <w:color w:val="000000"/>
                <w:spacing w:val="-3"/>
                <w:sz w:val="24"/>
                <w:szCs w:val="24"/>
              </w:rPr>
              <w:t>кв</w:t>
            </w:r>
            <w:proofErr w:type="gramStart"/>
            <w:r w:rsidRPr="000E1973">
              <w:rPr>
                <w:color w:val="000000"/>
                <w:spacing w:val="-3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116,0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1</w:t>
            </w:r>
          </w:p>
        </w:tc>
      </w:tr>
      <w:tr w:rsidR="00A91929" w:rsidRPr="000B6E72" w:rsidTr="003949CB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1.1.11</w:t>
            </w:r>
          </w:p>
        </w:tc>
        <w:tc>
          <w:tcPr>
            <w:tcW w:w="3449" w:type="dxa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29064A">
              <w:rPr>
                <w:sz w:val="24"/>
                <w:szCs w:val="24"/>
              </w:rPr>
              <w:t>Капитальный ремонт помещений 2 и 3 этажей</w:t>
            </w:r>
            <w:r>
              <w:rPr>
                <w:sz w:val="24"/>
                <w:szCs w:val="24"/>
              </w:rPr>
              <w:t xml:space="preserve">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в здании</w:t>
            </w:r>
            <w:r w:rsidRPr="0029064A">
              <w:rPr>
                <w:sz w:val="24"/>
                <w:szCs w:val="24"/>
              </w:rPr>
              <w:t xml:space="preserve"> по адресу:</w:t>
            </w:r>
            <w:r>
              <w:rPr>
                <w:sz w:val="24"/>
                <w:szCs w:val="24"/>
              </w:rPr>
              <w:t xml:space="preserve"> </w:t>
            </w:r>
            <w:r w:rsidRPr="0029064A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 </w:t>
            </w:r>
            <w:proofErr w:type="gramStart"/>
            <w:r w:rsidRPr="0029064A">
              <w:rPr>
                <w:sz w:val="24"/>
                <w:szCs w:val="24"/>
              </w:rPr>
              <w:t>Октябрьская</w:t>
            </w:r>
            <w:proofErr w:type="gramEnd"/>
            <w:r w:rsidRPr="0029064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</w:t>
            </w:r>
            <w:r w:rsidRPr="0029064A">
              <w:rPr>
                <w:sz w:val="24"/>
                <w:szCs w:val="24"/>
              </w:rPr>
              <w:t>79</w:t>
            </w:r>
          </w:p>
        </w:tc>
        <w:tc>
          <w:tcPr>
            <w:tcW w:w="1868" w:type="dxa"/>
            <w:vAlign w:val="center"/>
          </w:tcPr>
          <w:p w:rsidR="00A91929" w:rsidRPr="000B6E72" w:rsidRDefault="00A91929" w:rsidP="0023729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867466">
              <w:rPr>
                <w:color w:val="000000"/>
                <w:spacing w:val="-3"/>
                <w:sz w:val="24"/>
                <w:szCs w:val="24"/>
              </w:rPr>
              <w:t>Площадь помещений</w:t>
            </w:r>
          </w:p>
        </w:tc>
        <w:tc>
          <w:tcPr>
            <w:tcW w:w="1303" w:type="dxa"/>
            <w:vAlign w:val="center"/>
          </w:tcPr>
          <w:p w:rsidR="00A91929" w:rsidRPr="000B6E72" w:rsidRDefault="00A91929" w:rsidP="0023729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E1973">
              <w:rPr>
                <w:color w:val="000000"/>
                <w:spacing w:val="-3"/>
                <w:sz w:val="24"/>
                <w:szCs w:val="24"/>
              </w:rPr>
              <w:t>кв</w:t>
            </w:r>
            <w:proofErr w:type="gramStart"/>
            <w:r w:rsidRPr="000E1973">
              <w:rPr>
                <w:color w:val="000000"/>
                <w:spacing w:val="-3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Pr="000B6E72" w:rsidRDefault="00A91929" w:rsidP="0023729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A91929" w:rsidRPr="000B6E72" w:rsidRDefault="00A91929" w:rsidP="0023729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44" w:type="dxa"/>
            <w:vAlign w:val="center"/>
          </w:tcPr>
          <w:p w:rsidR="00A91929" w:rsidRPr="000B6E72" w:rsidRDefault="00A91929" w:rsidP="0023729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B74BF3">
              <w:rPr>
                <w:color w:val="000000"/>
                <w:spacing w:val="-3"/>
                <w:sz w:val="24"/>
                <w:szCs w:val="24"/>
              </w:rPr>
              <w:t>415,8</w:t>
            </w:r>
          </w:p>
        </w:tc>
        <w:tc>
          <w:tcPr>
            <w:tcW w:w="1444" w:type="dxa"/>
            <w:vAlign w:val="center"/>
          </w:tcPr>
          <w:p w:rsidR="00A91929" w:rsidRPr="000B6E72" w:rsidRDefault="00A91929" w:rsidP="0023729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44" w:type="dxa"/>
            <w:vAlign w:val="center"/>
          </w:tcPr>
          <w:p w:rsidR="00A91929" w:rsidRPr="000B6E72" w:rsidRDefault="00A91929" w:rsidP="0023729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B74BF3">
              <w:rPr>
                <w:color w:val="000000"/>
                <w:spacing w:val="-3"/>
                <w:sz w:val="24"/>
                <w:szCs w:val="24"/>
              </w:rPr>
              <w:t>415,8</w:t>
            </w:r>
          </w:p>
        </w:tc>
      </w:tr>
      <w:tr w:rsidR="00A91929" w:rsidRPr="000B6E72" w:rsidTr="00404EDC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1.1.12</w:t>
            </w:r>
          </w:p>
        </w:tc>
        <w:tc>
          <w:tcPr>
            <w:tcW w:w="3449" w:type="dxa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>Капитальный ремонт здания «Дворец бракосочетаний» по ул.</w:t>
            </w:r>
            <w:r w:rsidRPr="000B6E72">
              <w:rPr>
                <w:sz w:val="24"/>
                <w:szCs w:val="24"/>
              </w:rPr>
              <w:t> </w:t>
            </w:r>
            <w:proofErr w:type="gramStart"/>
            <w:r w:rsidRPr="003E10A1">
              <w:rPr>
                <w:sz w:val="24"/>
                <w:szCs w:val="24"/>
              </w:rPr>
              <w:t>Зарайской</w:t>
            </w:r>
            <w:proofErr w:type="gramEnd"/>
            <w:r w:rsidRPr="003E10A1">
              <w:rPr>
                <w:sz w:val="24"/>
                <w:szCs w:val="24"/>
              </w:rPr>
              <w:t>,</w:t>
            </w:r>
            <w:r w:rsidRPr="000B6E72">
              <w:rPr>
                <w:sz w:val="24"/>
                <w:szCs w:val="24"/>
                <w:lang w:val="en-US"/>
              </w:rPr>
              <w:t> </w:t>
            </w:r>
            <w:r w:rsidRPr="001E784D">
              <w:rPr>
                <w:sz w:val="24"/>
                <w:szCs w:val="24"/>
              </w:rPr>
              <w:t>7</w:t>
            </w:r>
            <w:r w:rsidRPr="003E10A1">
              <w:rPr>
                <w:sz w:val="24"/>
                <w:szCs w:val="24"/>
              </w:rPr>
              <w:t>-17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 xml:space="preserve">Площадь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помещений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кв</w:t>
            </w:r>
            <w:proofErr w:type="gramStart"/>
            <w:r w:rsidRPr="003E10A1">
              <w:rPr>
                <w:color w:val="000000"/>
                <w:spacing w:val="-3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1468,4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1468,4</w:t>
            </w:r>
          </w:p>
        </w:tc>
      </w:tr>
      <w:tr w:rsidR="00A91929" w:rsidRPr="000B6E72" w:rsidTr="00404EDC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1.1.13</w:t>
            </w:r>
          </w:p>
        </w:tc>
        <w:tc>
          <w:tcPr>
            <w:tcW w:w="3449" w:type="dxa"/>
          </w:tcPr>
          <w:p w:rsidR="00A91929" w:rsidRDefault="00A9192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E10A1">
              <w:rPr>
                <w:sz w:val="24"/>
                <w:szCs w:val="24"/>
              </w:rPr>
              <w:t xml:space="preserve">Ремонт пола 2-го этажа </w:t>
            </w:r>
            <w:r w:rsidRPr="000B6E72">
              <w:rPr>
                <w:sz w:val="24"/>
                <w:szCs w:val="24"/>
              </w:rPr>
              <w:t>здания</w:t>
            </w:r>
            <w:r w:rsidRPr="003E10A1">
              <w:rPr>
                <w:sz w:val="24"/>
                <w:szCs w:val="24"/>
              </w:rPr>
              <w:t xml:space="preserve"> по пл.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Победы,</w:t>
            </w:r>
            <w:r w:rsidRPr="000B6E72">
              <w:rPr>
                <w:sz w:val="24"/>
                <w:szCs w:val="24"/>
              </w:rPr>
              <w:t> </w:t>
            </w:r>
            <w:r w:rsidRPr="003E10A1">
              <w:rPr>
                <w:sz w:val="24"/>
                <w:szCs w:val="24"/>
              </w:rPr>
              <w:t>1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 xml:space="preserve">Площадь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полов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кв</w:t>
            </w:r>
            <w:proofErr w:type="gramStart"/>
            <w:r w:rsidRPr="003E10A1">
              <w:rPr>
                <w:color w:val="000000"/>
                <w:spacing w:val="-3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460,7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460,7</w:t>
            </w:r>
          </w:p>
        </w:tc>
      </w:tr>
      <w:tr w:rsidR="00A91929" w:rsidRPr="000B6E72" w:rsidTr="00943929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1.1.14</w:t>
            </w:r>
          </w:p>
        </w:tc>
        <w:tc>
          <w:tcPr>
            <w:tcW w:w="3449" w:type="dxa"/>
          </w:tcPr>
          <w:p w:rsidR="00A91929" w:rsidRDefault="00A91929">
            <w:pPr>
              <w:shd w:val="clear" w:color="auto" w:fill="FFFFFF"/>
              <w:spacing w:line="274" w:lineRule="exact"/>
              <w:ind w:right="149" w:hanging="24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1"/>
                <w:sz w:val="24"/>
                <w:szCs w:val="24"/>
              </w:rPr>
              <w:t xml:space="preserve">Устройство газоснабжения </w:t>
            </w:r>
            <w:r w:rsidRPr="000B6E72">
              <w:rPr>
                <w:color w:val="000000"/>
                <w:spacing w:val="-2"/>
                <w:sz w:val="24"/>
                <w:szCs w:val="24"/>
              </w:rPr>
              <w:t>здания по </w:t>
            </w:r>
            <w:r w:rsidRPr="000B6E72">
              <w:rPr>
                <w:color w:val="000000"/>
                <w:spacing w:val="-4"/>
                <w:sz w:val="24"/>
                <w:szCs w:val="24"/>
              </w:rPr>
              <w:t>ул. К. Маркса, 41-43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 xml:space="preserve">Площадь отапливаемых </w:t>
            </w:r>
            <w:r w:rsidRPr="003E10A1">
              <w:rPr>
                <w:color w:val="000000"/>
                <w:spacing w:val="-3"/>
                <w:sz w:val="24"/>
                <w:szCs w:val="24"/>
              </w:rPr>
              <w:t>помещени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й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8"/>
                <w:sz w:val="24"/>
                <w:szCs w:val="24"/>
              </w:rPr>
              <w:t>кв</w:t>
            </w:r>
            <w:proofErr w:type="gramStart"/>
            <w:r w:rsidRPr="000B6E72">
              <w:rPr>
                <w:color w:val="000000"/>
                <w:spacing w:val="-8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6"/>
                <w:sz w:val="24"/>
                <w:szCs w:val="24"/>
              </w:rPr>
              <w:t>2016,0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6"/>
                <w:sz w:val="24"/>
                <w:szCs w:val="24"/>
              </w:rPr>
              <w:t>2016,0</w:t>
            </w:r>
          </w:p>
        </w:tc>
      </w:tr>
      <w:tr w:rsidR="00A91929" w:rsidRPr="000B6E72" w:rsidTr="00943929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lastRenderedPageBreak/>
              <w:t>1.1.15</w:t>
            </w:r>
          </w:p>
        </w:tc>
        <w:tc>
          <w:tcPr>
            <w:tcW w:w="3449" w:type="dxa"/>
          </w:tcPr>
          <w:p w:rsidR="00A91929" w:rsidRDefault="00A91929">
            <w:pPr>
              <w:shd w:val="clear" w:color="auto" w:fill="FFFFFF"/>
              <w:spacing w:line="274" w:lineRule="exact"/>
              <w:ind w:right="101" w:hanging="10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1"/>
                <w:sz w:val="24"/>
                <w:szCs w:val="24"/>
              </w:rPr>
              <w:t xml:space="preserve">Замена внутренних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 xml:space="preserve">электрических сетей здания </w:t>
            </w:r>
            <w:r w:rsidRPr="000B6E72">
              <w:rPr>
                <w:color w:val="000000"/>
                <w:spacing w:val="-2"/>
                <w:sz w:val="24"/>
                <w:szCs w:val="24"/>
              </w:rPr>
              <w:t xml:space="preserve">по ул. К. Маркса, </w:t>
            </w:r>
            <w:r w:rsidRPr="000B6E72">
              <w:rPr>
                <w:color w:val="000000"/>
                <w:spacing w:val="-5"/>
                <w:sz w:val="24"/>
                <w:szCs w:val="24"/>
              </w:rPr>
              <w:t>41-43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3E10A1">
              <w:rPr>
                <w:color w:val="000000"/>
                <w:spacing w:val="-3"/>
                <w:sz w:val="24"/>
                <w:szCs w:val="24"/>
              </w:rPr>
              <w:t>Площадь помещений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8"/>
                <w:sz w:val="24"/>
                <w:szCs w:val="24"/>
              </w:rPr>
              <w:t>кв</w:t>
            </w:r>
            <w:proofErr w:type="gramStart"/>
            <w:r w:rsidRPr="000B6E72">
              <w:rPr>
                <w:color w:val="000000"/>
                <w:spacing w:val="-8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12"/>
                <w:sz w:val="24"/>
                <w:szCs w:val="24"/>
              </w:rPr>
              <w:t>1008,0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12"/>
                <w:sz w:val="24"/>
                <w:szCs w:val="24"/>
              </w:rPr>
              <w:t>1008,0</w:t>
            </w:r>
          </w:p>
        </w:tc>
      </w:tr>
      <w:tr w:rsidR="00A91929" w:rsidRPr="000B6E72" w:rsidTr="00943929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1.1.1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449" w:type="dxa"/>
          </w:tcPr>
          <w:p w:rsidR="00A91929" w:rsidRDefault="00A91929">
            <w:pPr>
              <w:shd w:val="clear" w:color="auto" w:fill="FFFFFF"/>
              <w:spacing w:line="274" w:lineRule="exact"/>
              <w:ind w:right="110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pacing w:val="-1"/>
                <w:sz w:val="24"/>
                <w:szCs w:val="24"/>
              </w:rPr>
              <w:t xml:space="preserve">Ремонт системы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энергоснабжения здания по ул. Фрунзе, 71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0B6E72">
              <w:rPr>
                <w:color w:val="000000"/>
                <w:spacing w:val="-3"/>
                <w:sz w:val="24"/>
                <w:szCs w:val="24"/>
              </w:rPr>
              <w:t xml:space="preserve">Площадь </w:t>
            </w:r>
            <w:r w:rsidRPr="003E10A1">
              <w:rPr>
                <w:color w:val="000000"/>
                <w:spacing w:val="-3"/>
                <w:sz w:val="24"/>
                <w:szCs w:val="24"/>
              </w:rPr>
              <w:t>помещений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7"/>
                <w:sz w:val="24"/>
                <w:szCs w:val="24"/>
              </w:rPr>
              <w:t>кв</w:t>
            </w:r>
            <w:proofErr w:type="gramStart"/>
            <w:r w:rsidRPr="000B6E72">
              <w:rPr>
                <w:color w:val="000000"/>
                <w:spacing w:val="-7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14"/>
                <w:sz w:val="24"/>
                <w:szCs w:val="24"/>
              </w:rPr>
              <w:t>1368,0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13"/>
                <w:sz w:val="24"/>
                <w:szCs w:val="24"/>
              </w:rPr>
              <w:t>1368,0</w:t>
            </w:r>
          </w:p>
        </w:tc>
      </w:tr>
      <w:tr w:rsidR="00A91929" w:rsidRPr="000B6E72" w:rsidTr="00D53496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2</w:t>
            </w:r>
          </w:p>
        </w:tc>
        <w:tc>
          <w:tcPr>
            <w:tcW w:w="13699" w:type="dxa"/>
            <w:gridSpan w:val="8"/>
          </w:tcPr>
          <w:p w:rsidR="00A91929" w:rsidRDefault="00A91929">
            <w:pPr>
              <w:widowControl/>
              <w:jc w:val="both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Обновление парка служебного автотранспорта, обеспечивающего деятельность органов местного самоуправления городского округа</w:t>
            </w:r>
          </w:p>
        </w:tc>
      </w:tr>
      <w:tr w:rsidR="00A91929" w:rsidRPr="000B6E72" w:rsidTr="00E14319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2.1</w:t>
            </w:r>
          </w:p>
        </w:tc>
        <w:tc>
          <w:tcPr>
            <w:tcW w:w="5317" w:type="dxa"/>
            <w:gridSpan w:val="2"/>
          </w:tcPr>
          <w:p w:rsidR="00A91929" w:rsidRPr="000B6E72" w:rsidRDefault="00A91929">
            <w:pPr>
              <w:widowControl/>
              <w:rPr>
                <w:sz w:val="24"/>
                <w:szCs w:val="24"/>
              </w:rPr>
            </w:pPr>
            <w:r w:rsidRPr="000B6E72">
              <w:rPr>
                <w:color w:val="000000"/>
                <w:spacing w:val="-2"/>
                <w:sz w:val="24"/>
                <w:szCs w:val="24"/>
              </w:rPr>
              <w:t xml:space="preserve">Доля автомобилей, эксплуатируемых в пределах </w:t>
            </w:r>
            <w:r w:rsidRPr="000B6E72">
              <w:rPr>
                <w:color w:val="000000"/>
                <w:sz w:val="24"/>
                <w:szCs w:val="24"/>
              </w:rPr>
              <w:t xml:space="preserve">гарантийного срока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службы (нарастающим итогом)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процентов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303" w:type="dxa"/>
            <w:vAlign w:val="center"/>
          </w:tcPr>
          <w:p w:rsidR="00A91929" w:rsidRDefault="00A91929" w:rsidP="00BC3F53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44" w:type="dxa"/>
            <w:vAlign w:val="center"/>
          </w:tcPr>
          <w:p w:rsidR="00A91929" w:rsidRDefault="00A91929" w:rsidP="00BC3F53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1929" w:rsidRPr="000B6E72" w:rsidTr="002D4EF0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2.1.1</w:t>
            </w:r>
          </w:p>
        </w:tc>
        <w:tc>
          <w:tcPr>
            <w:tcW w:w="3449" w:type="dxa"/>
          </w:tcPr>
          <w:p w:rsidR="00A91929" w:rsidRPr="000B6E72" w:rsidRDefault="00A91929">
            <w:pPr>
              <w:widowControl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1868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pacing w:val="-1"/>
                <w:sz w:val="24"/>
                <w:szCs w:val="24"/>
              </w:rPr>
              <w:t xml:space="preserve">Количество приобретенных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автомобилей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47</w:t>
            </w:r>
          </w:p>
        </w:tc>
      </w:tr>
      <w:tr w:rsidR="00A91929" w:rsidRPr="000B6E72" w:rsidTr="00D53496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3</w:t>
            </w:r>
          </w:p>
        </w:tc>
        <w:tc>
          <w:tcPr>
            <w:tcW w:w="13699" w:type="dxa"/>
            <w:gridSpan w:val="8"/>
          </w:tcPr>
          <w:p w:rsidR="00A91929" w:rsidRDefault="00A91929">
            <w:pPr>
              <w:widowControl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Организация парковочного пространства для временного размещения служебного автотранспорта, обеспечивающего деятельность органов местного самоуправления городского округа</w:t>
            </w:r>
          </w:p>
        </w:tc>
      </w:tr>
      <w:tr w:rsidR="00A91929" w:rsidRPr="000B6E72" w:rsidTr="008262CE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3.1</w:t>
            </w:r>
          </w:p>
        </w:tc>
        <w:tc>
          <w:tcPr>
            <w:tcW w:w="5317" w:type="dxa"/>
            <w:gridSpan w:val="2"/>
          </w:tcPr>
          <w:p w:rsidR="00A91929" w:rsidRPr="000B6E72" w:rsidRDefault="00A91929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0B6E72">
              <w:rPr>
                <w:color w:val="000000"/>
                <w:spacing w:val="-2"/>
                <w:sz w:val="24"/>
                <w:szCs w:val="24"/>
              </w:rPr>
              <w:t xml:space="preserve">Доля </w:t>
            </w:r>
            <w:r w:rsidRPr="000B6E72">
              <w:rPr>
                <w:sz w:val="24"/>
                <w:szCs w:val="24"/>
              </w:rPr>
              <w:t>служебного автотранспорта, обеспеченного парковочными местами (нарастающим итогом)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процентов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100,0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100,0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91929" w:rsidRPr="000B6E72" w:rsidTr="002F5C71">
        <w:trPr>
          <w:cantSplit/>
          <w:tblCellSpacing w:w="5" w:type="nil"/>
          <w:jc w:val="center"/>
        </w:trPr>
        <w:tc>
          <w:tcPr>
            <w:tcW w:w="1021" w:type="dxa"/>
          </w:tcPr>
          <w:p w:rsidR="00A91929" w:rsidRPr="000B6E72" w:rsidRDefault="00A91929" w:rsidP="0008112D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3.1.1</w:t>
            </w:r>
          </w:p>
        </w:tc>
        <w:tc>
          <w:tcPr>
            <w:tcW w:w="3449" w:type="dxa"/>
          </w:tcPr>
          <w:p w:rsidR="00A91929" w:rsidRDefault="00A91929">
            <w:pPr>
              <w:widowControl/>
              <w:rPr>
                <w:sz w:val="24"/>
                <w:szCs w:val="24"/>
              </w:rPr>
            </w:pPr>
            <w:r w:rsidRPr="000B6E72">
              <w:rPr>
                <w:color w:val="000000"/>
                <w:spacing w:val="-2"/>
                <w:sz w:val="24"/>
                <w:szCs w:val="24"/>
              </w:rPr>
              <w:t xml:space="preserve">Организация парковочного </w:t>
            </w:r>
            <w:r w:rsidRPr="000B6E72">
              <w:rPr>
                <w:color w:val="000000"/>
                <w:spacing w:val="-3"/>
                <w:sz w:val="24"/>
                <w:szCs w:val="24"/>
              </w:rPr>
              <w:t>пространства у здания по пл. </w:t>
            </w:r>
            <w:r w:rsidRPr="000B6E72">
              <w:rPr>
                <w:color w:val="000000"/>
                <w:spacing w:val="-5"/>
                <w:sz w:val="24"/>
                <w:szCs w:val="24"/>
              </w:rPr>
              <w:t>Победы, 1</w:t>
            </w:r>
          </w:p>
        </w:tc>
        <w:tc>
          <w:tcPr>
            <w:tcW w:w="1868" w:type="dxa"/>
          </w:tcPr>
          <w:p w:rsidR="00A91929" w:rsidRPr="000B6E72" w:rsidRDefault="00A91929">
            <w:pPr>
              <w:widowControl/>
              <w:rPr>
                <w:sz w:val="24"/>
                <w:szCs w:val="24"/>
              </w:rPr>
            </w:pPr>
            <w:r w:rsidRPr="000B6E72">
              <w:rPr>
                <w:color w:val="000000"/>
                <w:spacing w:val="-1"/>
                <w:sz w:val="24"/>
                <w:szCs w:val="24"/>
              </w:rPr>
              <w:t xml:space="preserve">Количество </w:t>
            </w:r>
            <w:proofErr w:type="spellStart"/>
            <w:r w:rsidRPr="000B6E72">
              <w:rPr>
                <w:color w:val="000000"/>
                <w:spacing w:val="-2"/>
                <w:sz w:val="24"/>
                <w:szCs w:val="24"/>
              </w:rPr>
              <w:t>машиномест</w:t>
            </w:r>
            <w:proofErr w:type="spellEnd"/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303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vAlign w:val="center"/>
          </w:tcPr>
          <w:p w:rsidR="00A91929" w:rsidRDefault="00A91929">
            <w:pPr>
              <w:widowControl/>
              <w:jc w:val="center"/>
              <w:rPr>
                <w:sz w:val="24"/>
                <w:szCs w:val="24"/>
              </w:rPr>
            </w:pPr>
            <w:r w:rsidRPr="000B6E72">
              <w:rPr>
                <w:color w:val="000000"/>
                <w:sz w:val="24"/>
                <w:szCs w:val="24"/>
              </w:rPr>
              <w:t>70</w:t>
            </w:r>
          </w:p>
        </w:tc>
      </w:tr>
    </w:tbl>
    <w:p w:rsidR="00A91929" w:rsidRDefault="00A91929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A91929" w:rsidRDefault="00A91929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A91929" w:rsidRDefault="00A91929" w:rsidP="00A05CB1">
      <w:pPr>
        <w:shd w:val="clear" w:color="auto" w:fill="FFFFFF"/>
        <w:ind w:firstLine="709"/>
        <w:jc w:val="both"/>
        <w:rPr>
          <w:color w:val="000000"/>
          <w:sz w:val="28"/>
          <w:szCs w:val="28"/>
        </w:rPr>
        <w:sectPr w:rsidR="00A91929" w:rsidSect="00CF12B6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A91929" w:rsidRDefault="00A9192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О</w:t>
      </w:r>
      <w:r w:rsidRPr="003E10A1">
        <w:rPr>
          <w:color w:val="000000"/>
          <w:sz w:val="28"/>
          <w:szCs w:val="28"/>
        </w:rPr>
        <w:t>писание целевых показателей</w:t>
      </w:r>
      <w:r>
        <w:rPr>
          <w:color w:val="000000"/>
          <w:sz w:val="28"/>
          <w:szCs w:val="28"/>
        </w:rPr>
        <w:t xml:space="preserve"> программы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A91929" w:rsidRDefault="00A91929" w:rsidP="00DC7E1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C7E1C">
        <w:rPr>
          <w:color w:val="000000"/>
          <w:sz w:val="28"/>
          <w:szCs w:val="28"/>
        </w:rPr>
        <w:t>Реализация мероприятий программы позволит обеспеч</w:t>
      </w:r>
      <w:r>
        <w:rPr>
          <w:color w:val="000000"/>
          <w:sz w:val="28"/>
          <w:szCs w:val="28"/>
        </w:rPr>
        <w:t>ить</w:t>
      </w:r>
      <w:r w:rsidRPr="00DC7E1C">
        <w:rPr>
          <w:color w:val="000000"/>
          <w:sz w:val="28"/>
          <w:szCs w:val="28"/>
        </w:rPr>
        <w:t xml:space="preserve"> приведени</w:t>
      </w:r>
      <w:r>
        <w:rPr>
          <w:color w:val="000000"/>
          <w:sz w:val="28"/>
          <w:szCs w:val="28"/>
        </w:rPr>
        <w:t>е</w:t>
      </w:r>
      <w:r w:rsidRPr="00DC7E1C">
        <w:rPr>
          <w:color w:val="000000"/>
          <w:sz w:val="28"/>
          <w:szCs w:val="28"/>
        </w:rPr>
        <w:t xml:space="preserve"> технического состояния находящихся в муниципальной собственности зданий, сооружений и транспортных сре</w:t>
      </w:r>
      <w:proofErr w:type="gramStart"/>
      <w:r w:rsidRPr="00DC7E1C">
        <w:rPr>
          <w:color w:val="000000"/>
          <w:sz w:val="28"/>
          <w:szCs w:val="28"/>
        </w:rPr>
        <w:t>дств в с</w:t>
      </w:r>
      <w:proofErr w:type="gramEnd"/>
      <w:r w:rsidRPr="00DC7E1C">
        <w:rPr>
          <w:color w:val="000000"/>
          <w:sz w:val="28"/>
          <w:szCs w:val="28"/>
        </w:rPr>
        <w:t>оответствие нормативным требованиям технической и пожарной безопасности, санитарным нормам</w:t>
      </w:r>
      <w:r>
        <w:rPr>
          <w:color w:val="000000"/>
          <w:sz w:val="28"/>
          <w:szCs w:val="28"/>
        </w:rPr>
        <w:t>.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C7E1C">
        <w:rPr>
          <w:color w:val="000000"/>
          <w:sz w:val="28"/>
          <w:szCs w:val="28"/>
        </w:rPr>
        <w:t>По итогам реализации мероприятий программы прогнозируется следующий результат</w:t>
      </w:r>
      <w:r>
        <w:rPr>
          <w:color w:val="000000"/>
          <w:sz w:val="28"/>
          <w:szCs w:val="28"/>
        </w:rPr>
        <w:t>:</w:t>
      </w:r>
    </w:p>
    <w:p w:rsidR="00A91929" w:rsidRDefault="00A91929">
      <w:pPr>
        <w:pStyle w:val="ab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доведение до 100 процентов доли </w:t>
      </w:r>
      <w:r w:rsidRPr="00DC7E1C">
        <w:rPr>
          <w:color w:val="000000"/>
          <w:sz w:val="28"/>
          <w:szCs w:val="28"/>
        </w:rPr>
        <w:t>зданий, в которых обеспечена безаварийная эксплуатация в соответствии с нормативными требованиями технической и пожарной безопасности, санитарными нормами</w:t>
      </w:r>
      <w:r>
        <w:rPr>
          <w:color w:val="000000"/>
          <w:sz w:val="28"/>
          <w:szCs w:val="28"/>
        </w:rPr>
        <w:t xml:space="preserve"> (</w:t>
      </w:r>
      <w:r w:rsidRPr="00DC7E1C">
        <w:rPr>
          <w:color w:val="000000"/>
          <w:sz w:val="28"/>
          <w:szCs w:val="28"/>
        </w:rPr>
        <w:t>от общего числа зданий, включенных в программу)</w:t>
      </w:r>
      <w:r>
        <w:rPr>
          <w:color w:val="000000"/>
          <w:sz w:val="28"/>
          <w:szCs w:val="28"/>
        </w:rPr>
        <w:t>;</w:t>
      </w:r>
    </w:p>
    <w:p w:rsidR="00A91929" w:rsidRDefault="00A91929">
      <w:pPr>
        <w:pStyle w:val="ab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д</w:t>
      </w:r>
      <w:r w:rsidRPr="00DC7E1C">
        <w:rPr>
          <w:color w:val="000000"/>
          <w:sz w:val="28"/>
          <w:szCs w:val="28"/>
        </w:rPr>
        <w:t>ол</w:t>
      </w:r>
      <w:r>
        <w:rPr>
          <w:color w:val="000000"/>
          <w:sz w:val="28"/>
          <w:szCs w:val="28"/>
        </w:rPr>
        <w:t>и</w:t>
      </w:r>
      <w:r w:rsidRPr="00DC7E1C">
        <w:rPr>
          <w:color w:val="000000"/>
          <w:sz w:val="28"/>
          <w:szCs w:val="28"/>
        </w:rPr>
        <w:t xml:space="preserve"> автомобилей, эксплуатируемых в пределах гарантийного срока службы</w:t>
      </w:r>
      <w:r>
        <w:rPr>
          <w:color w:val="000000"/>
          <w:sz w:val="28"/>
          <w:szCs w:val="28"/>
        </w:rPr>
        <w:t>,  с 83 до 100 процентов;</w:t>
      </w:r>
    </w:p>
    <w:p w:rsidR="00A91929" w:rsidRDefault="00A91929">
      <w:pPr>
        <w:pStyle w:val="ab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доли</w:t>
      </w:r>
      <w:r w:rsidRPr="00DC7E1C">
        <w:rPr>
          <w:color w:val="000000"/>
          <w:sz w:val="28"/>
          <w:szCs w:val="28"/>
        </w:rPr>
        <w:t xml:space="preserve"> служебного автотранспорта, обеспеченного парковочными местами</w:t>
      </w:r>
      <w:r>
        <w:rPr>
          <w:color w:val="000000"/>
          <w:sz w:val="28"/>
          <w:szCs w:val="28"/>
        </w:rPr>
        <w:t>,</w:t>
      </w:r>
      <w:r w:rsidRPr="00DC7E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50 до 100 процентов.</w:t>
      </w:r>
    </w:p>
    <w:p w:rsidR="00A91929" w:rsidRDefault="00A91929" w:rsidP="00A37C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 w:rsidP="00A37C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 w:rsidP="00A37C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  <w:sectPr w:rsidR="00A91929" w:rsidSect="00E4199A">
          <w:pgSz w:w="11906" w:h="16838"/>
          <w:pgMar w:top="1134" w:right="851" w:bottom="1134" w:left="1701" w:header="720" w:footer="720" w:gutter="0"/>
          <w:cols w:space="720"/>
        </w:sectPr>
      </w:pPr>
    </w:p>
    <w:p w:rsidR="00A91929" w:rsidRDefault="00A91929">
      <w:pPr>
        <w:shd w:val="clear" w:color="auto" w:fill="FFFFFF"/>
        <w:jc w:val="center"/>
        <w:rPr>
          <w:color w:val="000000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Pr="003E10A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Ф</w:t>
      </w:r>
      <w:r w:rsidRPr="0001582F">
        <w:rPr>
          <w:color w:val="000000"/>
          <w:sz w:val="28"/>
          <w:szCs w:val="28"/>
        </w:rPr>
        <w:t>инансовое об</w:t>
      </w:r>
      <w:r>
        <w:rPr>
          <w:color w:val="000000"/>
          <w:sz w:val="28"/>
          <w:szCs w:val="28"/>
        </w:rPr>
        <w:t xml:space="preserve">еспечение </w:t>
      </w:r>
      <w:r w:rsidRPr="0001582F">
        <w:rPr>
          <w:color w:val="000000"/>
          <w:sz w:val="28"/>
          <w:szCs w:val="28"/>
        </w:rPr>
        <w:t xml:space="preserve">мероприятий </w:t>
      </w:r>
      <w:r>
        <w:rPr>
          <w:color w:val="000000"/>
          <w:sz w:val="28"/>
          <w:szCs w:val="28"/>
        </w:rPr>
        <w:t>п</w:t>
      </w:r>
      <w:r w:rsidRPr="0001582F">
        <w:rPr>
          <w:color w:val="000000"/>
          <w:sz w:val="28"/>
          <w:szCs w:val="28"/>
        </w:rPr>
        <w:t>рограммы</w:t>
      </w:r>
    </w:p>
    <w:p w:rsidR="00A91929" w:rsidRDefault="00A91929">
      <w:pPr>
        <w:shd w:val="clear" w:color="auto" w:fill="FFFFFF"/>
        <w:ind w:firstLine="709"/>
        <w:jc w:val="both"/>
        <w:rPr>
          <w:color w:val="000000"/>
          <w:szCs w:val="28"/>
        </w:rPr>
      </w:pPr>
    </w:p>
    <w:tbl>
      <w:tblPr>
        <w:tblW w:w="5000" w:type="pct"/>
        <w:jc w:val="center"/>
        <w:tblCellSpacing w:w="5" w:type="nil"/>
        <w:tblBorders>
          <w:top w:val="single" w:sz="8" w:space="0" w:color="auto"/>
          <w:left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84"/>
        <w:gridCol w:w="4111"/>
        <w:gridCol w:w="1964"/>
        <w:gridCol w:w="1505"/>
        <w:gridCol w:w="1505"/>
        <w:gridCol w:w="1505"/>
        <w:gridCol w:w="1171"/>
        <w:gridCol w:w="2175"/>
      </w:tblGrid>
      <w:tr w:rsidR="00A91929" w:rsidRPr="0093098D" w:rsidTr="004D4A78">
        <w:trPr>
          <w:cantSplit/>
          <w:tblCellSpacing w:w="5" w:type="nil"/>
          <w:jc w:val="center"/>
        </w:trPr>
        <w:tc>
          <w:tcPr>
            <w:tcW w:w="784" w:type="dxa"/>
            <w:vMerge w:val="restart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№ </w:t>
            </w:r>
            <w:proofErr w:type="spellStart"/>
            <w:r w:rsidRPr="0093098D">
              <w:rPr>
                <w:sz w:val="24"/>
                <w:szCs w:val="24"/>
              </w:rPr>
              <w:t>п</w:t>
            </w:r>
            <w:proofErr w:type="gramStart"/>
            <w:r w:rsidRPr="0093098D">
              <w:rPr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vMerge w:val="restart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64" w:type="dxa"/>
            <w:vMerge w:val="restart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686" w:type="dxa"/>
            <w:gridSpan w:val="4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Финансовые затраты,</w:t>
            </w:r>
          </w:p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Исполнитель мероприятия</w:t>
            </w:r>
          </w:p>
        </w:tc>
      </w:tr>
      <w:tr w:rsidR="00A91929" w:rsidRPr="0093098D" w:rsidTr="004D4A78">
        <w:trPr>
          <w:cantSplit/>
          <w:tblCellSpacing w:w="5" w:type="nil"/>
          <w:jc w:val="center"/>
        </w:trPr>
        <w:tc>
          <w:tcPr>
            <w:tcW w:w="784" w:type="dxa"/>
            <w:vMerge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vMerge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93098D">
                <w:rPr>
                  <w:sz w:val="24"/>
                  <w:szCs w:val="24"/>
                </w:rPr>
                <w:t>2013 г</w:t>
              </w:r>
            </w:smartTag>
            <w:r w:rsidRPr="0093098D">
              <w:rPr>
                <w:sz w:val="24"/>
                <w:szCs w:val="24"/>
              </w:rPr>
              <w:t>.</w:t>
            </w:r>
          </w:p>
        </w:tc>
        <w:tc>
          <w:tcPr>
            <w:tcW w:w="1505" w:type="dxa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3098D">
                <w:rPr>
                  <w:sz w:val="24"/>
                  <w:szCs w:val="24"/>
                </w:rPr>
                <w:t>2014 г</w:t>
              </w:r>
            </w:smartTag>
            <w:r w:rsidRPr="0093098D">
              <w:rPr>
                <w:sz w:val="24"/>
                <w:szCs w:val="24"/>
              </w:rPr>
              <w:t>.</w:t>
            </w:r>
          </w:p>
        </w:tc>
        <w:tc>
          <w:tcPr>
            <w:tcW w:w="1505" w:type="dxa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3098D">
                <w:rPr>
                  <w:sz w:val="24"/>
                  <w:szCs w:val="24"/>
                </w:rPr>
                <w:t>2015 г</w:t>
              </w:r>
            </w:smartTag>
            <w:r w:rsidRPr="0093098D">
              <w:rPr>
                <w:sz w:val="24"/>
                <w:szCs w:val="24"/>
              </w:rPr>
              <w:t>.</w:t>
            </w:r>
          </w:p>
        </w:tc>
        <w:tc>
          <w:tcPr>
            <w:tcW w:w="1171" w:type="dxa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всего</w:t>
            </w:r>
          </w:p>
        </w:tc>
        <w:tc>
          <w:tcPr>
            <w:tcW w:w="2175" w:type="dxa"/>
            <w:vAlign w:val="center"/>
          </w:tcPr>
          <w:p w:rsidR="00A91929" w:rsidRPr="0093098D" w:rsidRDefault="00A91929" w:rsidP="00D837EE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A91929" w:rsidRPr="004D4A78" w:rsidRDefault="00A91929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84"/>
        <w:gridCol w:w="4111"/>
        <w:gridCol w:w="1964"/>
        <w:gridCol w:w="1505"/>
        <w:gridCol w:w="1505"/>
        <w:gridCol w:w="1505"/>
        <w:gridCol w:w="1171"/>
        <w:gridCol w:w="2175"/>
      </w:tblGrid>
      <w:tr w:rsidR="00A91929" w:rsidRPr="0093098D" w:rsidTr="00A33C64">
        <w:trPr>
          <w:cantSplit/>
          <w:tblHeader/>
          <w:tblCellSpacing w:w="5" w:type="nil"/>
          <w:jc w:val="center"/>
        </w:trPr>
        <w:tc>
          <w:tcPr>
            <w:tcW w:w="784" w:type="dxa"/>
          </w:tcPr>
          <w:p w:rsidR="00A91929" w:rsidRPr="0093098D" w:rsidRDefault="00A91929" w:rsidP="0093098D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A91929" w:rsidRPr="0093098D" w:rsidRDefault="00A91929" w:rsidP="0093098D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2</w:t>
            </w:r>
          </w:p>
        </w:tc>
        <w:tc>
          <w:tcPr>
            <w:tcW w:w="1964" w:type="dxa"/>
          </w:tcPr>
          <w:p w:rsidR="00A91929" w:rsidRPr="0093098D" w:rsidRDefault="00A91929" w:rsidP="0093098D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3</w:t>
            </w:r>
          </w:p>
        </w:tc>
        <w:tc>
          <w:tcPr>
            <w:tcW w:w="1505" w:type="dxa"/>
          </w:tcPr>
          <w:p w:rsidR="00A91929" w:rsidRPr="0093098D" w:rsidRDefault="00A91929" w:rsidP="0093098D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4</w:t>
            </w:r>
          </w:p>
        </w:tc>
        <w:tc>
          <w:tcPr>
            <w:tcW w:w="1505" w:type="dxa"/>
          </w:tcPr>
          <w:p w:rsidR="00A91929" w:rsidRPr="0093098D" w:rsidRDefault="00A91929" w:rsidP="0093098D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5</w:t>
            </w:r>
          </w:p>
        </w:tc>
        <w:tc>
          <w:tcPr>
            <w:tcW w:w="1505" w:type="dxa"/>
          </w:tcPr>
          <w:p w:rsidR="00A91929" w:rsidRPr="0093098D" w:rsidRDefault="00A91929" w:rsidP="0093098D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6</w:t>
            </w:r>
          </w:p>
        </w:tc>
        <w:tc>
          <w:tcPr>
            <w:tcW w:w="1171" w:type="dxa"/>
          </w:tcPr>
          <w:p w:rsidR="00A91929" w:rsidRPr="0093098D" w:rsidRDefault="00A91929" w:rsidP="0093098D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7</w:t>
            </w:r>
          </w:p>
        </w:tc>
        <w:tc>
          <w:tcPr>
            <w:tcW w:w="2175" w:type="dxa"/>
          </w:tcPr>
          <w:p w:rsidR="00A91929" w:rsidRPr="0093098D" w:rsidRDefault="00A91929" w:rsidP="0093098D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8</w:t>
            </w:r>
          </w:p>
        </w:tc>
      </w:tr>
      <w:tr w:rsidR="00A91929" w:rsidRPr="0093098D" w:rsidTr="00A33C64">
        <w:trPr>
          <w:cantSplit/>
          <w:tblCellSpacing w:w="5" w:type="nil"/>
          <w:jc w:val="center"/>
        </w:trPr>
        <w:tc>
          <w:tcPr>
            <w:tcW w:w="4895" w:type="dxa"/>
            <w:gridSpan w:val="2"/>
            <w:vMerge w:val="restart"/>
          </w:tcPr>
          <w:p w:rsidR="00A91929" w:rsidRPr="0093098D" w:rsidRDefault="00A91929" w:rsidP="001010DD">
            <w:pPr>
              <w:widowControl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21 500,00</w:t>
            </w:r>
          </w:p>
        </w:tc>
        <w:tc>
          <w:tcPr>
            <w:tcW w:w="1505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31 091,90</w:t>
            </w:r>
          </w:p>
        </w:tc>
        <w:tc>
          <w:tcPr>
            <w:tcW w:w="1505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19 000,00</w:t>
            </w:r>
          </w:p>
        </w:tc>
        <w:tc>
          <w:tcPr>
            <w:tcW w:w="1171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71 591,90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A33C64">
        <w:trPr>
          <w:cantSplit/>
          <w:tblCellSpacing w:w="5" w:type="nil"/>
          <w:jc w:val="center"/>
        </w:trPr>
        <w:tc>
          <w:tcPr>
            <w:tcW w:w="4895" w:type="dxa"/>
            <w:gridSpan w:val="2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  <w:vAlign w:val="center"/>
          </w:tcPr>
          <w:p w:rsidR="00A91929" w:rsidRPr="00F6529D" w:rsidRDefault="00A91929" w:rsidP="00F6529D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A91929" w:rsidRPr="00F6529D" w:rsidRDefault="00A91929" w:rsidP="00F6529D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  <w:vAlign w:val="center"/>
          </w:tcPr>
          <w:p w:rsidR="00A91929" w:rsidRPr="00F6529D" w:rsidRDefault="00A91929" w:rsidP="00F6529D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F6529D" w:rsidRDefault="00A91929" w:rsidP="00F6529D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A33C64">
        <w:trPr>
          <w:cantSplit/>
          <w:tblCellSpacing w:w="5" w:type="nil"/>
          <w:jc w:val="center"/>
        </w:trPr>
        <w:tc>
          <w:tcPr>
            <w:tcW w:w="4895" w:type="dxa"/>
            <w:gridSpan w:val="2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  <w:vAlign w:val="center"/>
          </w:tcPr>
          <w:p w:rsidR="00A91929" w:rsidRPr="00F6529D" w:rsidRDefault="00A91929" w:rsidP="00F6529D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A91929" w:rsidRPr="00F6529D" w:rsidRDefault="00A91929" w:rsidP="00F6529D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  <w:vAlign w:val="center"/>
          </w:tcPr>
          <w:p w:rsidR="00A91929" w:rsidRPr="00F6529D" w:rsidRDefault="00A91929" w:rsidP="00F6529D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F6529D" w:rsidRDefault="00A91929" w:rsidP="00F6529D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A33C64">
        <w:trPr>
          <w:cantSplit/>
          <w:tblCellSpacing w:w="5" w:type="nil"/>
          <w:jc w:val="center"/>
        </w:trPr>
        <w:tc>
          <w:tcPr>
            <w:tcW w:w="4895" w:type="dxa"/>
            <w:gridSpan w:val="2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21 500,00</w:t>
            </w:r>
          </w:p>
        </w:tc>
        <w:tc>
          <w:tcPr>
            <w:tcW w:w="1505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30 843,00</w:t>
            </w:r>
          </w:p>
        </w:tc>
        <w:tc>
          <w:tcPr>
            <w:tcW w:w="1505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19 000,00</w:t>
            </w:r>
          </w:p>
        </w:tc>
        <w:tc>
          <w:tcPr>
            <w:tcW w:w="1171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71 343,00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A33C64">
        <w:trPr>
          <w:cantSplit/>
          <w:tblCellSpacing w:w="5" w:type="nil"/>
          <w:jc w:val="center"/>
        </w:trPr>
        <w:tc>
          <w:tcPr>
            <w:tcW w:w="4895" w:type="dxa"/>
            <w:gridSpan w:val="2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248,90</w:t>
            </w:r>
          </w:p>
        </w:tc>
        <w:tc>
          <w:tcPr>
            <w:tcW w:w="1505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F6529D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F6529D">
              <w:rPr>
                <w:color w:val="000000"/>
                <w:spacing w:val="-3"/>
                <w:sz w:val="24"/>
                <w:szCs w:val="24"/>
              </w:rPr>
              <w:t>248,90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1.1.1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spacing w:line="274" w:lineRule="exact"/>
              <w:ind w:hanging="10"/>
              <w:jc w:val="both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2"/>
                <w:sz w:val="24"/>
                <w:szCs w:val="24"/>
              </w:rPr>
              <w:t xml:space="preserve">Устройство </w:t>
            </w:r>
            <w:r w:rsidRPr="0093098D">
              <w:rPr>
                <w:color w:val="000000"/>
                <w:spacing w:val="-3"/>
                <w:sz w:val="24"/>
                <w:szCs w:val="24"/>
              </w:rPr>
              <w:t xml:space="preserve">поэтажных </w:t>
            </w:r>
            <w:r w:rsidRPr="0093098D">
              <w:rPr>
                <w:color w:val="000000"/>
                <w:spacing w:val="-1"/>
                <w:sz w:val="24"/>
                <w:szCs w:val="24"/>
              </w:rPr>
              <w:t xml:space="preserve">противопожарных </w:t>
            </w:r>
            <w:r w:rsidRPr="0093098D">
              <w:rPr>
                <w:color w:val="000000"/>
                <w:spacing w:val="-3"/>
                <w:sz w:val="24"/>
                <w:szCs w:val="24"/>
              </w:rPr>
              <w:t>перегородок в здании по пл. Победы, 1</w:t>
            </w: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2 820,80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2 820,80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2 820,80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2 820,80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1.1.2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spacing w:line="278" w:lineRule="exact"/>
              <w:ind w:right="14" w:firstLine="5"/>
              <w:jc w:val="both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 xml:space="preserve">Ремонт путей эвакуации (коридоров) в здании </w:t>
            </w:r>
            <w:r w:rsidRPr="0093098D">
              <w:rPr>
                <w:color w:val="000000"/>
                <w:spacing w:val="-1"/>
                <w:sz w:val="24"/>
                <w:szCs w:val="24"/>
              </w:rPr>
              <w:t>по ул. Октябрьской, </w:t>
            </w:r>
            <w:r w:rsidRPr="0093098D">
              <w:rPr>
                <w:color w:val="000000"/>
                <w:spacing w:val="-12"/>
                <w:sz w:val="24"/>
                <w:szCs w:val="24"/>
              </w:rPr>
              <w:t>79</w:t>
            </w: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800,20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800,20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800,20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800,20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1.1.3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spacing w:line="274" w:lineRule="exact"/>
              <w:ind w:right="197" w:firstLine="10"/>
              <w:jc w:val="both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 xml:space="preserve">Ремонт путей эвакуации в здании </w:t>
            </w:r>
            <w:r w:rsidRPr="0093098D">
              <w:rPr>
                <w:color w:val="000000"/>
                <w:spacing w:val="-1"/>
                <w:sz w:val="24"/>
                <w:szCs w:val="24"/>
              </w:rPr>
              <w:t>по ул. К. Маркса, </w:t>
            </w:r>
            <w:r w:rsidRPr="0093098D">
              <w:rPr>
                <w:color w:val="000000"/>
                <w:spacing w:val="-6"/>
                <w:sz w:val="24"/>
                <w:szCs w:val="24"/>
              </w:rPr>
              <w:t>41-43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1 379,00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1 379,00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1 379,00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1 379,00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1.1.4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Капитальный ремонт первого этажа и части подвальных помещений в здании по пл. Победы, 1 (в т.ч. составление проектно-сметной документации)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12 809,80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18 277,80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31 087,60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12 809,80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18 277,80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31 087,60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lastRenderedPageBreak/>
              <w:t>1.1.5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Ремонт путей эвакуации в здании по ул. Фрунзе, 71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800,10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800,10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800,10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800,10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1.1.6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Ремонт фасада здания по       просп. Победы, 42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1 092,60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1 092,60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1 092,60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1 092,60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1.1.7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Косметический ремонт помещений </w:t>
            </w:r>
            <w:r>
              <w:rPr>
                <w:sz w:val="24"/>
                <w:szCs w:val="24"/>
              </w:rPr>
              <w:t xml:space="preserve"> </w:t>
            </w:r>
            <w:r w:rsidRPr="0093098D">
              <w:rPr>
                <w:sz w:val="24"/>
                <w:szCs w:val="24"/>
              </w:rPr>
              <w:t>(2-го и мансардного этажей) здания по просп. Победы, 42 (без электромонтажных работ)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1 813,90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1 813,90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1 813,90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1 813,90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1.1.8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spacing w:line="274" w:lineRule="exact"/>
              <w:ind w:right="182" w:firstLine="5"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Устройство противопожарной лестницы в здании по ул. Чайковского, 50-52 (в т.ч. строительный контроль)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673,20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673,20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673,20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673,20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1.1.9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Выполнение противопожарных мероприятий по путям эвакуации 1-3 этажей входа в здании по </w:t>
            </w:r>
            <w:r>
              <w:rPr>
                <w:sz w:val="24"/>
                <w:szCs w:val="24"/>
              </w:rPr>
              <w:t xml:space="preserve">                 </w:t>
            </w:r>
            <w:r w:rsidRPr="0093098D">
              <w:rPr>
                <w:sz w:val="24"/>
                <w:szCs w:val="24"/>
              </w:rPr>
              <w:t>ул. Чайковского, 50-52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145,10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145,10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145,10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145,10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1.1.10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Ремонт котельной в здании по адресу: Советский просп., 103А (в т.ч. строительный контроль)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639,60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639,60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639,60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639,60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lastRenderedPageBreak/>
              <w:t>1.1.11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Капитальный ремонт помещений 2 и 3 этажей </w:t>
            </w:r>
            <w:r w:rsidRPr="0093098D">
              <w:rPr>
                <w:color w:val="000000"/>
                <w:spacing w:val="-3"/>
                <w:sz w:val="24"/>
                <w:szCs w:val="24"/>
              </w:rPr>
              <w:t>в здании</w:t>
            </w:r>
            <w:r w:rsidRPr="0093098D">
              <w:rPr>
                <w:sz w:val="24"/>
                <w:szCs w:val="24"/>
              </w:rPr>
              <w:t xml:space="preserve"> по адресу: ул. </w:t>
            </w:r>
            <w:proofErr w:type="gramStart"/>
            <w:r w:rsidRPr="0093098D">
              <w:rPr>
                <w:sz w:val="24"/>
                <w:szCs w:val="24"/>
              </w:rPr>
              <w:t>Октябрьская</w:t>
            </w:r>
            <w:proofErr w:type="gramEnd"/>
            <w:r w:rsidRPr="0093098D">
              <w:rPr>
                <w:sz w:val="24"/>
                <w:szCs w:val="24"/>
              </w:rPr>
              <w:t>, 79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1 259,20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1 259,20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 w:rsidP="00D53496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 w:rsidP="00D53496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1 259,20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1 259,20</w:t>
            </w:r>
          </w:p>
        </w:tc>
        <w:tc>
          <w:tcPr>
            <w:tcW w:w="2175" w:type="dxa"/>
            <w:vMerge/>
          </w:tcPr>
          <w:p w:rsidR="00A91929" w:rsidRPr="0093098D" w:rsidRDefault="00A91929" w:rsidP="00D53496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 w:rsidP="00D53496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1.1.12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widowControl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Капитальный ремонт здания «Дворец бракосочетаний» по ул. </w:t>
            </w:r>
            <w:proofErr w:type="gramStart"/>
            <w:r w:rsidRPr="0093098D">
              <w:rPr>
                <w:sz w:val="24"/>
                <w:szCs w:val="24"/>
              </w:rPr>
              <w:t>Зарайской</w:t>
            </w:r>
            <w:proofErr w:type="gramEnd"/>
            <w:r w:rsidRPr="0093098D">
              <w:rPr>
                <w:sz w:val="24"/>
                <w:szCs w:val="24"/>
              </w:rPr>
              <w:t>,</w:t>
            </w:r>
            <w:r w:rsidRPr="0093098D">
              <w:rPr>
                <w:sz w:val="24"/>
                <w:szCs w:val="24"/>
                <w:lang w:val="en-US"/>
              </w:rPr>
              <w:t> </w:t>
            </w:r>
            <w:r w:rsidRPr="0093098D">
              <w:rPr>
                <w:sz w:val="24"/>
                <w:szCs w:val="24"/>
              </w:rPr>
              <w:t>7-17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15 000,00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15 000,00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D53496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15 000,00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15 000,00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1.1.13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Ремонт пола 2-го этажа здания по пл. Победы, 1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1 300,00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1 300,00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1 300,00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1 300,00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1.1.14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spacing w:line="274" w:lineRule="exact"/>
              <w:ind w:right="149" w:hanging="24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1"/>
                <w:sz w:val="24"/>
                <w:szCs w:val="24"/>
              </w:rPr>
              <w:t xml:space="preserve">Устройство газоснабжения </w:t>
            </w:r>
            <w:r w:rsidRPr="0093098D">
              <w:rPr>
                <w:color w:val="000000"/>
                <w:spacing w:val="-2"/>
                <w:sz w:val="24"/>
                <w:szCs w:val="24"/>
              </w:rPr>
              <w:t>здания по </w:t>
            </w:r>
            <w:r w:rsidRPr="0093098D">
              <w:rPr>
                <w:color w:val="000000"/>
                <w:spacing w:val="-4"/>
                <w:sz w:val="24"/>
                <w:szCs w:val="24"/>
              </w:rPr>
              <w:t>ул. К. Маркса, 41-43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1 192,60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1 192,60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1 192,60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1 192,60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1.1.15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spacing w:line="274" w:lineRule="exact"/>
              <w:ind w:right="101" w:hanging="10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1"/>
                <w:sz w:val="24"/>
                <w:szCs w:val="24"/>
              </w:rPr>
              <w:t xml:space="preserve">Замена внутренних </w:t>
            </w:r>
            <w:r w:rsidRPr="0093098D">
              <w:rPr>
                <w:color w:val="000000"/>
                <w:spacing w:val="-3"/>
                <w:sz w:val="24"/>
                <w:szCs w:val="24"/>
              </w:rPr>
              <w:t xml:space="preserve">электрических сетей здания </w:t>
            </w:r>
            <w:r w:rsidRPr="0093098D">
              <w:rPr>
                <w:color w:val="000000"/>
                <w:spacing w:val="-2"/>
                <w:sz w:val="24"/>
                <w:szCs w:val="24"/>
              </w:rPr>
              <w:t xml:space="preserve">по ул. К. Маркса, </w:t>
            </w:r>
            <w:r w:rsidRPr="0093098D">
              <w:rPr>
                <w:color w:val="000000"/>
                <w:spacing w:val="-5"/>
                <w:sz w:val="24"/>
                <w:szCs w:val="24"/>
              </w:rPr>
              <w:t>41-43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1 190,20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1 190,20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1 190,20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1 190,20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F161F3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1.1.16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shd w:val="clear" w:color="auto" w:fill="FFFFFF"/>
              <w:spacing w:line="274" w:lineRule="exact"/>
              <w:ind w:right="110"/>
              <w:rPr>
                <w:color w:val="000000"/>
                <w:spacing w:val="-3"/>
                <w:sz w:val="24"/>
                <w:szCs w:val="24"/>
              </w:rPr>
            </w:pPr>
            <w:r w:rsidRPr="0093098D">
              <w:rPr>
                <w:color w:val="000000"/>
                <w:spacing w:val="-1"/>
                <w:sz w:val="24"/>
                <w:szCs w:val="24"/>
              </w:rPr>
              <w:t xml:space="preserve">Ремонт системы </w:t>
            </w:r>
            <w:r w:rsidRPr="0093098D">
              <w:rPr>
                <w:color w:val="000000"/>
                <w:spacing w:val="-3"/>
                <w:sz w:val="24"/>
                <w:szCs w:val="24"/>
              </w:rPr>
              <w:t>энергоснабжения здания по ул. Фрунзе, 71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3 307,80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3 307,80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3 307,80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3 307,80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lastRenderedPageBreak/>
              <w:t>2.1.1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4 000,00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4 000,00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4 000,00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4 000,00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 w:val="restart"/>
          </w:tcPr>
          <w:p w:rsidR="00A91929" w:rsidRPr="0093098D" w:rsidRDefault="00A91929" w:rsidP="00D53496">
            <w:pPr>
              <w:widowControl/>
              <w:jc w:val="center"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>3.1.1</w:t>
            </w:r>
          </w:p>
        </w:tc>
        <w:tc>
          <w:tcPr>
            <w:tcW w:w="4111" w:type="dxa"/>
            <w:vMerge w:val="restart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color w:val="000000"/>
                <w:spacing w:val="-2"/>
                <w:sz w:val="24"/>
                <w:szCs w:val="24"/>
              </w:rPr>
              <w:t xml:space="preserve">Организация парковочного </w:t>
            </w:r>
            <w:r w:rsidRPr="0093098D">
              <w:rPr>
                <w:color w:val="000000"/>
                <w:spacing w:val="-3"/>
                <w:sz w:val="24"/>
                <w:szCs w:val="24"/>
              </w:rPr>
              <w:t>пространства у здания по пл. </w:t>
            </w:r>
            <w:r w:rsidRPr="0093098D">
              <w:rPr>
                <w:color w:val="000000"/>
                <w:spacing w:val="-5"/>
                <w:sz w:val="24"/>
                <w:szCs w:val="24"/>
              </w:rPr>
              <w:t>Победы, 1</w:t>
            </w: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всего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1 200,00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1 890,00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3 090,00</w:t>
            </w:r>
          </w:p>
        </w:tc>
        <w:tc>
          <w:tcPr>
            <w:tcW w:w="2175" w:type="dxa"/>
            <w:vMerge w:val="restart"/>
          </w:tcPr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МБУ «Служба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3"/>
                <w:sz w:val="24"/>
                <w:szCs w:val="24"/>
              </w:rPr>
              <w:t>административно-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4"/>
                <w:sz w:val="24"/>
                <w:szCs w:val="24"/>
              </w:rPr>
              <w:t>технического</w:t>
            </w:r>
          </w:p>
          <w:p w:rsidR="00A91929" w:rsidRPr="0093098D" w:rsidRDefault="00A91929" w:rsidP="00BC3F53">
            <w:pPr>
              <w:shd w:val="clear" w:color="auto" w:fill="FFFFFF"/>
              <w:rPr>
                <w:sz w:val="24"/>
                <w:szCs w:val="24"/>
              </w:rPr>
            </w:pPr>
            <w:r w:rsidRPr="0093098D">
              <w:rPr>
                <w:color w:val="000000"/>
                <w:spacing w:val="-5"/>
                <w:sz w:val="24"/>
                <w:szCs w:val="24"/>
              </w:rPr>
              <w:t>обеспечения»</w:t>
            </w: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1 200,00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1 641,10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2 841,10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  <w:tr w:rsidR="00A91929" w:rsidRPr="0093098D" w:rsidTr="00470ADE">
        <w:trPr>
          <w:cantSplit/>
          <w:tblCellSpacing w:w="5" w:type="nil"/>
          <w:jc w:val="center"/>
        </w:trPr>
        <w:tc>
          <w:tcPr>
            <w:tcW w:w="784" w:type="dxa"/>
            <w:vMerge/>
          </w:tcPr>
          <w:p w:rsidR="00A91929" w:rsidRPr="0093098D" w:rsidRDefault="00A91929" w:rsidP="001010D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A91929" w:rsidRPr="0093098D" w:rsidRDefault="00A91929" w:rsidP="00D53496">
            <w:pPr>
              <w:widowControl/>
              <w:rPr>
                <w:sz w:val="24"/>
                <w:szCs w:val="24"/>
              </w:rPr>
            </w:pPr>
            <w:r w:rsidRPr="0093098D">
              <w:rPr>
                <w:sz w:val="24"/>
                <w:szCs w:val="24"/>
              </w:rPr>
              <w:t xml:space="preserve"> ПБП           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248,90</w:t>
            </w:r>
          </w:p>
        </w:tc>
        <w:tc>
          <w:tcPr>
            <w:tcW w:w="1505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 </w:t>
            </w:r>
          </w:p>
        </w:tc>
        <w:tc>
          <w:tcPr>
            <w:tcW w:w="1171" w:type="dxa"/>
          </w:tcPr>
          <w:p w:rsidR="00A91929" w:rsidRPr="00A33C64" w:rsidRDefault="00A91929">
            <w:pPr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A33C64">
              <w:rPr>
                <w:color w:val="000000"/>
                <w:spacing w:val="-3"/>
                <w:sz w:val="24"/>
                <w:szCs w:val="24"/>
              </w:rPr>
              <w:t>248,90</w:t>
            </w:r>
          </w:p>
        </w:tc>
        <w:tc>
          <w:tcPr>
            <w:tcW w:w="2175" w:type="dxa"/>
            <w:vMerge/>
          </w:tcPr>
          <w:p w:rsidR="00A91929" w:rsidRPr="0093098D" w:rsidRDefault="00A91929">
            <w:pPr>
              <w:widowControl/>
              <w:rPr>
                <w:sz w:val="24"/>
                <w:szCs w:val="24"/>
              </w:rPr>
            </w:pPr>
          </w:p>
        </w:tc>
      </w:tr>
    </w:tbl>
    <w:p w:rsidR="00A91929" w:rsidRDefault="00A91929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A91929" w:rsidRDefault="00A91929">
      <w:pPr>
        <w:shd w:val="clear" w:color="auto" w:fill="FFFFFF"/>
        <w:ind w:firstLine="709"/>
        <w:jc w:val="both"/>
        <w:rPr>
          <w:color w:val="000000"/>
          <w:szCs w:val="28"/>
        </w:rPr>
      </w:pP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Default="00A9192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91929" w:rsidRPr="00AC6C0A" w:rsidRDefault="00A91929">
      <w:pPr>
        <w:rPr>
          <w:sz w:val="28"/>
        </w:rPr>
      </w:pPr>
    </w:p>
    <w:sectPr w:rsidR="00A91929" w:rsidRPr="00AC6C0A" w:rsidSect="00E51A3A">
      <w:pgSz w:w="16838" w:h="11906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EA6" w:rsidRDefault="00636EA6">
      <w:r>
        <w:separator/>
      </w:r>
    </w:p>
  </w:endnote>
  <w:endnote w:type="continuationSeparator" w:id="0">
    <w:p w:rsidR="00636EA6" w:rsidRDefault="00636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EA6" w:rsidRDefault="00636EA6">
      <w:r>
        <w:separator/>
      </w:r>
    </w:p>
  </w:footnote>
  <w:footnote w:type="continuationSeparator" w:id="0">
    <w:p w:rsidR="00636EA6" w:rsidRDefault="00636E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929" w:rsidRDefault="00C07084" w:rsidP="006C45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9192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1929" w:rsidRDefault="00A919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929" w:rsidRPr="000F3A80" w:rsidRDefault="00C07084" w:rsidP="006C4526">
    <w:pPr>
      <w:pStyle w:val="a3"/>
      <w:framePr w:wrap="around" w:vAnchor="text" w:hAnchor="margin" w:xAlign="center" w:y="1"/>
      <w:rPr>
        <w:rStyle w:val="a5"/>
        <w:sz w:val="24"/>
      </w:rPr>
    </w:pPr>
    <w:r w:rsidRPr="000F3A80">
      <w:rPr>
        <w:rStyle w:val="a5"/>
        <w:sz w:val="24"/>
      </w:rPr>
      <w:fldChar w:fldCharType="begin"/>
    </w:r>
    <w:r w:rsidR="00A91929" w:rsidRPr="000F3A80">
      <w:rPr>
        <w:rStyle w:val="a5"/>
        <w:sz w:val="24"/>
      </w:rPr>
      <w:instrText xml:space="preserve">PAGE  </w:instrText>
    </w:r>
    <w:r w:rsidRPr="000F3A80">
      <w:rPr>
        <w:rStyle w:val="a5"/>
        <w:sz w:val="24"/>
      </w:rPr>
      <w:fldChar w:fldCharType="separate"/>
    </w:r>
    <w:r w:rsidR="00A91929">
      <w:rPr>
        <w:rStyle w:val="a5"/>
        <w:noProof/>
        <w:sz w:val="24"/>
      </w:rPr>
      <w:t>3</w:t>
    </w:r>
    <w:r w:rsidRPr="000F3A80">
      <w:rPr>
        <w:rStyle w:val="a5"/>
        <w:sz w:val="24"/>
      </w:rPr>
      <w:fldChar w:fldCharType="end"/>
    </w:r>
  </w:p>
  <w:p w:rsidR="00A91929" w:rsidRDefault="00A9192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929" w:rsidRPr="000F3A80" w:rsidRDefault="00C07084" w:rsidP="006C4526">
    <w:pPr>
      <w:pStyle w:val="a3"/>
      <w:framePr w:wrap="around" w:vAnchor="text" w:hAnchor="margin" w:xAlign="center" w:y="1"/>
      <w:rPr>
        <w:rStyle w:val="a5"/>
        <w:sz w:val="24"/>
      </w:rPr>
    </w:pPr>
    <w:r w:rsidRPr="000F3A80">
      <w:rPr>
        <w:rStyle w:val="a5"/>
        <w:sz w:val="24"/>
      </w:rPr>
      <w:fldChar w:fldCharType="begin"/>
    </w:r>
    <w:r w:rsidR="00A91929" w:rsidRPr="000F3A80">
      <w:rPr>
        <w:rStyle w:val="a5"/>
        <w:sz w:val="24"/>
      </w:rPr>
      <w:instrText xml:space="preserve">PAGE  </w:instrText>
    </w:r>
    <w:r w:rsidRPr="000F3A80">
      <w:rPr>
        <w:rStyle w:val="a5"/>
        <w:sz w:val="24"/>
      </w:rPr>
      <w:fldChar w:fldCharType="separate"/>
    </w:r>
    <w:r w:rsidR="00500379">
      <w:rPr>
        <w:rStyle w:val="a5"/>
        <w:noProof/>
        <w:sz w:val="24"/>
      </w:rPr>
      <w:t>13</w:t>
    </w:r>
    <w:r w:rsidRPr="000F3A80">
      <w:rPr>
        <w:rStyle w:val="a5"/>
        <w:sz w:val="24"/>
      </w:rPr>
      <w:fldChar w:fldCharType="end"/>
    </w:r>
  </w:p>
  <w:p w:rsidR="00A91929" w:rsidRDefault="00A919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504000"/>
    <w:lvl w:ilvl="0">
      <w:numFmt w:val="bullet"/>
      <w:lvlText w:val="*"/>
      <w:lvlJc w:val="left"/>
    </w:lvl>
  </w:abstractNum>
  <w:abstractNum w:abstractNumId="1">
    <w:nsid w:val="1C470E3A"/>
    <w:multiLevelType w:val="hybridMultilevel"/>
    <w:tmpl w:val="E7C63FF2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5B65E7"/>
    <w:multiLevelType w:val="hybridMultilevel"/>
    <w:tmpl w:val="502277D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E56CD3"/>
    <w:multiLevelType w:val="hybridMultilevel"/>
    <w:tmpl w:val="61F458C8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8B641B"/>
    <w:multiLevelType w:val="hybridMultilevel"/>
    <w:tmpl w:val="4D7879E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B45CBC"/>
    <w:multiLevelType w:val="hybridMultilevel"/>
    <w:tmpl w:val="E6BA253A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FA4"/>
    <w:rsid w:val="000014BC"/>
    <w:rsid w:val="0001582F"/>
    <w:rsid w:val="000170E6"/>
    <w:rsid w:val="00021FE9"/>
    <w:rsid w:val="00030156"/>
    <w:rsid w:val="00036439"/>
    <w:rsid w:val="0004155B"/>
    <w:rsid w:val="00045900"/>
    <w:rsid w:val="000471E7"/>
    <w:rsid w:val="00047436"/>
    <w:rsid w:val="00061E4B"/>
    <w:rsid w:val="0007341D"/>
    <w:rsid w:val="00075912"/>
    <w:rsid w:val="0008112D"/>
    <w:rsid w:val="00090E4F"/>
    <w:rsid w:val="000916B4"/>
    <w:rsid w:val="00096981"/>
    <w:rsid w:val="000A304B"/>
    <w:rsid w:val="000B6D9E"/>
    <w:rsid w:val="000B6E72"/>
    <w:rsid w:val="000C306C"/>
    <w:rsid w:val="000C7E05"/>
    <w:rsid w:val="000E1973"/>
    <w:rsid w:val="000E71AF"/>
    <w:rsid w:val="000F3A80"/>
    <w:rsid w:val="001010DD"/>
    <w:rsid w:val="001135EC"/>
    <w:rsid w:val="00131A98"/>
    <w:rsid w:val="001324FD"/>
    <w:rsid w:val="00142A40"/>
    <w:rsid w:val="00165A32"/>
    <w:rsid w:val="00174766"/>
    <w:rsid w:val="00175A30"/>
    <w:rsid w:val="001826AE"/>
    <w:rsid w:val="001B121D"/>
    <w:rsid w:val="001B1CD7"/>
    <w:rsid w:val="001B3374"/>
    <w:rsid w:val="001B61F7"/>
    <w:rsid w:val="001C11A4"/>
    <w:rsid w:val="001E61D7"/>
    <w:rsid w:val="001E6BB2"/>
    <w:rsid w:val="001E784D"/>
    <w:rsid w:val="001F6B1D"/>
    <w:rsid w:val="002044C6"/>
    <w:rsid w:val="002128A8"/>
    <w:rsid w:val="00222A88"/>
    <w:rsid w:val="0023200A"/>
    <w:rsid w:val="0023530C"/>
    <w:rsid w:val="00235B8A"/>
    <w:rsid w:val="00236BB8"/>
    <w:rsid w:val="0023729A"/>
    <w:rsid w:val="0024173B"/>
    <w:rsid w:val="0025310E"/>
    <w:rsid w:val="00254516"/>
    <w:rsid w:val="0029064A"/>
    <w:rsid w:val="002A7E30"/>
    <w:rsid w:val="002B15F5"/>
    <w:rsid w:val="002B67F3"/>
    <w:rsid w:val="002D251B"/>
    <w:rsid w:val="002D4EF0"/>
    <w:rsid w:val="002E6F6B"/>
    <w:rsid w:val="002F5C71"/>
    <w:rsid w:val="00301236"/>
    <w:rsid w:val="003020C3"/>
    <w:rsid w:val="00323DA6"/>
    <w:rsid w:val="00340B3E"/>
    <w:rsid w:val="0034310A"/>
    <w:rsid w:val="0034490F"/>
    <w:rsid w:val="003832CB"/>
    <w:rsid w:val="003949CB"/>
    <w:rsid w:val="003A3086"/>
    <w:rsid w:val="003A6EB8"/>
    <w:rsid w:val="003A765C"/>
    <w:rsid w:val="003B36BC"/>
    <w:rsid w:val="003B5FA4"/>
    <w:rsid w:val="003C2FDF"/>
    <w:rsid w:val="003C4E70"/>
    <w:rsid w:val="003D7786"/>
    <w:rsid w:val="003E10A1"/>
    <w:rsid w:val="003E2C05"/>
    <w:rsid w:val="00404EDC"/>
    <w:rsid w:val="004153A3"/>
    <w:rsid w:val="004159C9"/>
    <w:rsid w:val="00416A9C"/>
    <w:rsid w:val="0043572A"/>
    <w:rsid w:val="00447753"/>
    <w:rsid w:val="004515C3"/>
    <w:rsid w:val="00455167"/>
    <w:rsid w:val="00457DDE"/>
    <w:rsid w:val="004648B4"/>
    <w:rsid w:val="00465311"/>
    <w:rsid w:val="00470ADE"/>
    <w:rsid w:val="00470F65"/>
    <w:rsid w:val="0047251A"/>
    <w:rsid w:val="004808B4"/>
    <w:rsid w:val="004827B9"/>
    <w:rsid w:val="0048312B"/>
    <w:rsid w:val="00492B2B"/>
    <w:rsid w:val="004933DE"/>
    <w:rsid w:val="00497B55"/>
    <w:rsid w:val="004B7E2B"/>
    <w:rsid w:val="004D37DE"/>
    <w:rsid w:val="004D4A78"/>
    <w:rsid w:val="004D7804"/>
    <w:rsid w:val="004F5077"/>
    <w:rsid w:val="004F566A"/>
    <w:rsid w:val="00500379"/>
    <w:rsid w:val="00503EC4"/>
    <w:rsid w:val="005049E8"/>
    <w:rsid w:val="005057AC"/>
    <w:rsid w:val="005112AB"/>
    <w:rsid w:val="00532998"/>
    <w:rsid w:val="00533487"/>
    <w:rsid w:val="00535A4E"/>
    <w:rsid w:val="00537678"/>
    <w:rsid w:val="005418BB"/>
    <w:rsid w:val="00560A19"/>
    <w:rsid w:val="00576D8A"/>
    <w:rsid w:val="005B60FB"/>
    <w:rsid w:val="005B77C1"/>
    <w:rsid w:val="005C6193"/>
    <w:rsid w:val="005D73E1"/>
    <w:rsid w:val="005F2F5A"/>
    <w:rsid w:val="005F6943"/>
    <w:rsid w:val="00603FF5"/>
    <w:rsid w:val="00604C10"/>
    <w:rsid w:val="006130F3"/>
    <w:rsid w:val="00613428"/>
    <w:rsid w:val="00627EC7"/>
    <w:rsid w:val="006305A1"/>
    <w:rsid w:val="00636EA6"/>
    <w:rsid w:val="0064212B"/>
    <w:rsid w:val="00667552"/>
    <w:rsid w:val="006813AB"/>
    <w:rsid w:val="00681560"/>
    <w:rsid w:val="006860A8"/>
    <w:rsid w:val="00693C78"/>
    <w:rsid w:val="00694D2D"/>
    <w:rsid w:val="006A797C"/>
    <w:rsid w:val="006B28A9"/>
    <w:rsid w:val="006B5100"/>
    <w:rsid w:val="006C4526"/>
    <w:rsid w:val="006D0452"/>
    <w:rsid w:val="006E3C9F"/>
    <w:rsid w:val="006F370F"/>
    <w:rsid w:val="007038AA"/>
    <w:rsid w:val="00705557"/>
    <w:rsid w:val="00716420"/>
    <w:rsid w:val="00716555"/>
    <w:rsid w:val="00717AF6"/>
    <w:rsid w:val="0072216B"/>
    <w:rsid w:val="00752404"/>
    <w:rsid w:val="007560DB"/>
    <w:rsid w:val="00770392"/>
    <w:rsid w:val="00770E8D"/>
    <w:rsid w:val="00777CC2"/>
    <w:rsid w:val="00790AF3"/>
    <w:rsid w:val="00795B5A"/>
    <w:rsid w:val="007A1ED9"/>
    <w:rsid w:val="007A5792"/>
    <w:rsid w:val="007C7124"/>
    <w:rsid w:val="007D2D3F"/>
    <w:rsid w:val="007D5C37"/>
    <w:rsid w:val="007E2B8F"/>
    <w:rsid w:val="00802136"/>
    <w:rsid w:val="00803D4D"/>
    <w:rsid w:val="0080457D"/>
    <w:rsid w:val="00813B9D"/>
    <w:rsid w:val="00815559"/>
    <w:rsid w:val="008262CE"/>
    <w:rsid w:val="008334DD"/>
    <w:rsid w:val="00841AA8"/>
    <w:rsid w:val="008529D3"/>
    <w:rsid w:val="00867466"/>
    <w:rsid w:val="008736EE"/>
    <w:rsid w:val="00883E5A"/>
    <w:rsid w:val="0088572C"/>
    <w:rsid w:val="00886638"/>
    <w:rsid w:val="008A7813"/>
    <w:rsid w:val="008C4B79"/>
    <w:rsid w:val="008C5D39"/>
    <w:rsid w:val="008D1F50"/>
    <w:rsid w:val="008E6236"/>
    <w:rsid w:val="00900696"/>
    <w:rsid w:val="00901C4A"/>
    <w:rsid w:val="00910671"/>
    <w:rsid w:val="00922B05"/>
    <w:rsid w:val="00927F33"/>
    <w:rsid w:val="0093083B"/>
    <w:rsid w:val="0093098D"/>
    <w:rsid w:val="009343BF"/>
    <w:rsid w:val="00943929"/>
    <w:rsid w:val="009452B1"/>
    <w:rsid w:val="00961FE4"/>
    <w:rsid w:val="00971F2F"/>
    <w:rsid w:val="00986F96"/>
    <w:rsid w:val="009B5917"/>
    <w:rsid w:val="009B5F32"/>
    <w:rsid w:val="009D0DA0"/>
    <w:rsid w:val="009D592E"/>
    <w:rsid w:val="009D74BF"/>
    <w:rsid w:val="00A0112B"/>
    <w:rsid w:val="00A01895"/>
    <w:rsid w:val="00A03D8E"/>
    <w:rsid w:val="00A05CB1"/>
    <w:rsid w:val="00A06E7A"/>
    <w:rsid w:val="00A27EAF"/>
    <w:rsid w:val="00A31584"/>
    <w:rsid w:val="00A33C64"/>
    <w:rsid w:val="00A33DAF"/>
    <w:rsid w:val="00A37C1A"/>
    <w:rsid w:val="00A45E90"/>
    <w:rsid w:val="00A532F0"/>
    <w:rsid w:val="00A61A6C"/>
    <w:rsid w:val="00A73684"/>
    <w:rsid w:val="00A91929"/>
    <w:rsid w:val="00A95987"/>
    <w:rsid w:val="00AC6C0A"/>
    <w:rsid w:val="00AE28D9"/>
    <w:rsid w:val="00AE43BB"/>
    <w:rsid w:val="00AF1EE5"/>
    <w:rsid w:val="00AF1EE6"/>
    <w:rsid w:val="00AF6CF4"/>
    <w:rsid w:val="00B26E6C"/>
    <w:rsid w:val="00B335FE"/>
    <w:rsid w:val="00B35427"/>
    <w:rsid w:val="00B35647"/>
    <w:rsid w:val="00B356E8"/>
    <w:rsid w:val="00B4672E"/>
    <w:rsid w:val="00B626BE"/>
    <w:rsid w:val="00B65057"/>
    <w:rsid w:val="00B6519D"/>
    <w:rsid w:val="00B74BF3"/>
    <w:rsid w:val="00B76D2F"/>
    <w:rsid w:val="00B87848"/>
    <w:rsid w:val="00B92FB4"/>
    <w:rsid w:val="00B96524"/>
    <w:rsid w:val="00BA3C78"/>
    <w:rsid w:val="00BC3F53"/>
    <w:rsid w:val="00BC649F"/>
    <w:rsid w:val="00BD0CF5"/>
    <w:rsid w:val="00BF305E"/>
    <w:rsid w:val="00C0596A"/>
    <w:rsid w:val="00C07084"/>
    <w:rsid w:val="00C11472"/>
    <w:rsid w:val="00C15E97"/>
    <w:rsid w:val="00C230C5"/>
    <w:rsid w:val="00C25A5D"/>
    <w:rsid w:val="00C26A80"/>
    <w:rsid w:val="00C42BE1"/>
    <w:rsid w:val="00C51E15"/>
    <w:rsid w:val="00C722D4"/>
    <w:rsid w:val="00C800A5"/>
    <w:rsid w:val="00C906D0"/>
    <w:rsid w:val="00C90DB2"/>
    <w:rsid w:val="00CD025D"/>
    <w:rsid w:val="00CD069F"/>
    <w:rsid w:val="00CE6D39"/>
    <w:rsid w:val="00CF0406"/>
    <w:rsid w:val="00CF12B6"/>
    <w:rsid w:val="00CF1C32"/>
    <w:rsid w:val="00CF3BE8"/>
    <w:rsid w:val="00CF4E14"/>
    <w:rsid w:val="00CF5EBB"/>
    <w:rsid w:val="00D02254"/>
    <w:rsid w:val="00D04596"/>
    <w:rsid w:val="00D130B8"/>
    <w:rsid w:val="00D153C3"/>
    <w:rsid w:val="00D228F7"/>
    <w:rsid w:val="00D37318"/>
    <w:rsid w:val="00D42705"/>
    <w:rsid w:val="00D53496"/>
    <w:rsid w:val="00D57127"/>
    <w:rsid w:val="00D8113E"/>
    <w:rsid w:val="00D81AF1"/>
    <w:rsid w:val="00D837EE"/>
    <w:rsid w:val="00DA668B"/>
    <w:rsid w:val="00DB0210"/>
    <w:rsid w:val="00DB3753"/>
    <w:rsid w:val="00DB77BB"/>
    <w:rsid w:val="00DC1913"/>
    <w:rsid w:val="00DC7E1C"/>
    <w:rsid w:val="00DD6293"/>
    <w:rsid w:val="00DE1707"/>
    <w:rsid w:val="00DF2D14"/>
    <w:rsid w:val="00E14319"/>
    <w:rsid w:val="00E167A2"/>
    <w:rsid w:val="00E21A0B"/>
    <w:rsid w:val="00E32C86"/>
    <w:rsid w:val="00E4199A"/>
    <w:rsid w:val="00E438F8"/>
    <w:rsid w:val="00E51A3A"/>
    <w:rsid w:val="00E81FA4"/>
    <w:rsid w:val="00E82194"/>
    <w:rsid w:val="00F04B4A"/>
    <w:rsid w:val="00F0633E"/>
    <w:rsid w:val="00F161F3"/>
    <w:rsid w:val="00F26EA5"/>
    <w:rsid w:val="00F338F4"/>
    <w:rsid w:val="00F50C73"/>
    <w:rsid w:val="00F63EB6"/>
    <w:rsid w:val="00F64AB9"/>
    <w:rsid w:val="00F6529D"/>
    <w:rsid w:val="00F92125"/>
    <w:rsid w:val="00F93229"/>
    <w:rsid w:val="00F94E15"/>
    <w:rsid w:val="00FA01AA"/>
    <w:rsid w:val="00FC4CF2"/>
    <w:rsid w:val="00FD288D"/>
    <w:rsid w:val="00FE7994"/>
    <w:rsid w:val="00FF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A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5F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07084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3B5FA4"/>
    <w:rPr>
      <w:rFonts w:cs="Times New Roman"/>
    </w:rPr>
  </w:style>
  <w:style w:type="table" w:styleId="a6">
    <w:name w:val="Table Grid"/>
    <w:basedOn w:val="a1"/>
    <w:uiPriority w:val="99"/>
    <w:rsid w:val="00961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2D251B"/>
    <w:pPr>
      <w:framePr w:w="4423" w:h="1134" w:hSpace="181" w:wrap="around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2D251B"/>
    <w:rPr>
      <w:rFonts w:cs="Times New Roman"/>
      <w:b/>
      <w:sz w:val="24"/>
      <w:szCs w:val="24"/>
      <w:shd w:val="solid" w:color="FFFFFF" w:fill="FFFFFF"/>
    </w:rPr>
  </w:style>
  <w:style w:type="paragraph" w:styleId="a9">
    <w:name w:val="footer"/>
    <w:basedOn w:val="a"/>
    <w:link w:val="aa"/>
    <w:uiPriority w:val="99"/>
    <w:rsid w:val="000F3A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F3A80"/>
    <w:rPr>
      <w:rFonts w:cs="Times New Roman"/>
    </w:rPr>
  </w:style>
  <w:style w:type="paragraph" w:styleId="ab">
    <w:name w:val="List Paragraph"/>
    <w:basedOn w:val="a"/>
    <w:uiPriority w:val="99"/>
    <w:qFormat/>
    <w:rsid w:val="007055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2775</Words>
  <Characters>15824</Characters>
  <Application>Microsoft Office Word</Application>
  <DocSecurity>0</DocSecurity>
  <Lines>131</Lines>
  <Paragraphs>37</Paragraphs>
  <ScaleCrop>false</ScaleCrop>
  <Company>мэрия</Company>
  <LinksUpToDate>false</LinksUpToDate>
  <CharactersWithSpaces>18562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Борисов Никита Андреевич</cp:lastModifiedBy>
  <cp:revision>22</cp:revision>
  <cp:lastPrinted>2013-12-09T08:33:00Z</cp:lastPrinted>
  <dcterms:created xsi:type="dcterms:W3CDTF">2013-11-19T14:22:00Z</dcterms:created>
  <dcterms:modified xsi:type="dcterms:W3CDTF">2013-12-27T13:15:00Z</dcterms:modified>
</cp:coreProperties>
</file>