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5D" w:rsidRDefault="00EE4B47" w:rsidP="004E4AC2">
      <w:pPr>
        <w:pStyle w:val="32"/>
        <w:keepNext/>
        <w:widowControl w:val="0"/>
        <w:spacing w:after="0"/>
        <w:ind w:left="284"/>
        <w:jc w:val="center"/>
        <w:rPr>
          <w:b/>
          <w:sz w:val="33"/>
          <w:szCs w:val="33"/>
        </w:rPr>
      </w:pPr>
      <w:r w:rsidRPr="00410D6B">
        <w:rPr>
          <w:b/>
          <w:sz w:val="33"/>
          <w:szCs w:val="33"/>
        </w:rPr>
        <w:t>О</w:t>
      </w:r>
      <w:r w:rsidR="00EB7ED2" w:rsidRPr="00410D6B">
        <w:rPr>
          <w:b/>
          <w:sz w:val="33"/>
          <w:szCs w:val="33"/>
        </w:rPr>
        <w:t>б</w:t>
      </w:r>
      <w:r w:rsidRPr="00410D6B">
        <w:rPr>
          <w:b/>
          <w:sz w:val="33"/>
          <w:szCs w:val="33"/>
        </w:rPr>
        <w:t xml:space="preserve"> итогах социально-экономического развития городского округа «Город Калининград» </w:t>
      </w:r>
      <w:r w:rsidR="00D07E3A" w:rsidRPr="00410D6B">
        <w:rPr>
          <w:b/>
          <w:sz w:val="33"/>
          <w:szCs w:val="33"/>
        </w:rPr>
        <w:t xml:space="preserve">за </w:t>
      </w:r>
      <w:r w:rsidR="0074263A">
        <w:rPr>
          <w:b/>
          <w:sz w:val="33"/>
          <w:szCs w:val="33"/>
          <w:lang w:val="en-US"/>
        </w:rPr>
        <w:t>I</w:t>
      </w:r>
      <w:r w:rsidR="0074263A" w:rsidRPr="0074263A">
        <w:rPr>
          <w:b/>
          <w:sz w:val="33"/>
          <w:szCs w:val="33"/>
        </w:rPr>
        <w:t xml:space="preserve"> </w:t>
      </w:r>
      <w:r w:rsidR="008F5E72">
        <w:rPr>
          <w:b/>
          <w:sz w:val="33"/>
          <w:szCs w:val="33"/>
        </w:rPr>
        <w:t>полугодие</w:t>
      </w:r>
      <w:r w:rsidR="003A745D" w:rsidRPr="00410D6B">
        <w:rPr>
          <w:b/>
          <w:sz w:val="33"/>
          <w:szCs w:val="33"/>
        </w:rPr>
        <w:t xml:space="preserve"> </w:t>
      </w:r>
      <w:r w:rsidRPr="00410D6B">
        <w:rPr>
          <w:b/>
          <w:sz w:val="33"/>
          <w:szCs w:val="33"/>
        </w:rPr>
        <w:t>201</w:t>
      </w:r>
      <w:r w:rsidR="001F6436">
        <w:rPr>
          <w:b/>
          <w:sz w:val="33"/>
          <w:szCs w:val="33"/>
        </w:rPr>
        <w:t>7</w:t>
      </w:r>
      <w:r w:rsidRPr="00410D6B">
        <w:rPr>
          <w:b/>
          <w:sz w:val="33"/>
          <w:szCs w:val="33"/>
        </w:rPr>
        <w:t xml:space="preserve"> год</w:t>
      </w:r>
      <w:r w:rsidR="00D07E3A" w:rsidRPr="00410D6B">
        <w:rPr>
          <w:b/>
          <w:sz w:val="33"/>
          <w:szCs w:val="33"/>
        </w:rPr>
        <w:t>а</w:t>
      </w:r>
      <w:r w:rsidR="009F06E1" w:rsidRPr="00410D6B">
        <w:rPr>
          <w:b/>
          <w:sz w:val="33"/>
          <w:szCs w:val="33"/>
        </w:rPr>
        <w:t xml:space="preserve"> и</w:t>
      </w:r>
      <w:r w:rsidR="00F74262" w:rsidRPr="00410D6B">
        <w:rPr>
          <w:b/>
          <w:sz w:val="33"/>
          <w:szCs w:val="33"/>
        </w:rPr>
        <w:t xml:space="preserve"> краткосрочный </w:t>
      </w:r>
      <w:r w:rsidR="006F60C7">
        <w:rPr>
          <w:b/>
          <w:sz w:val="33"/>
          <w:szCs w:val="33"/>
        </w:rPr>
        <w:t xml:space="preserve">              </w:t>
      </w:r>
      <w:r w:rsidR="00F74262" w:rsidRPr="00410D6B">
        <w:rPr>
          <w:b/>
          <w:sz w:val="33"/>
          <w:szCs w:val="33"/>
        </w:rPr>
        <w:t>(до конца 201</w:t>
      </w:r>
      <w:r w:rsidR="001F6436">
        <w:rPr>
          <w:b/>
          <w:sz w:val="33"/>
          <w:szCs w:val="33"/>
        </w:rPr>
        <w:t>7</w:t>
      </w:r>
      <w:r w:rsidR="00F74262" w:rsidRPr="00410D6B">
        <w:rPr>
          <w:b/>
          <w:sz w:val="33"/>
          <w:szCs w:val="33"/>
        </w:rPr>
        <w:t xml:space="preserve"> г.) прогноз по основным социально-экономическим показателям </w:t>
      </w:r>
    </w:p>
    <w:p w:rsidR="00805198" w:rsidRPr="00410D6B" w:rsidRDefault="00805198" w:rsidP="004E4AC2">
      <w:pPr>
        <w:pStyle w:val="32"/>
        <w:keepNext/>
        <w:widowControl w:val="0"/>
        <w:spacing w:after="0"/>
        <w:ind w:left="284"/>
        <w:jc w:val="center"/>
        <w:rPr>
          <w:b/>
          <w:bCs/>
          <w:sz w:val="33"/>
          <w:szCs w:val="33"/>
          <w:lang w:eastAsia="ru-RU"/>
        </w:rPr>
      </w:pPr>
    </w:p>
    <w:p w:rsidR="00F83425" w:rsidRPr="005762B6" w:rsidRDefault="00F83425" w:rsidP="004E4AC2">
      <w:pPr>
        <w:pStyle w:val="32"/>
        <w:keepNext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9A449B">
        <w:rPr>
          <w:b/>
          <w:sz w:val="32"/>
          <w:szCs w:val="32"/>
        </w:rPr>
        <w:t>1. Анализ социально-экономического положения</w:t>
      </w:r>
    </w:p>
    <w:p w:rsidR="0018177B" w:rsidRDefault="004E42BF" w:rsidP="004E4AC2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0" locked="0" layoutInCell="1" allowOverlap="0" wp14:anchorId="220AE8F5" wp14:editId="1797CB95">
            <wp:simplePos x="0" y="0"/>
            <wp:positionH relativeFrom="column">
              <wp:posOffset>4002405</wp:posOffset>
            </wp:positionH>
            <wp:positionV relativeFrom="paragraph">
              <wp:posOffset>342265</wp:posOffset>
            </wp:positionV>
            <wp:extent cx="2965450" cy="3426460"/>
            <wp:effectExtent l="0" t="0" r="0" b="0"/>
            <wp:wrapSquare wrapText="bothSides"/>
            <wp:docPr id="2" name="Объект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F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3569DF08" wp14:editId="399E0FD2">
            <wp:simplePos x="0" y="0"/>
            <wp:positionH relativeFrom="column">
              <wp:posOffset>336550</wp:posOffset>
            </wp:positionH>
            <wp:positionV relativeFrom="paragraph">
              <wp:posOffset>517525</wp:posOffset>
            </wp:positionV>
            <wp:extent cx="3418840" cy="3378835"/>
            <wp:effectExtent l="0" t="0" r="0" b="0"/>
            <wp:wrapSquare wrapText="bothSides"/>
            <wp:docPr id="3" name="Объект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22926251"/>
      <w:bookmarkStart w:id="1" w:name="_Toc185928894"/>
      <w:bookmarkStart w:id="2" w:name="_Toc217374050"/>
      <w:bookmarkStart w:id="3" w:name="_Toc279395983"/>
      <w:bookmarkStart w:id="4" w:name="_Toc291079703"/>
    </w:p>
    <w:p w:rsidR="00183A68" w:rsidRDefault="00183A68" w:rsidP="00183A68">
      <w:pPr>
        <w:pStyle w:val="32"/>
        <w:keepNext/>
        <w:widowControl w:val="0"/>
        <w:spacing w:before="240" w:after="0"/>
        <w:ind w:left="0"/>
        <w:rPr>
          <w:b/>
          <w:sz w:val="28"/>
          <w:szCs w:val="28"/>
        </w:rPr>
      </w:pPr>
    </w:p>
    <w:p w:rsidR="00A76CB1" w:rsidRDefault="00A76CB1" w:rsidP="00183A68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814972">
        <w:rPr>
          <w:b/>
          <w:sz w:val="28"/>
          <w:szCs w:val="28"/>
        </w:rPr>
        <w:t>Промышленное производство</w:t>
      </w:r>
    </w:p>
    <w:p w:rsidR="005C0897" w:rsidRDefault="002A7381" w:rsidP="004E4AC2">
      <w:pPr>
        <w:pStyle w:val="32"/>
        <w:keepNext/>
        <w:widowControl w:val="0"/>
        <w:spacing w:before="240" w:after="0"/>
        <w:ind w:left="0" w:firstLine="709"/>
        <w:jc w:val="both"/>
        <w:rPr>
          <w:sz w:val="28"/>
          <w:szCs w:val="28"/>
          <w:highlight w:val="yellow"/>
          <w:shd w:val="clear" w:color="auto" w:fill="FEFEFE"/>
        </w:rPr>
      </w:pPr>
      <w:r>
        <w:rPr>
          <w:sz w:val="28"/>
          <w:szCs w:val="28"/>
        </w:rPr>
        <w:t>П</w:t>
      </w:r>
      <w:r w:rsidR="005C0897">
        <w:rPr>
          <w:sz w:val="28"/>
          <w:szCs w:val="28"/>
        </w:rPr>
        <w:t xml:space="preserve">о итогам </w:t>
      </w:r>
      <w:r w:rsidR="005C0897" w:rsidRPr="00C04083">
        <w:rPr>
          <w:sz w:val="28"/>
          <w:szCs w:val="28"/>
        </w:rPr>
        <w:t>I</w:t>
      </w:r>
      <w:r w:rsidR="005C0897">
        <w:rPr>
          <w:sz w:val="28"/>
          <w:szCs w:val="28"/>
        </w:rPr>
        <w:t xml:space="preserve"> полугодия 201</w:t>
      </w:r>
      <w:r>
        <w:rPr>
          <w:sz w:val="28"/>
          <w:szCs w:val="28"/>
        </w:rPr>
        <w:t>7</w:t>
      </w:r>
      <w:r w:rsidR="005C0897">
        <w:rPr>
          <w:sz w:val="28"/>
          <w:szCs w:val="28"/>
        </w:rPr>
        <w:t xml:space="preserve"> года </w:t>
      </w:r>
      <w:r w:rsidR="005C0897" w:rsidRPr="00850A37">
        <w:rPr>
          <w:sz w:val="28"/>
          <w:szCs w:val="28"/>
        </w:rPr>
        <w:t>в сравнении с прошлым периодом 201</w:t>
      </w:r>
      <w:r>
        <w:rPr>
          <w:sz w:val="28"/>
          <w:szCs w:val="28"/>
        </w:rPr>
        <w:t>6</w:t>
      </w:r>
      <w:r w:rsidR="005C0897" w:rsidRPr="00850A37">
        <w:rPr>
          <w:sz w:val="28"/>
          <w:szCs w:val="28"/>
        </w:rPr>
        <w:t xml:space="preserve"> года </w:t>
      </w:r>
      <w:r w:rsidR="005C0897">
        <w:rPr>
          <w:sz w:val="28"/>
          <w:szCs w:val="28"/>
        </w:rPr>
        <w:t>отмечается рост</w:t>
      </w:r>
      <w:r w:rsidR="005C0897" w:rsidRPr="00850A37">
        <w:rPr>
          <w:sz w:val="28"/>
          <w:szCs w:val="28"/>
        </w:rPr>
        <w:t xml:space="preserve"> отгруженных товаров собственного производства</w:t>
      </w:r>
      <w:r w:rsidR="005C0897">
        <w:rPr>
          <w:sz w:val="28"/>
          <w:szCs w:val="28"/>
        </w:rPr>
        <w:t xml:space="preserve"> по </w:t>
      </w:r>
      <w:r w:rsidR="005C0897" w:rsidRPr="00850A37">
        <w:rPr>
          <w:sz w:val="28"/>
          <w:szCs w:val="28"/>
        </w:rPr>
        <w:t>обрабатывающи</w:t>
      </w:r>
      <w:r w:rsidR="005C0897">
        <w:rPr>
          <w:sz w:val="28"/>
          <w:szCs w:val="28"/>
        </w:rPr>
        <w:t>м</w:t>
      </w:r>
      <w:r w:rsidR="005C0897" w:rsidRPr="00850A37">
        <w:rPr>
          <w:sz w:val="28"/>
          <w:szCs w:val="28"/>
        </w:rPr>
        <w:t xml:space="preserve"> производств</w:t>
      </w:r>
      <w:r w:rsidR="005C0897">
        <w:rPr>
          <w:sz w:val="28"/>
          <w:szCs w:val="28"/>
        </w:rPr>
        <w:t>ам</w:t>
      </w:r>
      <w:r w:rsidR="005C0897" w:rsidRPr="00850A37">
        <w:rPr>
          <w:sz w:val="28"/>
          <w:szCs w:val="28"/>
        </w:rPr>
        <w:t xml:space="preserve"> на сумму </w:t>
      </w:r>
      <w:r w:rsidR="00642FAD">
        <w:rPr>
          <w:sz w:val="28"/>
          <w:szCs w:val="28"/>
        </w:rPr>
        <w:t>10,6</w:t>
      </w:r>
      <w:r w:rsidR="005C0897" w:rsidRPr="00850A37">
        <w:rPr>
          <w:sz w:val="28"/>
          <w:szCs w:val="28"/>
        </w:rPr>
        <w:t xml:space="preserve"> млрд. рублей.</w:t>
      </w:r>
      <w:r w:rsidR="005C0897">
        <w:rPr>
          <w:sz w:val="28"/>
          <w:szCs w:val="28"/>
        </w:rPr>
        <w:t xml:space="preserve"> В итоге показатель </w:t>
      </w:r>
      <w:r w:rsidR="005C0897" w:rsidRPr="00AE2DA9">
        <w:rPr>
          <w:sz w:val="28"/>
          <w:szCs w:val="28"/>
        </w:rPr>
        <w:t>объем</w:t>
      </w:r>
      <w:r w:rsidR="005C0897">
        <w:rPr>
          <w:sz w:val="28"/>
          <w:szCs w:val="28"/>
        </w:rPr>
        <w:t>а</w:t>
      </w:r>
      <w:r w:rsidR="005C0897" w:rsidRPr="00AE2DA9">
        <w:rPr>
          <w:sz w:val="28"/>
          <w:szCs w:val="28"/>
        </w:rPr>
        <w:t xml:space="preserve"> отгруженных товаров собственного производства, выполненных раб</w:t>
      </w:r>
      <w:r w:rsidR="005C0897">
        <w:rPr>
          <w:sz w:val="28"/>
          <w:szCs w:val="28"/>
        </w:rPr>
        <w:t xml:space="preserve">от и услуг собственными силами </w:t>
      </w:r>
      <w:r w:rsidR="005C0897" w:rsidRPr="00AE2DA9">
        <w:rPr>
          <w:sz w:val="28"/>
          <w:szCs w:val="28"/>
        </w:rPr>
        <w:t>в обрабатывающих производствах</w:t>
      </w:r>
      <w:r w:rsidR="005C0897">
        <w:rPr>
          <w:sz w:val="28"/>
          <w:szCs w:val="28"/>
        </w:rPr>
        <w:t xml:space="preserve"> за </w:t>
      </w:r>
      <w:r w:rsidR="005C0897" w:rsidRPr="00C04083">
        <w:rPr>
          <w:sz w:val="28"/>
          <w:szCs w:val="28"/>
        </w:rPr>
        <w:t>I</w:t>
      </w:r>
      <w:r w:rsidR="005C0897">
        <w:rPr>
          <w:sz w:val="28"/>
          <w:szCs w:val="28"/>
        </w:rPr>
        <w:t xml:space="preserve"> </w:t>
      </w:r>
      <w:r w:rsidR="00BD1265">
        <w:rPr>
          <w:sz w:val="28"/>
          <w:szCs w:val="28"/>
        </w:rPr>
        <w:t>полугодие</w:t>
      </w:r>
      <w:r w:rsidR="005C0897">
        <w:rPr>
          <w:sz w:val="28"/>
          <w:szCs w:val="28"/>
        </w:rPr>
        <w:t xml:space="preserve"> 201</w:t>
      </w:r>
      <w:r w:rsidR="00E743A1">
        <w:rPr>
          <w:sz w:val="28"/>
          <w:szCs w:val="28"/>
        </w:rPr>
        <w:t>7</w:t>
      </w:r>
      <w:r w:rsidR="005C0897">
        <w:rPr>
          <w:sz w:val="28"/>
          <w:szCs w:val="28"/>
        </w:rPr>
        <w:t xml:space="preserve"> года составил </w:t>
      </w:r>
      <w:r>
        <w:rPr>
          <w:sz w:val="28"/>
          <w:szCs w:val="28"/>
        </w:rPr>
        <w:t>112,7</w:t>
      </w:r>
      <w:r w:rsidR="005C0897" w:rsidRPr="004471BC">
        <w:rPr>
          <w:sz w:val="28"/>
          <w:szCs w:val="28"/>
        </w:rPr>
        <w:t xml:space="preserve">% </w:t>
      </w:r>
      <w:r w:rsidR="005C0897" w:rsidRPr="00850A37">
        <w:rPr>
          <w:sz w:val="28"/>
          <w:szCs w:val="28"/>
        </w:rPr>
        <w:t>к предыдущему периоду 201</w:t>
      </w:r>
      <w:r>
        <w:rPr>
          <w:sz w:val="28"/>
          <w:szCs w:val="28"/>
        </w:rPr>
        <w:t>6</w:t>
      </w:r>
      <w:r w:rsidR="005C0897" w:rsidRPr="00850A37">
        <w:rPr>
          <w:sz w:val="28"/>
          <w:szCs w:val="28"/>
        </w:rPr>
        <w:t xml:space="preserve"> </w:t>
      </w:r>
      <w:r w:rsidR="005C0897" w:rsidRPr="00BA4E18">
        <w:rPr>
          <w:sz w:val="28"/>
          <w:szCs w:val="28"/>
        </w:rPr>
        <w:t>года.</w:t>
      </w:r>
      <w:r w:rsidR="005C0897" w:rsidRPr="00BA4E18">
        <w:rPr>
          <w:sz w:val="28"/>
          <w:szCs w:val="28"/>
          <w:shd w:val="clear" w:color="auto" w:fill="FEFEFE"/>
        </w:rPr>
        <w:t xml:space="preserve"> </w:t>
      </w:r>
    </w:p>
    <w:p w:rsidR="00FA1F67" w:rsidRDefault="00FA1F67" w:rsidP="004E4AC2">
      <w:pPr>
        <w:keepNext/>
        <w:widowControl w:val="0"/>
        <w:spacing w:before="120"/>
        <w:ind w:firstLine="709"/>
        <w:jc w:val="both"/>
        <w:rPr>
          <w:sz w:val="28"/>
          <w:szCs w:val="28"/>
        </w:rPr>
      </w:pPr>
      <w:bookmarkStart w:id="5" w:name="_Toc515168045"/>
      <w:bookmarkStart w:id="6" w:name="_Toc515169184"/>
      <w:bookmarkStart w:id="7" w:name="_Toc101860410"/>
      <w:bookmarkStart w:id="8" w:name="_Toc193793722"/>
      <w:bookmarkStart w:id="9" w:name="_Toc283975990"/>
      <w:bookmarkStart w:id="10" w:name="_Toc336258652"/>
      <w:r>
        <w:rPr>
          <w:sz w:val="28"/>
          <w:szCs w:val="28"/>
        </w:rPr>
        <w:t>В</w:t>
      </w:r>
      <w:r w:rsidRPr="0053597F">
        <w:rPr>
          <w:sz w:val="28"/>
          <w:szCs w:val="28"/>
        </w:rPr>
        <w:t xml:space="preserve"> </w:t>
      </w:r>
      <w:r w:rsidR="00C4789D" w:rsidRPr="001F714B">
        <w:rPr>
          <w:sz w:val="28"/>
          <w:szCs w:val="28"/>
        </w:rPr>
        <w:t>обеспечении электрической энергией, газом и паром, кондиционировании воздуха</w:t>
      </w:r>
      <w:r w:rsidR="00C4789D" w:rsidRPr="0053597F">
        <w:rPr>
          <w:sz w:val="28"/>
          <w:szCs w:val="28"/>
        </w:rPr>
        <w:t xml:space="preserve"> </w:t>
      </w:r>
      <w:r w:rsidR="00C4789D">
        <w:rPr>
          <w:sz w:val="28"/>
          <w:szCs w:val="28"/>
        </w:rPr>
        <w:t>в сравнении с</w:t>
      </w:r>
      <w:r>
        <w:rPr>
          <w:sz w:val="28"/>
          <w:szCs w:val="28"/>
        </w:rPr>
        <w:t xml:space="preserve"> </w:t>
      </w:r>
      <w:r w:rsidRPr="00C04083">
        <w:rPr>
          <w:sz w:val="28"/>
          <w:szCs w:val="28"/>
        </w:rPr>
        <w:t>I</w:t>
      </w:r>
      <w:r>
        <w:rPr>
          <w:sz w:val="28"/>
          <w:szCs w:val="28"/>
        </w:rPr>
        <w:t xml:space="preserve"> полугодием</w:t>
      </w:r>
      <w:r w:rsidRPr="0053597F">
        <w:rPr>
          <w:sz w:val="28"/>
          <w:szCs w:val="28"/>
        </w:rPr>
        <w:t xml:space="preserve"> 201</w:t>
      </w:r>
      <w:r w:rsidR="00C4789D">
        <w:rPr>
          <w:sz w:val="28"/>
          <w:szCs w:val="28"/>
        </w:rPr>
        <w:t>7</w:t>
      </w:r>
      <w:r w:rsidRPr="0053597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также </w:t>
      </w:r>
      <w:r w:rsidRPr="0053597F">
        <w:rPr>
          <w:sz w:val="28"/>
          <w:szCs w:val="28"/>
        </w:rPr>
        <w:t>произошло</w:t>
      </w:r>
      <w:r>
        <w:rPr>
          <w:sz w:val="28"/>
          <w:szCs w:val="28"/>
        </w:rPr>
        <w:t xml:space="preserve"> увеличение</w:t>
      </w:r>
      <w:r w:rsidRPr="00850A37">
        <w:rPr>
          <w:sz w:val="28"/>
          <w:szCs w:val="28"/>
        </w:rPr>
        <w:t xml:space="preserve"> объема отгруженных товаров (работ, услуг) собственного производства на </w:t>
      </w:r>
      <w:r>
        <w:rPr>
          <w:sz w:val="28"/>
          <w:szCs w:val="28"/>
        </w:rPr>
        <w:t>0,</w:t>
      </w:r>
      <w:r w:rsidR="00986708">
        <w:rPr>
          <w:sz w:val="28"/>
          <w:szCs w:val="28"/>
        </w:rPr>
        <w:t>9</w:t>
      </w:r>
      <w:r w:rsidRPr="00850A37">
        <w:rPr>
          <w:sz w:val="28"/>
          <w:szCs w:val="28"/>
        </w:rPr>
        <w:t> млрд. рублей. Таким</w:t>
      </w:r>
      <w:r w:rsidRPr="0053597F">
        <w:rPr>
          <w:sz w:val="28"/>
          <w:szCs w:val="28"/>
        </w:rPr>
        <w:t xml:space="preserve"> образом, значения данного показателя за </w:t>
      </w:r>
      <w:r w:rsidRPr="00C04083">
        <w:rPr>
          <w:sz w:val="28"/>
          <w:szCs w:val="28"/>
        </w:rPr>
        <w:t>I</w:t>
      </w:r>
      <w:r>
        <w:rPr>
          <w:sz w:val="28"/>
          <w:szCs w:val="28"/>
        </w:rPr>
        <w:t xml:space="preserve"> полугодие</w:t>
      </w:r>
      <w:r w:rsidRPr="0053597F">
        <w:rPr>
          <w:sz w:val="28"/>
          <w:szCs w:val="28"/>
        </w:rPr>
        <w:t xml:space="preserve"> 201</w:t>
      </w:r>
      <w:r w:rsidR="00E20FA4">
        <w:rPr>
          <w:sz w:val="28"/>
          <w:szCs w:val="28"/>
        </w:rPr>
        <w:t>7</w:t>
      </w:r>
      <w:r w:rsidRPr="005359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>116,</w:t>
      </w:r>
      <w:r w:rsidR="00E20FA4">
        <w:rPr>
          <w:sz w:val="28"/>
          <w:szCs w:val="28"/>
        </w:rPr>
        <w:t>2</w:t>
      </w:r>
      <w:r w:rsidRPr="0053597F">
        <w:rPr>
          <w:sz w:val="28"/>
          <w:szCs w:val="28"/>
        </w:rPr>
        <w:t>% к показателю за  аналогичный период 201</w:t>
      </w:r>
      <w:r w:rsidR="00E20FA4">
        <w:rPr>
          <w:sz w:val="28"/>
          <w:szCs w:val="28"/>
        </w:rPr>
        <w:t>6</w:t>
      </w:r>
      <w:r w:rsidRPr="0053597F">
        <w:rPr>
          <w:sz w:val="28"/>
          <w:szCs w:val="28"/>
        </w:rPr>
        <w:t xml:space="preserve"> года. </w:t>
      </w:r>
    </w:p>
    <w:p w:rsidR="00BA4E18" w:rsidRPr="00A27B19" w:rsidRDefault="00BA4E18" w:rsidP="004E4AC2">
      <w:pPr>
        <w:pStyle w:val="ab"/>
        <w:keepNext/>
        <w:ind w:firstLine="709"/>
        <w:jc w:val="both"/>
        <w:rPr>
          <w:sz w:val="28"/>
          <w:szCs w:val="28"/>
        </w:rPr>
      </w:pPr>
      <w:r w:rsidRPr="00A27B19">
        <w:rPr>
          <w:sz w:val="28"/>
          <w:szCs w:val="28"/>
        </w:rPr>
        <w:t xml:space="preserve">В целом индекс цен производителей промышленных товаров </w:t>
      </w:r>
      <w:r w:rsidRPr="00160DF3">
        <w:rPr>
          <w:sz w:val="28"/>
          <w:szCs w:val="28"/>
        </w:rPr>
        <w:t>(</w:t>
      </w:r>
      <w:r w:rsidRPr="00160DF3">
        <w:rPr>
          <w:rFonts w:cs="Arial"/>
          <w:sz w:val="28"/>
          <w:szCs w:val="28"/>
        </w:rPr>
        <w:t>на товары, предназначенные для реализации на внутреннем рынке)</w:t>
      </w:r>
      <w:r w:rsidRPr="00A27B19">
        <w:rPr>
          <w:rFonts w:cs="Arial"/>
          <w:sz w:val="28"/>
          <w:szCs w:val="28"/>
        </w:rPr>
        <w:t xml:space="preserve"> </w:t>
      </w:r>
      <w:r w:rsidRPr="00A27B19">
        <w:rPr>
          <w:sz w:val="28"/>
          <w:szCs w:val="28"/>
        </w:rPr>
        <w:t xml:space="preserve"> в </w:t>
      </w:r>
      <w:r w:rsidR="00FA2E35">
        <w:rPr>
          <w:sz w:val="28"/>
          <w:szCs w:val="28"/>
        </w:rPr>
        <w:t>июне</w:t>
      </w:r>
      <w:r w:rsidRPr="00A27B19">
        <w:rPr>
          <w:sz w:val="28"/>
          <w:szCs w:val="28"/>
        </w:rPr>
        <w:t xml:space="preserve"> 201</w:t>
      </w:r>
      <w:r w:rsidR="00623F73">
        <w:rPr>
          <w:sz w:val="28"/>
          <w:szCs w:val="28"/>
        </w:rPr>
        <w:t>7</w:t>
      </w:r>
      <w:r w:rsidRPr="00A27B19">
        <w:rPr>
          <w:sz w:val="28"/>
          <w:szCs w:val="28"/>
        </w:rPr>
        <w:t xml:space="preserve"> года составил </w:t>
      </w:r>
      <w:r w:rsidR="00623F73">
        <w:rPr>
          <w:sz w:val="28"/>
          <w:szCs w:val="28"/>
        </w:rPr>
        <w:t>100,0</w:t>
      </w:r>
      <w:r w:rsidRPr="00A27B19">
        <w:rPr>
          <w:sz w:val="28"/>
          <w:szCs w:val="28"/>
        </w:rPr>
        <w:t>% к декабрю 201</w:t>
      </w:r>
      <w:r w:rsidR="00623F73">
        <w:rPr>
          <w:sz w:val="28"/>
          <w:szCs w:val="28"/>
        </w:rPr>
        <w:t>6</w:t>
      </w:r>
      <w:r w:rsidRPr="00A27B19">
        <w:rPr>
          <w:sz w:val="28"/>
          <w:szCs w:val="28"/>
        </w:rPr>
        <w:t xml:space="preserve"> года.</w:t>
      </w:r>
    </w:p>
    <w:p w:rsidR="00A76CB1" w:rsidRDefault="008E55A1" w:rsidP="004E4AC2">
      <w:pPr>
        <w:keepNext/>
        <w:widowControl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41A47">
        <w:rPr>
          <w:sz w:val="28"/>
          <w:szCs w:val="28"/>
        </w:rPr>
        <w:t xml:space="preserve"> </w:t>
      </w:r>
      <w:r w:rsidR="00830676">
        <w:rPr>
          <w:sz w:val="28"/>
          <w:szCs w:val="28"/>
        </w:rPr>
        <w:t>январе</w:t>
      </w:r>
      <w:r w:rsidR="00F6115A">
        <w:rPr>
          <w:sz w:val="28"/>
          <w:szCs w:val="28"/>
        </w:rPr>
        <w:t>-</w:t>
      </w:r>
      <w:r w:rsidR="0019657B">
        <w:rPr>
          <w:sz w:val="28"/>
          <w:szCs w:val="28"/>
        </w:rPr>
        <w:t>июне</w:t>
      </w:r>
      <w:r w:rsidR="00860D42">
        <w:rPr>
          <w:sz w:val="28"/>
          <w:szCs w:val="28"/>
        </w:rPr>
        <w:t xml:space="preserve"> </w:t>
      </w:r>
      <w:r w:rsidR="00315CB7">
        <w:rPr>
          <w:sz w:val="28"/>
          <w:szCs w:val="28"/>
        </w:rPr>
        <w:t>201</w:t>
      </w:r>
      <w:r w:rsidR="005761BE">
        <w:rPr>
          <w:sz w:val="28"/>
          <w:szCs w:val="28"/>
        </w:rPr>
        <w:t>7</w:t>
      </w:r>
      <w:r w:rsidR="00830676">
        <w:rPr>
          <w:sz w:val="28"/>
          <w:szCs w:val="28"/>
        </w:rPr>
        <w:t xml:space="preserve"> </w:t>
      </w:r>
      <w:r w:rsidR="00A76CB1" w:rsidRPr="00E67543">
        <w:rPr>
          <w:sz w:val="28"/>
          <w:szCs w:val="28"/>
        </w:rPr>
        <w:t>год</w:t>
      </w:r>
      <w:r w:rsidR="00E41A47">
        <w:rPr>
          <w:sz w:val="28"/>
          <w:szCs w:val="28"/>
        </w:rPr>
        <w:t>а</w:t>
      </w:r>
      <w:r w:rsidR="00A76CB1" w:rsidRPr="00E67543">
        <w:rPr>
          <w:sz w:val="28"/>
          <w:szCs w:val="28"/>
        </w:rPr>
        <w:t xml:space="preserve"> относительно </w:t>
      </w:r>
      <w:r w:rsidR="00E41A47">
        <w:rPr>
          <w:sz w:val="28"/>
          <w:szCs w:val="28"/>
        </w:rPr>
        <w:t>аналогичного периода прошлого</w:t>
      </w:r>
      <w:r w:rsidR="00A76CB1" w:rsidRPr="00E67543">
        <w:rPr>
          <w:sz w:val="28"/>
          <w:szCs w:val="28"/>
        </w:rPr>
        <w:t xml:space="preserve"> года отмечен рост производства следующих видов продукции</w:t>
      </w:r>
      <w:bookmarkEnd w:id="5"/>
      <w:bookmarkEnd w:id="6"/>
      <w:bookmarkEnd w:id="7"/>
      <w:bookmarkEnd w:id="8"/>
      <w:bookmarkEnd w:id="9"/>
      <w:bookmarkEnd w:id="10"/>
      <w:r>
        <w:rPr>
          <w:sz w:val="28"/>
          <w:szCs w:val="28"/>
        </w:rPr>
        <w:t xml:space="preserve"> </w:t>
      </w:r>
      <w:r w:rsidR="00A76CB1" w:rsidRPr="00E67543">
        <w:rPr>
          <w:sz w:val="28"/>
          <w:szCs w:val="28"/>
        </w:rPr>
        <w:t>(в натуральном измерении):</w:t>
      </w:r>
    </w:p>
    <w:p w:rsidR="003F1732" w:rsidRPr="00A725EC" w:rsidRDefault="003F1732" w:rsidP="004E4AC2">
      <w:pPr>
        <w:keepNext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A725EC">
        <w:rPr>
          <w:sz w:val="28"/>
          <w:szCs w:val="28"/>
        </w:rPr>
        <w:lastRenderedPageBreak/>
        <w:t>на 8,1% - кондитерские изделия,</w:t>
      </w:r>
    </w:p>
    <w:p w:rsidR="002E5766" w:rsidRPr="00A725EC" w:rsidRDefault="002E5766" w:rsidP="004E4AC2">
      <w:pPr>
        <w:pStyle w:val="aff9"/>
        <w:keepNext/>
        <w:widowControl w:val="0"/>
        <w:numPr>
          <w:ilvl w:val="0"/>
          <w:numId w:val="16"/>
        </w:numPr>
        <w:tabs>
          <w:tab w:val="num" w:pos="714"/>
        </w:tabs>
        <w:spacing w:before="0"/>
        <w:jc w:val="both"/>
        <w:rPr>
          <w:szCs w:val="28"/>
        </w:rPr>
      </w:pPr>
      <w:r w:rsidRPr="00A725EC">
        <w:rPr>
          <w:szCs w:val="28"/>
        </w:rPr>
        <w:t xml:space="preserve">на </w:t>
      </w:r>
      <w:r w:rsidR="001C5F4B" w:rsidRPr="00A725EC">
        <w:rPr>
          <w:szCs w:val="28"/>
        </w:rPr>
        <w:t>14,8</w:t>
      </w:r>
      <w:r w:rsidRPr="00A725EC">
        <w:rPr>
          <w:szCs w:val="28"/>
        </w:rPr>
        <w:t>% - хлеб и хлебобулочные изделия,</w:t>
      </w:r>
    </w:p>
    <w:p w:rsidR="00FE69B2" w:rsidRPr="00A725EC" w:rsidRDefault="00FE69B2" w:rsidP="004E4AC2">
      <w:pPr>
        <w:pStyle w:val="aff9"/>
        <w:keepNext/>
        <w:widowControl w:val="0"/>
        <w:numPr>
          <w:ilvl w:val="0"/>
          <w:numId w:val="16"/>
        </w:numPr>
        <w:jc w:val="both"/>
        <w:rPr>
          <w:szCs w:val="28"/>
        </w:rPr>
      </w:pPr>
      <w:r w:rsidRPr="00A725EC">
        <w:rPr>
          <w:szCs w:val="28"/>
        </w:rPr>
        <w:t xml:space="preserve">на 19,7% - полуфабрикаты мясные, </w:t>
      </w:r>
      <w:proofErr w:type="spellStart"/>
      <w:r w:rsidRPr="00A725EC">
        <w:rPr>
          <w:szCs w:val="28"/>
        </w:rPr>
        <w:t>мясосодержащие</w:t>
      </w:r>
      <w:proofErr w:type="spellEnd"/>
      <w:r w:rsidRPr="00A725EC">
        <w:rPr>
          <w:szCs w:val="28"/>
        </w:rPr>
        <w:t>, охлажденные, замороженные,</w:t>
      </w:r>
    </w:p>
    <w:p w:rsidR="002E5766" w:rsidRPr="00A725EC" w:rsidRDefault="002E5766" w:rsidP="004E4AC2">
      <w:pPr>
        <w:pStyle w:val="aff9"/>
        <w:keepNext/>
        <w:widowControl w:val="0"/>
        <w:numPr>
          <w:ilvl w:val="0"/>
          <w:numId w:val="16"/>
        </w:numPr>
        <w:spacing w:before="0"/>
        <w:jc w:val="both"/>
        <w:rPr>
          <w:szCs w:val="28"/>
        </w:rPr>
      </w:pPr>
      <w:r w:rsidRPr="00A725EC">
        <w:rPr>
          <w:szCs w:val="28"/>
        </w:rPr>
        <w:t xml:space="preserve">на </w:t>
      </w:r>
      <w:r w:rsidR="00754726" w:rsidRPr="00A725EC">
        <w:rPr>
          <w:szCs w:val="28"/>
        </w:rPr>
        <w:t>24,7</w:t>
      </w:r>
      <w:r w:rsidRPr="00A725EC">
        <w:rPr>
          <w:szCs w:val="28"/>
        </w:rPr>
        <w:t xml:space="preserve"> % - пара и горячей вод</w:t>
      </w:r>
      <w:r w:rsidR="00A725EC">
        <w:rPr>
          <w:szCs w:val="28"/>
        </w:rPr>
        <w:t>ы.</w:t>
      </w:r>
      <w:r w:rsidRPr="00A725EC">
        <w:rPr>
          <w:szCs w:val="28"/>
        </w:rPr>
        <w:t xml:space="preserve"> </w:t>
      </w:r>
    </w:p>
    <w:p w:rsidR="002E5766" w:rsidRPr="00A725EC" w:rsidRDefault="002E5766" w:rsidP="004E4AC2">
      <w:pPr>
        <w:keepNext/>
        <w:widowControl w:val="0"/>
        <w:tabs>
          <w:tab w:val="num" w:pos="714"/>
        </w:tabs>
        <w:ind w:firstLine="709"/>
        <w:jc w:val="both"/>
        <w:rPr>
          <w:sz w:val="28"/>
          <w:szCs w:val="28"/>
        </w:rPr>
      </w:pPr>
    </w:p>
    <w:p w:rsidR="002E5766" w:rsidRPr="00A725EC" w:rsidRDefault="002E5766" w:rsidP="004E4AC2">
      <w:pPr>
        <w:keepNext/>
        <w:widowControl w:val="0"/>
        <w:tabs>
          <w:tab w:val="num" w:pos="714"/>
        </w:tabs>
        <w:ind w:firstLine="709"/>
        <w:jc w:val="both"/>
        <w:rPr>
          <w:sz w:val="28"/>
          <w:szCs w:val="28"/>
        </w:rPr>
      </w:pPr>
      <w:r w:rsidRPr="00A725EC">
        <w:rPr>
          <w:sz w:val="28"/>
          <w:szCs w:val="28"/>
        </w:rPr>
        <w:t>Вместе с тем, отмечено снижение объемов производства следующих видов товаров:</w:t>
      </w:r>
    </w:p>
    <w:p w:rsidR="00CD0C66" w:rsidRPr="00A725EC" w:rsidRDefault="00F54263" w:rsidP="004E4AC2">
      <w:pPr>
        <w:pStyle w:val="aff9"/>
        <w:keepNext/>
        <w:widowControl w:val="0"/>
        <w:numPr>
          <w:ilvl w:val="0"/>
          <w:numId w:val="14"/>
        </w:numPr>
        <w:tabs>
          <w:tab w:val="clear" w:pos="4472"/>
        </w:tabs>
        <w:spacing w:before="0"/>
        <w:ind w:left="0" w:firstLine="426"/>
        <w:jc w:val="both"/>
        <w:rPr>
          <w:szCs w:val="28"/>
        </w:rPr>
      </w:pPr>
      <w:r w:rsidRPr="00A725EC">
        <w:rPr>
          <w:szCs w:val="28"/>
        </w:rPr>
        <w:t>на 18,3% - консервы мясные (</w:t>
      </w:r>
      <w:proofErr w:type="spellStart"/>
      <w:r w:rsidRPr="00A725EC">
        <w:rPr>
          <w:szCs w:val="28"/>
        </w:rPr>
        <w:t>мясосодержащие</w:t>
      </w:r>
      <w:proofErr w:type="spellEnd"/>
      <w:r w:rsidRPr="00A725EC">
        <w:rPr>
          <w:szCs w:val="28"/>
        </w:rPr>
        <w:t>), включая консервы для детского питания</w:t>
      </w:r>
      <w:r w:rsidR="00CD0C66" w:rsidRPr="00A725EC">
        <w:rPr>
          <w:szCs w:val="28"/>
        </w:rPr>
        <w:t xml:space="preserve">, </w:t>
      </w:r>
    </w:p>
    <w:p w:rsidR="00CD0C66" w:rsidRPr="00A725EC" w:rsidRDefault="00CD0C66" w:rsidP="004E4AC2">
      <w:pPr>
        <w:pStyle w:val="aff9"/>
        <w:keepNext/>
        <w:widowControl w:val="0"/>
        <w:numPr>
          <w:ilvl w:val="0"/>
          <w:numId w:val="14"/>
        </w:numPr>
        <w:tabs>
          <w:tab w:val="clear" w:pos="4472"/>
        </w:tabs>
        <w:spacing w:before="0"/>
        <w:ind w:left="0" w:firstLine="426"/>
        <w:jc w:val="both"/>
        <w:rPr>
          <w:szCs w:val="28"/>
        </w:rPr>
      </w:pPr>
      <w:r w:rsidRPr="00A725EC">
        <w:rPr>
          <w:szCs w:val="28"/>
        </w:rPr>
        <w:t>на 20,3% - изделия колбасные, включая  изделия колбасные для детского питания,</w:t>
      </w:r>
    </w:p>
    <w:p w:rsidR="0075645A" w:rsidRDefault="00CD0C66" w:rsidP="004E4AC2">
      <w:pPr>
        <w:pStyle w:val="aff9"/>
        <w:keepNext/>
        <w:widowControl w:val="0"/>
        <w:numPr>
          <w:ilvl w:val="0"/>
          <w:numId w:val="14"/>
        </w:numPr>
        <w:tabs>
          <w:tab w:val="clear" w:pos="4472"/>
        </w:tabs>
        <w:spacing w:before="0"/>
        <w:ind w:left="0" w:firstLine="426"/>
        <w:jc w:val="both"/>
        <w:rPr>
          <w:szCs w:val="28"/>
        </w:rPr>
      </w:pPr>
      <w:r w:rsidRPr="00A725EC">
        <w:rPr>
          <w:szCs w:val="28"/>
        </w:rPr>
        <w:t xml:space="preserve">на 26,5% - </w:t>
      </w:r>
      <w:proofErr w:type="gramStart"/>
      <w:r w:rsidRPr="00A725EC">
        <w:rPr>
          <w:szCs w:val="28"/>
        </w:rPr>
        <w:t>рыба</w:t>
      </w:r>
      <w:proofErr w:type="gramEnd"/>
      <w:r w:rsidRPr="00A725EC">
        <w:rPr>
          <w:szCs w:val="28"/>
        </w:rPr>
        <w:t xml:space="preserve"> переработанная и консервированная, ракообразные и моллюски</w:t>
      </w:r>
      <w:r w:rsidR="00B32BEB">
        <w:rPr>
          <w:szCs w:val="28"/>
        </w:rPr>
        <w:t>.</w:t>
      </w:r>
    </w:p>
    <w:tbl>
      <w:tblPr>
        <w:tblW w:w="11624" w:type="dxa"/>
        <w:tblInd w:w="-601" w:type="dxa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5671"/>
        <w:gridCol w:w="5953"/>
      </w:tblGrid>
      <w:tr w:rsidR="00FD0124" w:rsidRPr="009A7841" w:rsidTr="00746ACD">
        <w:trPr>
          <w:trHeight w:val="2737"/>
        </w:trPr>
        <w:tc>
          <w:tcPr>
            <w:tcW w:w="5671" w:type="dxa"/>
            <w:shd w:val="clear" w:color="auto" w:fill="auto"/>
          </w:tcPr>
          <w:p w:rsidR="00FD0124" w:rsidRPr="004A7FC9" w:rsidRDefault="00FD0124" w:rsidP="004E4AC2">
            <w:pPr>
              <w:keepNext/>
              <w:widowControl w:val="0"/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7FC9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товаров,</w:t>
            </w:r>
            <w:r w:rsidRPr="004A7FC9">
              <w:rPr>
                <w:rFonts w:ascii="Arial" w:hAnsi="Arial" w:cs="Arial"/>
                <w:b/>
                <w:sz w:val="18"/>
                <w:szCs w:val="18"/>
              </w:rPr>
              <w:br/>
              <w:t>(работ, услуг) собственного производства</w:t>
            </w:r>
            <w:r w:rsidRPr="004A7FC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A7FC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A7FC9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4A7FC9">
              <w:rPr>
                <w:rFonts w:ascii="Arial" w:hAnsi="Arial" w:cs="Arial"/>
                <w:sz w:val="16"/>
                <w:szCs w:val="16"/>
              </w:rPr>
              <w:t xml:space="preserve"> % к соответствующему периоду прошлого года)</w:t>
            </w:r>
          </w:p>
          <w:p w:rsidR="00FD0124" w:rsidRPr="004A7FC9" w:rsidRDefault="004A7FC9" w:rsidP="004E4AC2">
            <w:pPr>
              <w:keepNext/>
              <w:widowControl w:val="0"/>
              <w:jc w:val="center"/>
              <w:rPr>
                <w:sz w:val="2"/>
                <w:szCs w:val="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D1C3ED" wp14:editId="2D5656BB">
                  <wp:extent cx="3314700" cy="2209800"/>
                  <wp:effectExtent l="0" t="0" r="0" b="0"/>
                  <wp:docPr id="48" name="Объект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:rsidR="00FD0124" w:rsidRPr="004A7FC9" w:rsidRDefault="00FD0124" w:rsidP="004E4AC2">
            <w:pPr>
              <w:keepNext/>
              <w:widowControl w:val="0"/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FC9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</w:t>
            </w:r>
            <w:r w:rsidRPr="004A7FC9">
              <w:rPr>
                <w:rFonts w:ascii="Arial" w:hAnsi="Arial" w:cs="Arial"/>
                <w:b/>
                <w:sz w:val="18"/>
                <w:szCs w:val="18"/>
              </w:rPr>
              <w:br/>
              <w:t xml:space="preserve">(работ, услуг) собственного производства </w:t>
            </w:r>
            <w:r w:rsidRPr="004A7F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A7FC9">
              <w:rPr>
                <w:rFonts w:ascii="Arial" w:hAnsi="Arial" w:cs="Arial"/>
                <w:sz w:val="16"/>
                <w:szCs w:val="16"/>
              </w:rPr>
              <w:t>(2008 г. =</w:t>
            </w:r>
            <w:r w:rsidRPr="004A7FC9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4A7FC9">
              <w:rPr>
                <w:rFonts w:ascii="Arial" w:hAnsi="Arial" w:cs="Arial"/>
                <w:sz w:val="16"/>
                <w:szCs w:val="16"/>
              </w:rPr>
              <w:t>100% - базисный период)</w:t>
            </w:r>
          </w:p>
          <w:p w:rsidR="00923EBC" w:rsidRDefault="00923EBC" w:rsidP="004E4AC2">
            <w:pPr>
              <w:keepNext/>
              <w:widowControl w:val="0"/>
              <w:ind w:hanging="250"/>
              <w:jc w:val="center"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4A1288" wp14:editId="08B5DA01">
                  <wp:extent cx="3632200" cy="2432050"/>
                  <wp:effectExtent l="0" t="0" r="6350" b="0"/>
                  <wp:docPr id="51" name="Объект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4E4AC2">
            <w:pPr>
              <w:keepNext/>
              <w:rPr>
                <w:sz w:val="2"/>
                <w:szCs w:val="2"/>
              </w:rPr>
            </w:pPr>
          </w:p>
          <w:p w:rsidR="00FD0124" w:rsidRPr="00923EBC" w:rsidRDefault="00923EBC" w:rsidP="004E4AC2">
            <w:pPr>
              <w:keepNext/>
              <w:tabs>
                <w:tab w:val="left" w:pos="4470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</w:tc>
      </w:tr>
    </w:tbl>
    <w:p w:rsidR="00B510F3" w:rsidRPr="00FA3DFA" w:rsidRDefault="00AC197D" w:rsidP="004E4AC2">
      <w:pPr>
        <w:pStyle w:val="a9"/>
        <w:keepNext/>
        <w:spacing w:before="120"/>
        <w:ind w:firstLine="709"/>
        <w:rPr>
          <w:b w:val="0"/>
        </w:rPr>
      </w:pPr>
      <w:r>
        <w:rPr>
          <w:b w:val="0"/>
          <w:szCs w:val="28"/>
        </w:rPr>
        <w:t>И</w:t>
      </w:r>
      <w:r w:rsidRPr="00F07726">
        <w:rPr>
          <w:b w:val="0"/>
          <w:szCs w:val="28"/>
        </w:rPr>
        <w:t>ндекс цен производителей промышленных товаров</w:t>
      </w:r>
      <w:r w:rsidRPr="00D2459F">
        <w:rPr>
          <w:b w:val="0"/>
          <w:szCs w:val="28"/>
        </w:rPr>
        <w:t xml:space="preserve"> в обрабатывающих производствах</w:t>
      </w:r>
      <w:r w:rsidRPr="00841E7A">
        <w:rPr>
          <w:b w:val="0"/>
          <w:szCs w:val="28"/>
        </w:rPr>
        <w:t xml:space="preserve"> составил </w:t>
      </w:r>
      <w:r w:rsidR="005C0341">
        <w:rPr>
          <w:b w:val="0"/>
          <w:szCs w:val="24"/>
        </w:rPr>
        <w:t>100,04</w:t>
      </w:r>
      <w:r w:rsidRPr="00FA3DFA">
        <w:rPr>
          <w:b w:val="0"/>
          <w:szCs w:val="28"/>
        </w:rPr>
        <w:t>%.</w:t>
      </w:r>
      <w:r w:rsidRPr="00FA3DFA">
        <w:rPr>
          <w:b w:val="0"/>
        </w:rPr>
        <w:t xml:space="preserve"> </w:t>
      </w:r>
      <w:r w:rsidR="00B510F3" w:rsidRPr="00FA3DFA">
        <w:rPr>
          <w:b w:val="0"/>
        </w:rPr>
        <w:t xml:space="preserve"> В</w:t>
      </w:r>
      <w:r w:rsidR="00B510F3" w:rsidRPr="00FA3DFA">
        <w:rPr>
          <w:b w:val="0"/>
          <w:szCs w:val="28"/>
        </w:rPr>
        <w:t xml:space="preserve"> </w:t>
      </w:r>
      <w:r w:rsidR="002E601C" w:rsidRPr="002E601C">
        <w:rPr>
          <w:b w:val="0"/>
          <w:szCs w:val="28"/>
        </w:rPr>
        <w:t>обеспечении электрической энергией, газом и паром, кондиционировании воздуха</w:t>
      </w:r>
      <w:r w:rsidR="00B510F3" w:rsidRPr="00FA3DFA">
        <w:rPr>
          <w:b w:val="0"/>
          <w:szCs w:val="28"/>
        </w:rPr>
        <w:t xml:space="preserve"> – </w:t>
      </w:r>
      <w:r w:rsidR="002E601C">
        <w:rPr>
          <w:b w:val="0"/>
          <w:szCs w:val="24"/>
        </w:rPr>
        <w:t>99,5</w:t>
      </w:r>
      <w:r w:rsidR="00A7433A">
        <w:rPr>
          <w:b w:val="0"/>
          <w:szCs w:val="28"/>
        </w:rPr>
        <w:t>%;</w:t>
      </w:r>
      <w:r w:rsidR="00B510F3" w:rsidRPr="00FA3DFA">
        <w:rPr>
          <w:b w:val="0"/>
          <w:szCs w:val="28"/>
        </w:rPr>
        <w:t xml:space="preserve"> </w:t>
      </w:r>
      <w:r w:rsidR="00004EBB">
        <w:rPr>
          <w:b w:val="0"/>
          <w:szCs w:val="28"/>
        </w:rPr>
        <w:t xml:space="preserve"> в </w:t>
      </w:r>
      <w:r w:rsidR="00004EBB">
        <w:rPr>
          <w:b w:val="0"/>
        </w:rPr>
        <w:t>в</w:t>
      </w:r>
      <w:r w:rsidR="00004EBB" w:rsidRPr="00004EBB">
        <w:rPr>
          <w:b w:val="0"/>
        </w:rPr>
        <w:t>одоснабжени</w:t>
      </w:r>
      <w:r w:rsidR="00004EBB">
        <w:rPr>
          <w:b w:val="0"/>
        </w:rPr>
        <w:t>и</w:t>
      </w:r>
      <w:r w:rsidR="00A7433A">
        <w:rPr>
          <w:b w:val="0"/>
        </w:rPr>
        <w:t>,</w:t>
      </w:r>
      <w:r w:rsidR="00004EBB" w:rsidRPr="00004EBB">
        <w:rPr>
          <w:b w:val="0"/>
        </w:rPr>
        <w:t xml:space="preserve"> водоотведени</w:t>
      </w:r>
      <w:r w:rsidR="00004EBB">
        <w:rPr>
          <w:b w:val="0"/>
        </w:rPr>
        <w:t>и</w:t>
      </w:r>
      <w:r w:rsidR="00004EBB" w:rsidRPr="00004EBB">
        <w:rPr>
          <w:b w:val="0"/>
        </w:rPr>
        <w:t>, организаци</w:t>
      </w:r>
      <w:r w:rsidR="007F5787">
        <w:rPr>
          <w:b w:val="0"/>
        </w:rPr>
        <w:t>и</w:t>
      </w:r>
      <w:r w:rsidR="00004EBB" w:rsidRPr="00004EBB">
        <w:rPr>
          <w:b w:val="0"/>
        </w:rPr>
        <w:t xml:space="preserve"> сбора и утилизации отходов, деятельност</w:t>
      </w:r>
      <w:r w:rsidR="007F5787">
        <w:rPr>
          <w:b w:val="0"/>
        </w:rPr>
        <w:t>и</w:t>
      </w:r>
      <w:r w:rsidR="00004EBB" w:rsidRPr="00004EBB">
        <w:rPr>
          <w:b w:val="0"/>
        </w:rPr>
        <w:t xml:space="preserve"> по ликвидации загрязнений</w:t>
      </w:r>
      <w:r w:rsidR="00AC0A80" w:rsidRPr="00FA3DFA">
        <w:rPr>
          <w:b w:val="0"/>
        </w:rPr>
        <w:t xml:space="preserve"> </w:t>
      </w:r>
      <w:r w:rsidR="00FA3DFA" w:rsidRPr="00FA3DFA">
        <w:rPr>
          <w:b w:val="0"/>
        </w:rPr>
        <w:t xml:space="preserve">– </w:t>
      </w:r>
      <w:r w:rsidR="009F6A15">
        <w:rPr>
          <w:b w:val="0"/>
        </w:rPr>
        <w:t>98,7</w:t>
      </w:r>
      <w:r w:rsidR="00FA3DFA" w:rsidRPr="00FA3DFA">
        <w:rPr>
          <w:b w:val="0"/>
        </w:rPr>
        <w:t>%.</w:t>
      </w:r>
    </w:p>
    <w:p w:rsidR="00AA5E90" w:rsidRDefault="00AA5E90" w:rsidP="004E4AC2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Добыча полезных ископаемых, грузооборот автотранспорта</w:t>
      </w:r>
    </w:p>
    <w:p w:rsidR="00427280" w:rsidRDefault="00427280" w:rsidP="004E4AC2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5D27FB" w:rsidRDefault="0018255A" w:rsidP="005D27FB">
      <w:pPr>
        <w:pStyle w:val="2"/>
        <w:tabs>
          <w:tab w:val="left" w:pos="567"/>
        </w:tabs>
        <w:spacing w:before="0" w:after="0"/>
        <w:ind w:right="300" w:firstLine="709"/>
        <w:jc w:val="both"/>
        <w:rPr>
          <w:b w:val="0"/>
          <w:color w:val="000000"/>
        </w:rPr>
      </w:pPr>
      <w:r w:rsidRPr="005C0AF1">
        <w:rPr>
          <w:rFonts w:ascii="Times New Roman" w:hAnsi="Times New Roman"/>
          <w:b w:val="0"/>
          <w:i w:val="0"/>
        </w:rPr>
        <w:t xml:space="preserve">По виду деятельности «Добыча полезных ископаемых» за I </w:t>
      </w:r>
      <w:r w:rsidR="00386B1A">
        <w:rPr>
          <w:rFonts w:ascii="Times New Roman" w:hAnsi="Times New Roman"/>
          <w:b w:val="0"/>
          <w:i w:val="0"/>
        </w:rPr>
        <w:t>полугодие</w:t>
      </w:r>
      <w:r w:rsidRPr="005C0AF1">
        <w:rPr>
          <w:rFonts w:ascii="Times New Roman" w:hAnsi="Times New Roman"/>
          <w:b w:val="0"/>
          <w:i w:val="0"/>
        </w:rPr>
        <w:t xml:space="preserve"> </w:t>
      </w:r>
      <w:r w:rsidR="00386B1A">
        <w:rPr>
          <w:rFonts w:ascii="Times New Roman" w:hAnsi="Times New Roman"/>
          <w:b w:val="0"/>
          <w:i w:val="0"/>
        </w:rPr>
        <w:t xml:space="preserve">                 </w:t>
      </w:r>
      <w:r w:rsidRPr="005C0AF1">
        <w:rPr>
          <w:rFonts w:ascii="Times New Roman" w:hAnsi="Times New Roman"/>
          <w:b w:val="0"/>
          <w:i w:val="0"/>
        </w:rPr>
        <w:t>201</w:t>
      </w:r>
      <w:r w:rsidR="008414C8">
        <w:rPr>
          <w:rFonts w:ascii="Times New Roman" w:hAnsi="Times New Roman"/>
          <w:b w:val="0"/>
          <w:i w:val="0"/>
        </w:rPr>
        <w:t>7</w:t>
      </w:r>
      <w:r w:rsidRPr="005C0AF1">
        <w:rPr>
          <w:rFonts w:ascii="Times New Roman" w:hAnsi="Times New Roman"/>
          <w:b w:val="0"/>
          <w:i w:val="0"/>
        </w:rPr>
        <w:t xml:space="preserve"> года отгружено товаров собственного производства на </w:t>
      </w:r>
      <w:r w:rsidR="002A5B3D">
        <w:rPr>
          <w:rFonts w:ascii="Times New Roman" w:hAnsi="Times New Roman"/>
          <w:b w:val="0"/>
          <w:i w:val="0"/>
        </w:rPr>
        <w:t>10,2</w:t>
      </w:r>
      <w:r w:rsidRPr="005C0AF1">
        <w:rPr>
          <w:rFonts w:ascii="Times New Roman" w:hAnsi="Times New Roman"/>
          <w:b w:val="0"/>
          <w:i w:val="0"/>
        </w:rPr>
        <w:t xml:space="preserve">% меньше, чем за </w:t>
      </w:r>
      <w:r w:rsidR="00386B1A">
        <w:rPr>
          <w:rFonts w:ascii="Times New Roman" w:hAnsi="Times New Roman"/>
          <w:b w:val="0"/>
          <w:i w:val="0"/>
        </w:rPr>
        <w:t xml:space="preserve">            </w:t>
      </w:r>
      <w:r w:rsidRPr="005C0AF1">
        <w:rPr>
          <w:rFonts w:ascii="Times New Roman" w:hAnsi="Times New Roman"/>
          <w:b w:val="0"/>
          <w:i w:val="0"/>
        </w:rPr>
        <w:t xml:space="preserve">I </w:t>
      </w:r>
      <w:r w:rsidR="00386B1A">
        <w:rPr>
          <w:rFonts w:ascii="Times New Roman" w:hAnsi="Times New Roman"/>
          <w:b w:val="0"/>
          <w:i w:val="0"/>
        </w:rPr>
        <w:t>полугодие</w:t>
      </w:r>
      <w:r w:rsidRPr="005C0AF1">
        <w:rPr>
          <w:rFonts w:ascii="Times New Roman" w:hAnsi="Times New Roman"/>
          <w:b w:val="0"/>
          <w:i w:val="0"/>
        </w:rPr>
        <w:t xml:space="preserve"> 201</w:t>
      </w:r>
      <w:r w:rsidR="000A0306">
        <w:rPr>
          <w:rFonts w:ascii="Times New Roman" w:hAnsi="Times New Roman"/>
          <w:b w:val="0"/>
          <w:i w:val="0"/>
        </w:rPr>
        <w:t>6</w:t>
      </w:r>
      <w:r w:rsidRPr="005C0AF1">
        <w:rPr>
          <w:rFonts w:ascii="Times New Roman" w:hAnsi="Times New Roman"/>
          <w:b w:val="0"/>
          <w:i w:val="0"/>
        </w:rPr>
        <w:t xml:space="preserve"> года. Следует отметить, что на протяжении ряда лет наблюдался постоянный спад по данному показателю, так как наибольший объем отгружаемой продукции в данном виде деятельности традиционно приходится на нефть, объем добычи, которой в </w:t>
      </w:r>
      <w:r w:rsidR="003510F1">
        <w:rPr>
          <w:rFonts w:ascii="Times New Roman" w:hAnsi="Times New Roman"/>
          <w:b w:val="0"/>
          <w:i w:val="0"/>
        </w:rPr>
        <w:t>Калининградской области стремит</w:t>
      </w:r>
      <w:r w:rsidRPr="005C0AF1">
        <w:rPr>
          <w:rFonts w:ascii="Times New Roman" w:hAnsi="Times New Roman"/>
          <w:b w:val="0"/>
          <w:i w:val="0"/>
        </w:rPr>
        <w:t>ся к снижению. Вместе с тем, на увеличение в будущем данного показателя может повлиять то обстоятельство, что  одна из крупных  калининградских компаний по добыче нефти (</w:t>
      </w:r>
      <w:r>
        <w:rPr>
          <w:rFonts w:ascii="Times New Roman" w:hAnsi="Times New Roman"/>
          <w:b w:val="0"/>
          <w:i w:val="0"/>
          <w:color w:val="000000"/>
        </w:rPr>
        <w:t>«</w:t>
      </w:r>
      <w:proofErr w:type="spellStart"/>
      <w:r w:rsidRPr="005C0AF1">
        <w:rPr>
          <w:rFonts w:ascii="Times New Roman" w:hAnsi="Times New Roman"/>
          <w:b w:val="0"/>
          <w:i w:val="0"/>
          <w:color w:val="000000"/>
        </w:rPr>
        <w:t>ЛУКойл-</w:t>
      </w:r>
      <w:r>
        <w:rPr>
          <w:rFonts w:ascii="Times New Roman" w:hAnsi="Times New Roman"/>
          <w:b w:val="0"/>
          <w:i w:val="0"/>
          <w:color w:val="000000"/>
        </w:rPr>
        <w:t>К</w:t>
      </w:r>
      <w:r w:rsidRPr="005C0AF1">
        <w:rPr>
          <w:rFonts w:ascii="Times New Roman" w:hAnsi="Times New Roman"/>
          <w:b w:val="0"/>
          <w:i w:val="0"/>
          <w:color w:val="000000"/>
        </w:rPr>
        <w:t>алининградморнефть</w:t>
      </w:r>
      <w:proofErr w:type="spellEnd"/>
      <w:r>
        <w:rPr>
          <w:rFonts w:ascii="Times New Roman" w:hAnsi="Times New Roman"/>
          <w:b w:val="0"/>
          <w:i w:val="0"/>
          <w:color w:val="000000"/>
        </w:rPr>
        <w:t xml:space="preserve">»)  </w:t>
      </w:r>
      <w:r>
        <w:rPr>
          <w:rFonts w:ascii="Times New Roman" w:hAnsi="Times New Roman"/>
          <w:b w:val="0"/>
          <w:i w:val="0"/>
        </w:rPr>
        <w:t xml:space="preserve"> </w:t>
      </w:r>
      <w:r w:rsidRPr="00054AF5">
        <w:rPr>
          <w:rFonts w:ascii="Times New Roman" w:hAnsi="Times New Roman"/>
          <w:b w:val="0"/>
          <w:i w:val="0"/>
          <w:color w:val="000000"/>
        </w:rPr>
        <w:t xml:space="preserve">получила  право добычи нефти на </w:t>
      </w:r>
      <w:r>
        <w:rPr>
          <w:rFonts w:ascii="Times New Roman" w:hAnsi="Times New Roman"/>
          <w:b w:val="0"/>
          <w:i w:val="0"/>
          <w:color w:val="000000"/>
        </w:rPr>
        <w:t xml:space="preserve">трех новых </w:t>
      </w:r>
      <w:r w:rsidRPr="00054AF5">
        <w:rPr>
          <w:rFonts w:ascii="Times New Roman" w:hAnsi="Times New Roman"/>
          <w:b w:val="0"/>
          <w:i w:val="0"/>
          <w:color w:val="000000"/>
        </w:rPr>
        <w:t>месторождени</w:t>
      </w:r>
      <w:r>
        <w:rPr>
          <w:rFonts w:ascii="Times New Roman" w:hAnsi="Times New Roman"/>
          <w:b w:val="0"/>
          <w:i w:val="0"/>
          <w:color w:val="000000"/>
        </w:rPr>
        <w:t xml:space="preserve">ях нефти </w:t>
      </w:r>
      <w:r w:rsidRPr="00474941">
        <w:rPr>
          <w:rFonts w:ascii="Times New Roman" w:hAnsi="Times New Roman"/>
          <w:b w:val="0"/>
          <w:i w:val="0"/>
          <w:shd w:val="clear" w:color="auto" w:fill="FFFFFF"/>
        </w:rPr>
        <w:t>D33, D29 и D41</w:t>
      </w:r>
      <w:r>
        <w:rPr>
          <w:rFonts w:ascii="Times New Roman" w:hAnsi="Times New Roman"/>
          <w:b w:val="0"/>
          <w:i w:val="0"/>
          <w:color w:val="000000"/>
        </w:rPr>
        <w:t>, открытые в 2015 году</w:t>
      </w:r>
      <w:r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Pr="00054AF5">
        <w:rPr>
          <w:rFonts w:ascii="Times New Roman" w:hAnsi="Times New Roman"/>
          <w:b w:val="0"/>
          <w:i w:val="0"/>
          <w:color w:val="000000"/>
        </w:rPr>
        <w:t>в</w:t>
      </w:r>
      <w:proofErr w:type="gramEnd"/>
      <w:r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Pr="00054AF5">
        <w:rPr>
          <w:rFonts w:ascii="Times New Roman" w:hAnsi="Times New Roman"/>
          <w:b w:val="0"/>
          <w:i w:val="0"/>
          <w:color w:val="000000"/>
        </w:rPr>
        <w:t>Балтийском</w:t>
      </w:r>
      <w:proofErr w:type="gramEnd"/>
      <w:r w:rsidRPr="00054AF5">
        <w:rPr>
          <w:rFonts w:ascii="Times New Roman" w:hAnsi="Times New Roman"/>
          <w:b w:val="0"/>
          <w:i w:val="0"/>
          <w:color w:val="000000"/>
        </w:rPr>
        <w:t xml:space="preserve"> море.</w:t>
      </w:r>
      <w:r w:rsidR="005D27FB" w:rsidRPr="005D27FB">
        <w:rPr>
          <w:b w:val="0"/>
          <w:color w:val="000000"/>
        </w:rPr>
        <w:t xml:space="preserve"> </w:t>
      </w:r>
    </w:p>
    <w:p w:rsidR="005D27FB" w:rsidRPr="005D27FB" w:rsidRDefault="005D27FB" w:rsidP="005D27FB">
      <w:pPr>
        <w:pStyle w:val="2"/>
        <w:tabs>
          <w:tab w:val="left" w:pos="567"/>
        </w:tabs>
        <w:spacing w:before="0" w:after="0"/>
        <w:ind w:right="300" w:firstLine="709"/>
        <w:jc w:val="both"/>
        <w:rPr>
          <w:rFonts w:ascii="Times New Roman" w:hAnsi="Times New Roman"/>
          <w:b w:val="0"/>
          <w:i w:val="0"/>
          <w:color w:val="000000"/>
        </w:rPr>
      </w:pPr>
      <w:r w:rsidRPr="005D27FB">
        <w:rPr>
          <w:rFonts w:ascii="Times New Roman" w:hAnsi="Times New Roman"/>
          <w:b w:val="0"/>
          <w:i w:val="0"/>
          <w:color w:val="000000"/>
        </w:rPr>
        <w:lastRenderedPageBreak/>
        <w:t>Компания «</w:t>
      </w:r>
      <w:proofErr w:type="spellStart"/>
      <w:r w:rsidRPr="005D27FB">
        <w:rPr>
          <w:rFonts w:ascii="Times New Roman" w:hAnsi="Times New Roman"/>
          <w:b w:val="0"/>
          <w:i w:val="0"/>
          <w:color w:val="000000"/>
        </w:rPr>
        <w:t>ЛУКойл</w:t>
      </w:r>
      <w:proofErr w:type="spellEnd"/>
      <w:r w:rsidRPr="005D27FB">
        <w:rPr>
          <w:rFonts w:ascii="Times New Roman" w:hAnsi="Times New Roman"/>
          <w:b w:val="0"/>
          <w:i w:val="0"/>
          <w:color w:val="000000"/>
        </w:rPr>
        <w:t xml:space="preserve">» намерена завершить в 2017 году период геологоразведочных работ на шельфе Балтийского моря и приступить к обустройству разработки данных месторождений. Основным будет участок </w:t>
      </w:r>
      <w:r w:rsidRPr="005D27FB">
        <w:rPr>
          <w:rFonts w:ascii="Times New Roman" w:hAnsi="Times New Roman"/>
          <w:b w:val="0"/>
          <w:i w:val="0"/>
          <w:shd w:val="clear" w:color="auto" w:fill="FFFFFF"/>
        </w:rPr>
        <w:t>D33, расположенный на шельфе в районе границы с Литовской Республикой. Добыча на новых месторождениях ориентировочно начнется в 2020 году.</w:t>
      </w:r>
    </w:p>
    <w:p w:rsidR="00AA5E90" w:rsidRDefault="00ED02FA" w:rsidP="004E4AC2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D02FA">
        <w:rPr>
          <w:sz w:val="28"/>
          <w:szCs w:val="28"/>
        </w:rPr>
        <w:t xml:space="preserve">В </w:t>
      </w:r>
      <w:r w:rsidR="00266C6D">
        <w:rPr>
          <w:sz w:val="28"/>
          <w:szCs w:val="28"/>
        </w:rPr>
        <w:t>июне</w:t>
      </w:r>
      <w:r w:rsidRPr="00ED02FA">
        <w:rPr>
          <w:sz w:val="28"/>
          <w:szCs w:val="28"/>
        </w:rPr>
        <w:t xml:space="preserve"> 201</w:t>
      </w:r>
      <w:r w:rsidR="003A737F">
        <w:rPr>
          <w:sz w:val="28"/>
          <w:szCs w:val="28"/>
        </w:rPr>
        <w:t>7</w:t>
      </w:r>
      <w:r w:rsidRPr="00ED02FA">
        <w:rPr>
          <w:sz w:val="28"/>
          <w:szCs w:val="28"/>
        </w:rPr>
        <w:t xml:space="preserve"> года по отношению декабрю 201</w:t>
      </w:r>
      <w:r w:rsidR="003A737F">
        <w:rPr>
          <w:sz w:val="28"/>
          <w:szCs w:val="28"/>
        </w:rPr>
        <w:t>6</w:t>
      </w:r>
      <w:r w:rsidRPr="00ED02FA">
        <w:rPr>
          <w:sz w:val="28"/>
          <w:szCs w:val="28"/>
        </w:rPr>
        <w:t xml:space="preserve"> года индекс цен производителей промышленных товаров по виду деятельности «Добыча полезных ископаемых» составил </w:t>
      </w:r>
      <w:r w:rsidR="002B654D">
        <w:rPr>
          <w:sz w:val="28"/>
          <w:szCs w:val="28"/>
        </w:rPr>
        <w:t>103,</w:t>
      </w:r>
      <w:r w:rsidR="00F41FD1">
        <w:rPr>
          <w:sz w:val="28"/>
          <w:szCs w:val="28"/>
        </w:rPr>
        <w:t>2</w:t>
      </w:r>
      <w:r w:rsidRPr="00ED02FA">
        <w:rPr>
          <w:sz w:val="28"/>
          <w:szCs w:val="28"/>
        </w:rPr>
        <w:t>%.</w:t>
      </w:r>
    </w:p>
    <w:p w:rsidR="00C9358D" w:rsidRDefault="00AA5E90" w:rsidP="004E4AC2">
      <w:pPr>
        <w:pStyle w:val="32"/>
        <w:keepNext/>
        <w:widowControl w:val="0"/>
        <w:ind w:left="0" w:firstLine="709"/>
        <w:jc w:val="both"/>
        <w:rPr>
          <w:sz w:val="28"/>
          <w:szCs w:val="28"/>
        </w:rPr>
      </w:pPr>
      <w:r w:rsidRPr="006A51B9">
        <w:rPr>
          <w:sz w:val="28"/>
          <w:szCs w:val="28"/>
          <w:shd w:val="clear" w:color="auto" w:fill="FEFEFE"/>
        </w:rPr>
        <w:t xml:space="preserve">Значение </w:t>
      </w:r>
      <w:r w:rsidRPr="006A51B9">
        <w:rPr>
          <w:sz w:val="28"/>
          <w:szCs w:val="28"/>
        </w:rPr>
        <w:t xml:space="preserve">показателя грузооборота на грузовом автомобильном транспорте за </w:t>
      </w:r>
      <w:r w:rsidR="009012A9">
        <w:rPr>
          <w:sz w:val="28"/>
          <w:szCs w:val="28"/>
        </w:rPr>
        <w:t>январь-</w:t>
      </w:r>
      <w:r w:rsidR="00DC129D">
        <w:rPr>
          <w:sz w:val="28"/>
          <w:szCs w:val="28"/>
        </w:rPr>
        <w:t>июнь</w:t>
      </w:r>
      <w:r w:rsidR="009012A9">
        <w:rPr>
          <w:sz w:val="28"/>
          <w:szCs w:val="28"/>
        </w:rPr>
        <w:t xml:space="preserve"> </w:t>
      </w:r>
      <w:r w:rsidRPr="006A51B9">
        <w:rPr>
          <w:sz w:val="28"/>
          <w:szCs w:val="28"/>
        </w:rPr>
        <w:t>201</w:t>
      </w:r>
      <w:r w:rsidR="008700D3">
        <w:rPr>
          <w:sz w:val="28"/>
          <w:szCs w:val="28"/>
        </w:rPr>
        <w:t>7</w:t>
      </w:r>
      <w:r w:rsidRPr="006A51B9">
        <w:rPr>
          <w:sz w:val="28"/>
          <w:szCs w:val="28"/>
        </w:rPr>
        <w:t xml:space="preserve"> года оказалось на </w:t>
      </w:r>
      <w:r w:rsidR="008700D3">
        <w:rPr>
          <w:sz w:val="28"/>
          <w:szCs w:val="28"/>
        </w:rPr>
        <w:t>12,1</w:t>
      </w:r>
      <w:r w:rsidRPr="006A51B9">
        <w:rPr>
          <w:sz w:val="28"/>
          <w:szCs w:val="28"/>
        </w:rPr>
        <w:t xml:space="preserve">% ниже значения показателя </w:t>
      </w:r>
      <w:r w:rsidR="009012A9">
        <w:rPr>
          <w:sz w:val="28"/>
          <w:szCs w:val="28"/>
        </w:rPr>
        <w:t>января-</w:t>
      </w:r>
      <w:r w:rsidR="00307715">
        <w:rPr>
          <w:sz w:val="28"/>
          <w:szCs w:val="28"/>
        </w:rPr>
        <w:t>июня</w:t>
      </w:r>
      <w:r w:rsidRPr="006A51B9">
        <w:rPr>
          <w:sz w:val="28"/>
          <w:szCs w:val="28"/>
        </w:rPr>
        <w:t xml:space="preserve"> </w:t>
      </w:r>
      <w:r w:rsidR="00307715">
        <w:rPr>
          <w:sz w:val="28"/>
          <w:szCs w:val="28"/>
        </w:rPr>
        <w:t xml:space="preserve">              </w:t>
      </w:r>
      <w:r w:rsidRPr="006A51B9">
        <w:rPr>
          <w:sz w:val="28"/>
          <w:szCs w:val="28"/>
        </w:rPr>
        <w:t>201</w:t>
      </w:r>
      <w:r w:rsidR="007B7DB9">
        <w:rPr>
          <w:sz w:val="28"/>
          <w:szCs w:val="28"/>
        </w:rPr>
        <w:t>6</w:t>
      </w:r>
      <w:r w:rsidRPr="006A51B9">
        <w:rPr>
          <w:sz w:val="28"/>
          <w:szCs w:val="28"/>
        </w:rPr>
        <w:t xml:space="preserve"> года и составило </w:t>
      </w:r>
      <w:r w:rsidR="007B7DB9">
        <w:rPr>
          <w:sz w:val="28"/>
          <w:szCs w:val="28"/>
        </w:rPr>
        <w:t>428156,1</w:t>
      </w:r>
      <w:r w:rsidR="00A7506D">
        <w:rPr>
          <w:sz w:val="23"/>
          <w:szCs w:val="23"/>
        </w:rPr>
        <w:t xml:space="preserve"> </w:t>
      </w:r>
      <w:r w:rsidRPr="006A51B9">
        <w:rPr>
          <w:sz w:val="28"/>
          <w:szCs w:val="28"/>
        </w:rPr>
        <w:t>тыс. т-км.</w:t>
      </w:r>
      <w:r>
        <w:rPr>
          <w:sz w:val="28"/>
          <w:szCs w:val="28"/>
        </w:rPr>
        <w:t xml:space="preserve"> </w:t>
      </w:r>
      <w:r w:rsidRPr="004471BC">
        <w:rPr>
          <w:sz w:val="28"/>
          <w:szCs w:val="28"/>
        </w:rPr>
        <w:t>При этом</w:t>
      </w:r>
      <w:proofErr w:type="gramStart"/>
      <w:r w:rsidR="002A1E2A">
        <w:rPr>
          <w:sz w:val="28"/>
          <w:szCs w:val="28"/>
        </w:rPr>
        <w:t>,</w:t>
      </w:r>
      <w:proofErr w:type="gramEnd"/>
      <w:r w:rsidRPr="00447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B5711">
        <w:rPr>
          <w:sz w:val="28"/>
          <w:szCs w:val="28"/>
        </w:rPr>
        <w:t>январе-</w:t>
      </w:r>
      <w:r w:rsidR="00F960BC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</w:t>
      </w:r>
      <w:r w:rsidR="00526576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2A1E2A">
        <w:rPr>
          <w:sz w:val="28"/>
          <w:szCs w:val="28"/>
        </w:rPr>
        <w:t xml:space="preserve">  </w:t>
      </w:r>
      <w:r w:rsidR="00C9358D" w:rsidRPr="00A93556">
        <w:rPr>
          <w:sz w:val="28"/>
          <w:szCs w:val="28"/>
        </w:rPr>
        <w:t xml:space="preserve">четко обозначились тенденции </w:t>
      </w:r>
      <w:r w:rsidR="00C9358D">
        <w:rPr>
          <w:sz w:val="28"/>
          <w:szCs w:val="28"/>
        </w:rPr>
        <w:t>увеличения</w:t>
      </w:r>
      <w:r w:rsidR="00C9358D" w:rsidRPr="00A93556">
        <w:rPr>
          <w:sz w:val="28"/>
          <w:szCs w:val="28"/>
        </w:rPr>
        <w:t xml:space="preserve"> показателя </w:t>
      </w:r>
      <w:r w:rsidR="002A1E2A">
        <w:rPr>
          <w:sz w:val="28"/>
          <w:szCs w:val="28"/>
        </w:rPr>
        <w:t>перевозки грузов автомобильным транспортом, так за 1 полугодие 201</w:t>
      </w:r>
      <w:r w:rsidR="00526576">
        <w:rPr>
          <w:sz w:val="28"/>
          <w:szCs w:val="28"/>
        </w:rPr>
        <w:t>7</w:t>
      </w:r>
      <w:r w:rsidR="002A1E2A">
        <w:rPr>
          <w:sz w:val="28"/>
          <w:szCs w:val="28"/>
        </w:rPr>
        <w:t xml:space="preserve"> года было перевезено </w:t>
      </w:r>
      <w:r w:rsidR="00526576">
        <w:rPr>
          <w:sz w:val="28"/>
          <w:szCs w:val="28"/>
        </w:rPr>
        <w:t>715,3</w:t>
      </w:r>
      <w:r w:rsidR="002A1E2A">
        <w:rPr>
          <w:sz w:val="28"/>
          <w:szCs w:val="28"/>
        </w:rPr>
        <w:t xml:space="preserve"> тыс. тонн грузов, что на 10,3% больше, </w:t>
      </w:r>
      <w:r w:rsidR="002A1E2A" w:rsidRPr="003806B8">
        <w:rPr>
          <w:sz w:val="28"/>
          <w:szCs w:val="28"/>
        </w:rPr>
        <w:t>чем в</w:t>
      </w:r>
      <w:r w:rsidR="002A1E2A">
        <w:rPr>
          <w:sz w:val="28"/>
          <w:szCs w:val="28"/>
        </w:rPr>
        <w:t xml:space="preserve"> аналогичном периоде </w:t>
      </w:r>
      <w:r w:rsidR="002A1E2A" w:rsidRPr="003806B8">
        <w:rPr>
          <w:sz w:val="28"/>
          <w:szCs w:val="28"/>
        </w:rPr>
        <w:t>предыдуще</w:t>
      </w:r>
      <w:r w:rsidR="002A1E2A">
        <w:rPr>
          <w:sz w:val="28"/>
          <w:szCs w:val="28"/>
        </w:rPr>
        <w:t>го</w:t>
      </w:r>
      <w:r w:rsidR="002A1E2A" w:rsidRPr="003806B8">
        <w:rPr>
          <w:sz w:val="28"/>
          <w:szCs w:val="28"/>
        </w:rPr>
        <w:t xml:space="preserve"> год</w:t>
      </w:r>
      <w:r w:rsidR="002A1E2A">
        <w:rPr>
          <w:sz w:val="28"/>
          <w:szCs w:val="28"/>
        </w:rPr>
        <w:t>а</w:t>
      </w:r>
      <w:r w:rsidR="002A1E2A" w:rsidRPr="00DD33F8">
        <w:rPr>
          <w:sz w:val="28"/>
          <w:szCs w:val="28"/>
        </w:rPr>
        <w:t xml:space="preserve">. </w:t>
      </w:r>
      <w:r w:rsidR="00C9358D" w:rsidRPr="00A93556">
        <w:rPr>
          <w:sz w:val="28"/>
          <w:szCs w:val="28"/>
        </w:rPr>
        <w:t xml:space="preserve">В данном случае </w:t>
      </w:r>
      <w:r w:rsidR="00C9358D">
        <w:rPr>
          <w:sz w:val="28"/>
          <w:szCs w:val="28"/>
        </w:rPr>
        <w:t xml:space="preserve"> увеличение</w:t>
      </w:r>
      <w:r w:rsidR="00C9358D" w:rsidRPr="00A93556">
        <w:rPr>
          <w:sz w:val="28"/>
          <w:szCs w:val="28"/>
        </w:rPr>
        <w:t xml:space="preserve"> указанного показателя можно увязать </w:t>
      </w:r>
      <w:r w:rsidR="00C9358D">
        <w:rPr>
          <w:sz w:val="28"/>
          <w:szCs w:val="28"/>
        </w:rPr>
        <w:t xml:space="preserve">с восстановлением  объемов грузоперевозок после воздействия на </w:t>
      </w:r>
      <w:r w:rsidR="00C9358D" w:rsidRPr="00524A62">
        <w:rPr>
          <w:sz w:val="28"/>
          <w:szCs w:val="28"/>
        </w:rPr>
        <w:t>социально-экономическое развитие городского округа «Город Калининград» кризисных явлений</w:t>
      </w:r>
      <w:r w:rsidR="00C9358D">
        <w:rPr>
          <w:sz w:val="28"/>
          <w:szCs w:val="28"/>
        </w:rPr>
        <w:t>, начавшихся</w:t>
      </w:r>
      <w:r w:rsidR="00C9358D" w:rsidRPr="00524A62">
        <w:rPr>
          <w:sz w:val="28"/>
          <w:szCs w:val="28"/>
        </w:rPr>
        <w:t xml:space="preserve"> в 4 квартале 2</w:t>
      </w:r>
      <w:r w:rsidR="00C9358D">
        <w:rPr>
          <w:sz w:val="28"/>
          <w:szCs w:val="28"/>
        </w:rPr>
        <w:t>014 года и   продолжающихся в течение  2015 года.</w:t>
      </w:r>
    </w:p>
    <w:p w:rsidR="00FC4BAB" w:rsidRDefault="004F3951" w:rsidP="004E4AC2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C6A4B">
        <w:rPr>
          <w:b/>
          <w:sz w:val="28"/>
          <w:szCs w:val="28"/>
        </w:rPr>
        <w:t>троительство</w:t>
      </w:r>
      <w:r w:rsidR="005E6007">
        <w:rPr>
          <w:b/>
          <w:sz w:val="28"/>
          <w:szCs w:val="28"/>
        </w:rPr>
        <w:t>, ввод в действие жилых домов</w:t>
      </w:r>
      <w:r w:rsidR="00FC4BAB">
        <w:rPr>
          <w:b/>
          <w:sz w:val="28"/>
          <w:szCs w:val="28"/>
        </w:rPr>
        <w:t>,</w:t>
      </w:r>
    </w:p>
    <w:p w:rsidR="00FC4BAB" w:rsidRDefault="00FC4BAB" w:rsidP="004E4AC2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FC4BAB">
        <w:rPr>
          <w:b/>
          <w:sz w:val="28"/>
          <w:szCs w:val="28"/>
        </w:rPr>
        <w:t xml:space="preserve"> </w:t>
      </w:r>
      <w:r w:rsidRPr="004471BC">
        <w:rPr>
          <w:b/>
          <w:sz w:val="28"/>
          <w:szCs w:val="28"/>
        </w:rPr>
        <w:t>инвестиции в основной капитал</w:t>
      </w:r>
    </w:p>
    <w:p w:rsidR="00CC18EE" w:rsidRDefault="00CC18EE" w:rsidP="004E4AC2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F473D1" w:rsidRPr="00A97C29" w:rsidRDefault="008D2050" w:rsidP="004E4AC2">
      <w:pPr>
        <w:keepNext/>
        <w:ind w:firstLine="709"/>
        <w:jc w:val="both"/>
        <w:rPr>
          <w:sz w:val="28"/>
          <w:szCs w:val="28"/>
        </w:rPr>
      </w:pPr>
      <w:bookmarkStart w:id="11" w:name="_Toc283976003"/>
      <w:bookmarkEnd w:id="0"/>
      <w:bookmarkEnd w:id="1"/>
      <w:bookmarkEnd w:id="2"/>
      <w:bookmarkEnd w:id="3"/>
      <w:bookmarkEnd w:id="4"/>
      <w:r>
        <w:rPr>
          <w:sz w:val="28"/>
          <w:szCs w:val="28"/>
        </w:rPr>
        <w:t xml:space="preserve"> </w:t>
      </w:r>
      <w:r w:rsidR="00C04083">
        <w:rPr>
          <w:sz w:val="28"/>
          <w:szCs w:val="28"/>
        </w:rPr>
        <w:t>В</w:t>
      </w:r>
      <w:r w:rsidR="00C04083" w:rsidRPr="00C04083">
        <w:rPr>
          <w:sz w:val="28"/>
          <w:szCs w:val="28"/>
        </w:rPr>
        <w:t xml:space="preserve"> </w:t>
      </w:r>
      <w:r w:rsidR="0040074E">
        <w:rPr>
          <w:sz w:val="28"/>
          <w:szCs w:val="28"/>
        </w:rPr>
        <w:t>январе-</w:t>
      </w:r>
      <w:r w:rsidR="00715EEF">
        <w:rPr>
          <w:sz w:val="28"/>
          <w:szCs w:val="28"/>
        </w:rPr>
        <w:t>июне</w:t>
      </w:r>
      <w:r w:rsidR="00C04083" w:rsidRPr="00C04083">
        <w:rPr>
          <w:sz w:val="28"/>
          <w:szCs w:val="28"/>
        </w:rPr>
        <w:t xml:space="preserve"> 201</w:t>
      </w:r>
      <w:r w:rsidR="00696432">
        <w:rPr>
          <w:sz w:val="28"/>
          <w:szCs w:val="28"/>
        </w:rPr>
        <w:t>7</w:t>
      </w:r>
      <w:r w:rsidR="00C04083" w:rsidRPr="00C04083">
        <w:rPr>
          <w:sz w:val="28"/>
          <w:szCs w:val="28"/>
        </w:rPr>
        <w:t xml:space="preserve"> года </w:t>
      </w:r>
      <w:bookmarkEnd w:id="11"/>
      <w:r w:rsidR="00696432">
        <w:rPr>
          <w:sz w:val="28"/>
          <w:szCs w:val="28"/>
        </w:rPr>
        <w:t>в</w:t>
      </w:r>
      <w:r w:rsidR="00696432" w:rsidRPr="00696432">
        <w:rPr>
          <w:sz w:val="28"/>
          <w:szCs w:val="28"/>
        </w:rPr>
        <w:t>ыполненный объ</w:t>
      </w:r>
      <w:r w:rsidR="00696432">
        <w:rPr>
          <w:sz w:val="28"/>
          <w:szCs w:val="28"/>
        </w:rPr>
        <w:t>е</w:t>
      </w:r>
      <w:r w:rsidR="00696432" w:rsidRPr="00696432">
        <w:rPr>
          <w:sz w:val="28"/>
          <w:szCs w:val="28"/>
        </w:rPr>
        <w:t>м работ и услуг собственными силами крупных и средний организаций города по договорам строительного подряда составил 5,9 млрд. рублей, что на 17,8% меньше, чем в I полугодии 2016 года.</w:t>
      </w:r>
      <w:r w:rsidR="00C04083">
        <w:rPr>
          <w:sz w:val="23"/>
          <w:szCs w:val="23"/>
        </w:rPr>
        <w:t xml:space="preserve"> </w:t>
      </w:r>
      <w:r w:rsidR="006F50A3" w:rsidRPr="00EB40A2">
        <w:rPr>
          <w:sz w:val="28"/>
          <w:szCs w:val="28"/>
        </w:rPr>
        <w:t>Предполагаемое снижение показател</w:t>
      </w:r>
      <w:r w:rsidR="006F50A3">
        <w:rPr>
          <w:sz w:val="28"/>
          <w:szCs w:val="28"/>
        </w:rPr>
        <w:t>я</w:t>
      </w:r>
      <w:r w:rsidR="006F50A3" w:rsidRPr="00EB40A2">
        <w:rPr>
          <w:sz w:val="28"/>
          <w:szCs w:val="28"/>
        </w:rPr>
        <w:t xml:space="preserve"> </w:t>
      </w:r>
      <w:r w:rsidR="006F50A3">
        <w:rPr>
          <w:sz w:val="28"/>
          <w:szCs w:val="28"/>
        </w:rPr>
        <w:t>может быть вызвано временным</w:t>
      </w:r>
      <w:r w:rsidR="006F50A3" w:rsidRPr="000D50FE">
        <w:rPr>
          <w:sz w:val="28"/>
          <w:szCs w:val="28"/>
        </w:rPr>
        <w:t xml:space="preserve"> снижени</w:t>
      </w:r>
      <w:r w:rsidR="006F50A3">
        <w:rPr>
          <w:sz w:val="28"/>
          <w:szCs w:val="28"/>
        </w:rPr>
        <w:t>ем</w:t>
      </w:r>
      <w:r w:rsidR="006F50A3" w:rsidRPr="000D50FE">
        <w:rPr>
          <w:sz w:val="28"/>
          <w:szCs w:val="28"/>
        </w:rPr>
        <w:t xml:space="preserve"> спроса на рынке</w:t>
      </w:r>
      <w:r w:rsidR="006F50A3">
        <w:rPr>
          <w:sz w:val="28"/>
          <w:szCs w:val="28"/>
        </w:rPr>
        <w:t xml:space="preserve"> жилья.</w:t>
      </w:r>
      <w:r w:rsidR="006F50A3">
        <w:rPr>
          <w:sz w:val="23"/>
          <w:szCs w:val="23"/>
        </w:rPr>
        <w:t xml:space="preserve"> </w:t>
      </w:r>
      <w:r w:rsidR="00F473D1" w:rsidRPr="00317707">
        <w:rPr>
          <w:sz w:val="28"/>
          <w:szCs w:val="28"/>
        </w:rPr>
        <w:t xml:space="preserve">Доля г. Калининграда по объёму строительных работ в экономике области составила </w:t>
      </w:r>
      <w:r w:rsidR="00C1048F">
        <w:rPr>
          <w:sz w:val="28"/>
          <w:szCs w:val="28"/>
        </w:rPr>
        <w:t>75,9</w:t>
      </w:r>
      <w:r w:rsidR="00F473D1" w:rsidRPr="00317707">
        <w:rPr>
          <w:sz w:val="28"/>
          <w:szCs w:val="28"/>
        </w:rPr>
        <w:t>%.</w:t>
      </w:r>
    </w:p>
    <w:p w:rsidR="00AD43C0" w:rsidRPr="00AD43C0" w:rsidRDefault="003B0B4E" w:rsidP="004E4AC2">
      <w:pPr>
        <w:keepNext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8448" behindDoc="0" locked="0" layoutInCell="1" allowOverlap="1" wp14:anchorId="4DE02E1A" wp14:editId="2C557300">
            <wp:simplePos x="0" y="0"/>
            <wp:positionH relativeFrom="column">
              <wp:posOffset>-12065</wp:posOffset>
            </wp:positionH>
            <wp:positionV relativeFrom="paragraph">
              <wp:posOffset>821055</wp:posOffset>
            </wp:positionV>
            <wp:extent cx="4298950" cy="3524250"/>
            <wp:effectExtent l="0" t="0" r="0" b="0"/>
            <wp:wrapSquare wrapText="bothSides"/>
            <wp:docPr id="55" name="Объект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3C0" w:rsidRPr="00AD43C0">
        <w:rPr>
          <w:sz w:val="28"/>
          <w:szCs w:val="28"/>
        </w:rPr>
        <w:t>С</w:t>
      </w:r>
      <w:r w:rsidR="00EF4C9F" w:rsidRPr="00AD43C0">
        <w:rPr>
          <w:sz w:val="28"/>
          <w:szCs w:val="28"/>
        </w:rPr>
        <w:t xml:space="preserve">огласно рейтинговой оценке социально-экономического положения Калининградской области по отдельным показателям в сравнении с другими регионами Северо-Западного федерального округа Калининградская область  по </w:t>
      </w:r>
      <w:r w:rsidR="00511603">
        <w:rPr>
          <w:sz w:val="28"/>
          <w:szCs w:val="28"/>
        </w:rPr>
        <w:t xml:space="preserve">итогам </w:t>
      </w:r>
      <w:r w:rsidR="00AD43C0" w:rsidRPr="00AD43C0">
        <w:rPr>
          <w:sz w:val="28"/>
          <w:szCs w:val="28"/>
        </w:rPr>
        <w:t xml:space="preserve">января </w:t>
      </w:r>
      <w:proofErr w:type="gramStart"/>
      <w:r w:rsidR="00F66BF5">
        <w:rPr>
          <w:sz w:val="28"/>
          <w:szCs w:val="28"/>
        </w:rPr>
        <w:t>–и</w:t>
      </w:r>
      <w:proofErr w:type="gramEnd"/>
      <w:r w:rsidR="00F66BF5">
        <w:rPr>
          <w:sz w:val="28"/>
          <w:szCs w:val="28"/>
        </w:rPr>
        <w:t>юня</w:t>
      </w:r>
      <w:r w:rsidR="00EF4C9F" w:rsidRPr="00AD43C0">
        <w:rPr>
          <w:sz w:val="28"/>
          <w:szCs w:val="28"/>
        </w:rPr>
        <w:t xml:space="preserve"> 201</w:t>
      </w:r>
      <w:r w:rsidR="00E2509F">
        <w:rPr>
          <w:sz w:val="28"/>
          <w:szCs w:val="28"/>
        </w:rPr>
        <w:t>7</w:t>
      </w:r>
      <w:r w:rsidR="00EF4C9F" w:rsidRPr="00AD43C0">
        <w:rPr>
          <w:sz w:val="28"/>
          <w:szCs w:val="28"/>
        </w:rPr>
        <w:t xml:space="preserve"> </w:t>
      </w:r>
      <w:r w:rsidR="00F51131" w:rsidRPr="00AD43C0">
        <w:rPr>
          <w:sz w:val="28"/>
          <w:szCs w:val="28"/>
        </w:rPr>
        <w:t xml:space="preserve">года </w:t>
      </w:r>
      <w:r w:rsidR="00EF4C9F" w:rsidRPr="00AD43C0">
        <w:rPr>
          <w:sz w:val="28"/>
          <w:szCs w:val="28"/>
        </w:rPr>
        <w:t xml:space="preserve">к </w:t>
      </w:r>
      <w:r w:rsidR="00AD43C0" w:rsidRPr="00AD43C0">
        <w:rPr>
          <w:sz w:val="28"/>
          <w:szCs w:val="28"/>
        </w:rPr>
        <w:t>январю</w:t>
      </w:r>
      <w:r w:rsidR="00491802">
        <w:rPr>
          <w:sz w:val="28"/>
          <w:szCs w:val="28"/>
        </w:rPr>
        <w:t>-</w:t>
      </w:r>
      <w:r w:rsidR="0020769A">
        <w:rPr>
          <w:sz w:val="28"/>
          <w:szCs w:val="28"/>
        </w:rPr>
        <w:t>июню</w:t>
      </w:r>
      <w:r w:rsidR="005B3FD6">
        <w:rPr>
          <w:sz w:val="28"/>
          <w:szCs w:val="28"/>
        </w:rPr>
        <w:t xml:space="preserve"> </w:t>
      </w:r>
      <w:r w:rsidR="00EF4C9F" w:rsidRPr="00AD43C0">
        <w:rPr>
          <w:sz w:val="28"/>
          <w:szCs w:val="28"/>
        </w:rPr>
        <w:t>201</w:t>
      </w:r>
      <w:r w:rsidR="00E2509F">
        <w:rPr>
          <w:sz w:val="28"/>
          <w:szCs w:val="28"/>
        </w:rPr>
        <w:t>7</w:t>
      </w:r>
      <w:r w:rsidR="00EF4C9F" w:rsidRPr="00AD43C0">
        <w:rPr>
          <w:sz w:val="28"/>
          <w:szCs w:val="28"/>
        </w:rPr>
        <w:t xml:space="preserve"> года </w:t>
      </w:r>
      <w:r w:rsidR="00AD43C0" w:rsidRPr="00AD43C0">
        <w:rPr>
          <w:sz w:val="28"/>
          <w:szCs w:val="28"/>
        </w:rPr>
        <w:t xml:space="preserve">занимает </w:t>
      </w:r>
      <w:r w:rsidR="009317C2">
        <w:rPr>
          <w:sz w:val="28"/>
          <w:szCs w:val="28"/>
        </w:rPr>
        <w:t>6</w:t>
      </w:r>
      <w:r w:rsidR="00EC34AC">
        <w:rPr>
          <w:sz w:val="28"/>
          <w:szCs w:val="28"/>
        </w:rPr>
        <w:t xml:space="preserve"> </w:t>
      </w:r>
      <w:r w:rsidR="00AD43C0" w:rsidRPr="00AD43C0">
        <w:rPr>
          <w:sz w:val="28"/>
          <w:szCs w:val="28"/>
        </w:rPr>
        <w:t xml:space="preserve">место из 10 других регионов Северо-Западного федерального округа по показателю «Ввод общей площади жилья». </w:t>
      </w:r>
    </w:p>
    <w:p w:rsidR="002078DE" w:rsidRPr="00C67E45" w:rsidRDefault="00D00965" w:rsidP="00D00965">
      <w:pPr>
        <w:pStyle w:val="26"/>
        <w:keepNext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22F9" w:rsidRPr="007722F9">
        <w:rPr>
          <w:sz w:val="28"/>
          <w:szCs w:val="28"/>
        </w:rPr>
        <w:t>В I полугодии 2017 года в г. Калининграде организациями всех форм собственности было введ</w:t>
      </w:r>
      <w:r w:rsidR="00AD10B5">
        <w:rPr>
          <w:sz w:val="28"/>
          <w:szCs w:val="28"/>
        </w:rPr>
        <w:t>е</w:t>
      </w:r>
      <w:r w:rsidR="007722F9" w:rsidRPr="007722F9">
        <w:rPr>
          <w:sz w:val="28"/>
          <w:szCs w:val="28"/>
        </w:rPr>
        <w:t xml:space="preserve">но в эксплуатацию 64 жилых дома, или 2581 новая благоустроенная квартира, общей площадью 153,2 тыс. кв. метров, что на 49,6% ниже показателя I полугодия 2016 года. </w:t>
      </w:r>
    </w:p>
    <w:p w:rsidR="00D25A73" w:rsidRDefault="00D00965" w:rsidP="004E4AC2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7722F9" w:rsidRPr="007722F9">
        <w:rPr>
          <w:sz w:val="28"/>
          <w:szCs w:val="28"/>
        </w:rPr>
        <w:t>В г. Калининграде построено 49,7% площади жилых домов от общего объ</w:t>
      </w:r>
      <w:r w:rsidR="007722F9">
        <w:rPr>
          <w:sz w:val="28"/>
          <w:szCs w:val="28"/>
        </w:rPr>
        <w:t>е</w:t>
      </w:r>
      <w:r w:rsidR="007722F9" w:rsidRPr="007722F9">
        <w:rPr>
          <w:sz w:val="28"/>
          <w:szCs w:val="28"/>
        </w:rPr>
        <w:t xml:space="preserve">ма жилья, построенного в регионе. </w:t>
      </w:r>
      <w:r w:rsidR="00D25A73">
        <w:rPr>
          <w:sz w:val="28"/>
          <w:szCs w:val="28"/>
        </w:rPr>
        <w:t xml:space="preserve">                          </w:t>
      </w:r>
    </w:p>
    <w:p w:rsidR="00817ECD" w:rsidRDefault="00D25A73" w:rsidP="00F4495D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г. Калининграде </w:t>
      </w:r>
      <w:r w:rsidRPr="00D25A73">
        <w:rPr>
          <w:sz w:val="28"/>
          <w:szCs w:val="28"/>
        </w:rPr>
        <w:t>индивидуальными застройщиками за свой сч</w:t>
      </w:r>
      <w:r>
        <w:rPr>
          <w:sz w:val="28"/>
          <w:szCs w:val="28"/>
        </w:rPr>
        <w:t>е</w:t>
      </w:r>
      <w:r w:rsidRPr="00D25A73">
        <w:rPr>
          <w:sz w:val="28"/>
          <w:szCs w:val="28"/>
        </w:rPr>
        <w:t xml:space="preserve">т и с помощью кредитов в I полугодии 2017 года построены и введены в действие 44 дома, или  44 квартиры, общей площадью 11,8 тыс. кв. м, что на 55,9% меньше, чем в I полугодии  2016 года. </w:t>
      </w:r>
      <w:r w:rsidR="005F6B93">
        <w:rPr>
          <w:sz w:val="28"/>
          <w:szCs w:val="28"/>
        </w:rPr>
        <w:t xml:space="preserve"> </w:t>
      </w:r>
      <w:r w:rsidR="00817ECD" w:rsidRPr="00FE2DFE">
        <w:rPr>
          <w:sz w:val="28"/>
          <w:szCs w:val="28"/>
        </w:rPr>
        <w:t>Уд</w:t>
      </w:r>
      <w:r w:rsidR="00282112" w:rsidRPr="00FE2DFE">
        <w:rPr>
          <w:sz w:val="28"/>
          <w:szCs w:val="28"/>
        </w:rPr>
        <w:t>е</w:t>
      </w:r>
      <w:r w:rsidR="00817ECD" w:rsidRPr="00FE2DFE">
        <w:rPr>
          <w:sz w:val="28"/>
          <w:szCs w:val="28"/>
        </w:rPr>
        <w:t xml:space="preserve">льный вес построенной общей площади жилых домов населением, за счет собственных и заемных средств, составил </w:t>
      </w:r>
      <w:r w:rsidR="00FE2DFE" w:rsidRPr="00FE2DFE">
        <w:rPr>
          <w:sz w:val="28"/>
          <w:szCs w:val="28"/>
        </w:rPr>
        <w:t>7,7</w:t>
      </w:r>
      <w:r w:rsidR="00817ECD" w:rsidRPr="00FE2DFE">
        <w:rPr>
          <w:sz w:val="28"/>
          <w:szCs w:val="28"/>
        </w:rPr>
        <w:t>% от общего объема</w:t>
      </w:r>
      <w:r w:rsidR="007D11A4" w:rsidRPr="00FE2DFE">
        <w:rPr>
          <w:sz w:val="28"/>
          <w:szCs w:val="28"/>
        </w:rPr>
        <w:t>,</w:t>
      </w:r>
      <w:r w:rsidR="00817ECD" w:rsidRPr="00FE2DFE">
        <w:rPr>
          <w:sz w:val="28"/>
          <w:szCs w:val="28"/>
        </w:rPr>
        <w:t xml:space="preserve"> введенного в действие жилья в Калининграде.</w:t>
      </w:r>
    </w:p>
    <w:p w:rsidR="00D465D1" w:rsidRDefault="000B3CD2" w:rsidP="004E4AC2">
      <w:pPr>
        <w:pStyle w:val="Default"/>
        <w:keepNext/>
        <w:ind w:firstLine="709"/>
        <w:jc w:val="both"/>
        <w:rPr>
          <w:sz w:val="28"/>
          <w:szCs w:val="28"/>
        </w:rPr>
      </w:pPr>
      <w:r w:rsidRPr="006A3351">
        <w:rPr>
          <w:sz w:val="28"/>
          <w:szCs w:val="28"/>
        </w:rPr>
        <w:t xml:space="preserve">Объем инвестиций в основной капитал </w:t>
      </w:r>
      <w:r w:rsidR="009C2A24" w:rsidRPr="006A3351">
        <w:rPr>
          <w:sz w:val="28"/>
          <w:szCs w:val="28"/>
        </w:rPr>
        <w:t>по кругу</w:t>
      </w:r>
      <w:r w:rsidR="00262CCE" w:rsidRPr="006A3351">
        <w:rPr>
          <w:sz w:val="28"/>
          <w:szCs w:val="28"/>
        </w:rPr>
        <w:t xml:space="preserve"> крупных и средних организаций г. Калининграда</w:t>
      </w:r>
      <w:r w:rsidR="009C2A24" w:rsidRPr="006A3351">
        <w:rPr>
          <w:sz w:val="28"/>
          <w:szCs w:val="28"/>
        </w:rPr>
        <w:t xml:space="preserve"> </w:t>
      </w:r>
      <w:r w:rsidRPr="006A3351">
        <w:rPr>
          <w:sz w:val="28"/>
          <w:szCs w:val="28"/>
        </w:rPr>
        <w:t xml:space="preserve">за </w:t>
      </w:r>
      <w:r w:rsidR="00F0538F" w:rsidRPr="006A3351">
        <w:rPr>
          <w:sz w:val="28"/>
          <w:szCs w:val="28"/>
          <w:lang w:val="en-US"/>
        </w:rPr>
        <w:t>I</w:t>
      </w:r>
      <w:r w:rsidR="00F0538F" w:rsidRPr="006A3351">
        <w:rPr>
          <w:sz w:val="28"/>
          <w:szCs w:val="28"/>
        </w:rPr>
        <w:t xml:space="preserve"> </w:t>
      </w:r>
      <w:r w:rsidR="006A3351" w:rsidRPr="006A3351">
        <w:rPr>
          <w:sz w:val="28"/>
          <w:szCs w:val="28"/>
        </w:rPr>
        <w:t>полугодие</w:t>
      </w:r>
      <w:r w:rsidR="00F0538F" w:rsidRPr="006A3351">
        <w:rPr>
          <w:sz w:val="28"/>
          <w:szCs w:val="28"/>
        </w:rPr>
        <w:t xml:space="preserve"> 2017 года</w:t>
      </w:r>
      <w:r w:rsidRPr="006A3351">
        <w:t xml:space="preserve"> </w:t>
      </w:r>
      <w:r w:rsidRPr="006A3351">
        <w:rPr>
          <w:sz w:val="28"/>
          <w:szCs w:val="28"/>
        </w:rPr>
        <w:t xml:space="preserve">составил </w:t>
      </w:r>
      <w:r w:rsidR="006A3351" w:rsidRPr="006A3351">
        <w:rPr>
          <w:sz w:val="28"/>
          <w:szCs w:val="28"/>
        </w:rPr>
        <w:t>23 192,8</w:t>
      </w:r>
      <w:r w:rsidRPr="006A3351">
        <w:rPr>
          <w:sz w:val="28"/>
          <w:szCs w:val="28"/>
        </w:rPr>
        <w:t xml:space="preserve"> млн. рублей (за </w:t>
      </w:r>
      <w:r w:rsidR="00F0538F" w:rsidRPr="006A3351">
        <w:rPr>
          <w:sz w:val="28"/>
          <w:szCs w:val="28"/>
        </w:rPr>
        <w:t xml:space="preserve"> </w:t>
      </w:r>
      <w:r w:rsidR="00F0538F" w:rsidRPr="006A3351">
        <w:rPr>
          <w:sz w:val="28"/>
          <w:szCs w:val="28"/>
          <w:lang w:val="en-US"/>
        </w:rPr>
        <w:t>I</w:t>
      </w:r>
      <w:r w:rsidR="00F0538F" w:rsidRPr="006A3351">
        <w:rPr>
          <w:sz w:val="28"/>
          <w:szCs w:val="28"/>
        </w:rPr>
        <w:t xml:space="preserve"> </w:t>
      </w:r>
      <w:r w:rsidR="006A3351" w:rsidRPr="006A3351">
        <w:rPr>
          <w:sz w:val="28"/>
          <w:szCs w:val="28"/>
        </w:rPr>
        <w:t>полугодие</w:t>
      </w:r>
      <w:r w:rsidR="00F0538F" w:rsidRPr="006A3351">
        <w:rPr>
          <w:sz w:val="28"/>
          <w:szCs w:val="28"/>
        </w:rPr>
        <w:t xml:space="preserve"> 201</w:t>
      </w:r>
      <w:r w:rsidR="000746D2" w:rsidRPr="006A3351">
        <w:rPr>
          <w:sz w:val="28"/>
          <w:szCs w:val="28"/>
        </w:rPr>
        <w:t>6</w:t>
      </w:r>
      <w:r w:rsidR="00F0538F" w:rsidRPr="006A3351">
        <w:rPr>
          <w:sz w:val="28"/>
          <w:szCs w:val="28"/>
        </w:rPr>
        <w:t xml:space="preserve"> года</w:t>
      </w:r>
      <w:r w:rsidR="00F0538F" w:rsidRPr="006A3351">
        <w:t xml:space="preserve"> </w:t>
      </w:r>
      <w:r w:rsidRPr="006A3351">
        <w:rPr>
          <w:sz w:val="28"/>
          <w:szCs w:val="28"/>
        </w:rPr>
        <w:t>–</w:t>
      </w:r>
      <w:r w:rsidR="00F0538F" w:rsidRPr="006A3351">
        <w:rPr>
          <w:sz w:val="28"/>
          <w:szCs w:val="28"/>
        </w:rPr>
        <w:t xml:space="preserve"> </w:t>
      </w:r>
      <w:r w:rsidR="006A3351" w:rsidRPr="006A3351">
        <w:rPr>
          <w:sz w:val="28"/>
          <w:szCs w:val="28"/>
        </w:rPr>
        <w:t>10 530,4</w:t>
      </w:r>
      <w:r w:rsidR="00F0538F" w:rsidRPr="006A3351">
        <w:rPr>
          <w:sz w:val="28"/>
          <w:szCs w:val="28"/>
        </w:rPr>
        <w:t xml:space="preserve"> </w:t>
      </w:r>
      <w:r w:rsidRPr="006A3351">
        <w:rPr>
          <w:sz w:val="28"/>
          <w:szCs w:val="28"/>
        </w:rPr>
        <w:t xml:space="preserve">млн. рублей), что на </w:t>
      </w:r>
      <w:r w:rsidR="006A3351" w:rsidRPr="006A3351">
        <w:rPr>
          <w:sz w:val="28"/>
          <w:szCs w:val="28"/>
        </w:rPr>
        <w:t>120,2</w:t>
      </w:r>
      <w:r w:rsidRPr="006A3351">
        <w:rPr>
          <w:sz w:val="28"/>
          <w:szCs w:val="28"/>
        </w:rPr>
        <w:t xml:space="preserve"> % больше, чем за </w:t>
      </w:r>
      <w:r w:rsidR="000746D2" w:rsidRPr="006A3351">
        <w:rPr>
          <w:sz w:val="28"/>
          <w:szCs w:val="28"/>
          <w:lang w:val="en-US"/>
        </w:rPr>
        <w:t>I</w:t>
      </w:r>
      <w:r w:rsidR="000746D2" w:rsidRPr="006A3351">
        <w:rPr>
          <w:sz w:val="28"/>
          <w:szCs w:val="28"/>
        </w:rPr>
        <w:t xml:space="preserve"> </w:t>
      </w:r>
      <w:r w:rsidR="006A3351" w:rsidRPr="006A3351">
        <w:rPr>
          <w:sz w:val="28"/>
          <w:szCs w:val="28"/>
        </w:rPr>
        <w:t>полугодие</w:t>
      </w:r>
      <w:r w:rsidR="000746D2" w:rsidRPr="006A3351">
        <w:rPr>
          <w:sz w:val="28"/>
          <w:szCs w:val="28"/>
        </w:rPr>
        <w:t xml:space="preserve"> 2016 года</w:t>
      </w:r>
      <w:r w:rsidRPr="006A3351">
        <w:rPr>
          <w:sz w:val="28"/>
          <w:szCs w:val="28"/>
        </w:rPr>
        <w:t xml:space="preserve">, что может свидетельствовать об улучшении инвестиционной активности. </w:t>
      </w:r>
    </w:p>
    <w:p w:rsidR="000B3CD2" w:rsidRPr="006A3351" w:rsidRDefault="000B3CD2" w:rsidP="004E4AC2">
      <w:pPr>
        <w:pStyle w:val="Default"/>
        <w:keepNext/>
        <w:ind w:firstLine="709"/>
        <w:jc w:val="both"/>
        <w:rPr>
          <w:sz w:val="28"/>
          <w:szCs w:val="28"/>
        </w:rPr>
      </w:pPr>
      <w:r w:rsidRPr="006A3351">
        <w:rPr>
          <w:sz w:val="28"/>
          <w:szCs w:val="28"/>
        </w:rPr>
        <w:t>Рост инвестиций в основной капитал во многом обусловлен динамикой инвестиций транспортного комплекса, реализацией инвестиционных проектов в сфере обрабатывающих производств, в сфере жилищного строительства, а также строительно-монтажных работ на муниципальных объектах, объектах ФЦП.</w:t>
      </w:r>
      <w:r w:rsidR="003B52E1" w:rsidRPr="006A3351">
        <w:rPr>
          <w:sz w:val="28"/>
          <w:szCs w:val="28"/>
        </w:rPr>
        <w:t xml:space="preserve"> Удельный вес </w:t>
      </w:r>
      <w:r w:rsidR="006A3351" w:rsidRPr="006A3351">
        <w:rPr>
          <w:sz w:val="28"/>
          <w:szCs w:val="28"/>
        </w:rPr>
        <w:t xml:space="preserve">                         </w:t>
      </w:r>
      <w:r w:rsidR="003B52E1" w:rsidRPr="006A3351">
        <w:rPr>
          <w:sz w:val="28"/>
          <w:szCs w:val="28"/>
        </w:rPr>
        <w:t xml:space="preserve">г. Калининграда по объёму инвестиций в основной капитал </w:t>
      </w:r>
      <w:r w:rsidR="008737D0" w:rsidRPr="006A3351">
        <w:rPr>
          <w:sz w:val="28"/>
          <w:szCs w:val="28"/>
        </w:rPr>
        <w:t xml:space="preserve"> в экономике </w:t>
      </w:r>
      <w:r w:rsidR="00E92E25" w:rsidRPr="006A3351">
        <w:rPr>
          <w:sz w:val="28"/>
          <w:szCs w:val="28"/>
        </w:rPr>
        <w:t>области составил</w:t>
      </w:r>
      <w:r w:rsidR="003B52E1" w:rsidRPr="006A3351">
        <w:rPr>
          <w:sz w:val="28"/>
          <w:szCs w:val="28"/>
        </w:rPr>
        <w:t xml:space="preserve"> </w:t>
      </w:r>
      <w:r w:rsidR="00FF6CBE">
        <w:rPr>
          <w:sz w:val="28"/>
          <w:szCs w:val="28"/>
        </w:rPr>
        <w:t>82,0</w:t>
      </w:r>
      <w:r w:rsidR="003B52E1" w:rsidRPr="006A3351">
        <w:rPr>
          <w:sz w:val="28"/>
          <w:szCs w:val="28"/>
        </w:rPr>
        <w:t>%.</w:t>
      </w:r>
    </w:p>
    <w:p w:rsidR="00451233" w:rsidRDefault="00451233" w:rsidP="004E4AC2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C76B1D">
        <w:rPr>
          <w:sz w:val="28"/>
          <w:szCs w:val="28"/>
        </w:rPr>
        <w:t xml:space="preserve">Источниками финансирования инвестиций в основной капитал в  I </w:t>
      </w:r>
      <w:r w:rsidR="00C76B1D" w:rsidRPr="00C76B1D">
        <w:rPr>
          <w:sz w:val="28"/>
          <w:szCs w:val="28"/>
        </w:rPr>
        <w:t>полугодии</w:t>
      </w:r>
      <w:r w:rsidRPr="00C76B1D">
        <w:rPr>
          <w:sz w:val="28"/>
          <w:szCs w:val="28"/>
        </w:rPr>
        <w:t xml:space="preserve"> 2017 года являются: привлеченные средства организаций – </w:t>
      </w:r>
      <w:r w:rsidR="00C76B1D" w:rsidRPr="00C76B1D">
        <w:rPr>
          <w:sz w:val="28"/>
          <w:szCs w:val="28"/>
        </w:rPr>
        <w:t>68,6</w:t>
      </w:r>
      <w:r w:rsidRPr="00C76B1D">
        <w:rPr>
          <w:sz w:val="28"/>
          <w:szCs w:val="28"/>
        </w:rPr>
        <w:t xml:space="preserve">%, собственные средства – </w:t>
      </w:r>
      <w:r w:rsidR="00C76B1D" w:rsidRPr="00C76B1D">
        <w:rPr>
          <w:sz w:val="28"/>
          <w:szCs w:val="28"/>
        </w:rPr>
        <w:t>31,4</w:t>
      </w:r>
      <w:r w:rsidRPr="00C76B1D">
        <w:rPr>
          <w:sz w:val="28"/>
          <w:szCs w:val="28"/>
        </w:rPr>
        <w:t xml:space="preserve">%. Средства бюджетов всех уровней в I </w:t>
      </w:r>
      <w:r w:rsidR="00C76B1D" w:rsidRPr="00C76B1D">
        <w:rPr>
          <w:sz w:val="28"/>
          <w:szCs w:val="28"/>
        </w:rPr>
        <w:t>полугодии</w:t>
      </w:r>
      <w:r w:rsidRPr="00C76B1D">
        <w:rPr>
          <w:sz w:val="28"/>
          <w:szCs w:val="28"/>
        </w:rPr>
        <w:t xml:space="preserve"> 2017 года составили </w:t>
      </w:r>
      <w:r w:rsidR="00C76B1D" w:rsidRPr="00C76B1D">
        <w:rPr>
          <w:sz w:val="28"/>
          <w:szCs w:val="28"/>
        </w:rPr>
        <w:t>24,3</w:t>
      </w:r>
      <w:r w:rsidRPr="00C76B1D">
        <w:rPr>
          <w:sz w:val="28"/>
          <w:szCs w:val="28"/>
        </w:rPr>
        <w:t>% от общего объема инвестиций в основной капитал.</w:t>
      </w:r>
      <w:r w:rsidRPr="00451233">
        <w:rPr>
          <w:sz w:val="28"/>
          <w:szCs w:val="28"/>
        </w:rPr>
        <w:t xml:space="preserve">   </w:t>
      </w:r>
    </w:p>
    <w:p w:rsidR="00D465D1" w:rsidRDefault="00F75261" w:rsidP="004E4AC2">
      <w:pPr>
        <w:pStyle w:val="Default"/>
        <w:keepNext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Сводный индекс цен </w:t>
      </w:r>
      <w:r w:rsidR="000F577E">
        <w:rPr>
          <w:sz w:val="28"/>
          <w:szCs w:val="28"/>
        </w:rPr>
        <w:t xml:space="preserve">на продукцию (затраты, услуги) инвестиционного назначения </w:t>
      </w:r>
      <w:r w:rsidR="00880222" w:rsidRPr="00CE6615">
        <w:rPr>
          <w:sz w:val="28"/>
          <w:szCs w:val="28"/>
        </w:rPr>
        <w:t xml:space="preserve">в </w:t>
      </w:r>
      <w:r w:rsidR="004F6DE8">
        <w:rPr>
          <w:sz w:val="28"/>
          <w:szCs w:val="28"/>
        </w:rPr>
        <w:t>июне</w:t>
      </w:r>
      <w:r w:rsidR="00880222" w:rsidRPr="00CE6615">
        <w:rPr>
          <w:sz w:val="28"/>
          <w:szCs w:val="28"/>
        </w:rPr>
        <w:t xml:space="preserve"> 201</w:t>
      </w:r>
      <w:r w:rsidR="002D5FB1">
        <w:rPr>
          <w:sz w:val="28"/>
          <w:szCs w:val="28"/>
        </w:rPr>
        <w:t>7</w:t>
      </w:r>
      <w:r w:rsidR="00880222" w:rsidRPr="00CE6615">
        <w:rPr>
          <w:sz w:val="28"/>
          <w:szCs w:val="28"/>
        </w:rPr>
        <w:t xml:space="preserve"> года</w:t>
      </w:r>
      <w:r w:rsidR="005F5E1B" w:rsidRPr="00CE6615">
        <w:rPr>
          <w:sz w:val="28"/>
          <w:szCs w:val="28"/>
        </w:rPr>
        <w:t xml:space="preserve"> </w:t>
      </w:r>
      <w:r w:rsidR="003F634A" w:rsidRPr="00CE6615">
        <w:rPr>
          <w:sz w:val="28"/>
          <w:szCs w:val="28"/>
        </w:rPr>
        <w:t xml:space="preserve">по сравнению с </w:t>
      </w:r>
      <w:r w:rsidR="00880222" w:rsidRPr="00CE6615">
        <w:rPr>
          <w:sz w:val="28"/>
          <w:szCs w:val="28"/>
          <w:lang w:eastAsia="en-US"/>
        </w:rPr>
        <w:t>декабрем 201</w:t>
      </w:r>
      <w:r w:rsidR="002D5FB1">
        <w:rPr>
          <w:sz w:val="28"/>
          <w:szCs w:val="28"/>
          <w:lang w:eastAsia="en-US"/>
        </w:rPr>
        <w:t>6</w:t>
      </w:r>
      <w:r w:rsidR="00880222" w:rsidRPr="00CE6615">
        <w:rPr>
          <w:sz w:val="28"/>
          <w:szCs w:val="28"/>
          <w:lang w:eastAsia="en-US"/>
        </w:rPr>
        <w:t xml:space="preserve"> года составил </w:t>
      </w:r>
      <w:r w:rsidR="002D5FB1">
        <w:rPr>
          <w:sz w:val="28"/>
          <w:szCs w:val="28"/>
          <w:lang w:eastAsia="en-US"/>
        </w:rPr>
        <w:t>105,4</w:t>
      </w:r>
      <w:r w:rsidR="00880222" w:rsidRPr="00CE6615">
        <w:rPr>
          <w:sz w:val="28"/>
          <w:szCs w:val="28"/>
          <w:lang w:eastAsia="en-US"/>
        </w:rPr>
        <w:t>%.</w:t>
      </w:r>
      <w:r w:rsidR="00BD78EC" w:rsidRPr="00CE6615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Данный показатель  объединяет индексы цен на строительно-монтажные работы, оборудование и прочие капитальные работы и характеризует изменение цен во времени (индекс динамики), т.е. </w:t>
      </w:r>
      <w:r w:rsidR="00255699" w:rsidRPr="004471BC">
        <w:rPr>
          <w:rFonts w:ascii="Exo 2" w:hAnsi="Exo 2"/>
          <w:sz w:val="28"/>
          <w:szCs w:val="28"/>
        </w:rPr>
        <w:t>отражает общее изменение цен в строительстве объектов различных видов экономической деятельности.</w:t>
      </w:r>
      <w:proofErr w:type="gramEnd"/>
      <w:r w:rsidR="00255699" w:rsidRPr="004471BC">
        <w:rPr>
          <w:rFonts w:ascii="Exo 2" w:hAnsi="Exo 2"/>
          <w:sz w:val="28"/>
          <w:szCs w:val="28"/>
        </w:rPr>
        <w:t xml:space="preserve"> </w:t>
      </w:r>
      <w:r w:rsidR="00255699" w:rsidRPr="004471BC">
        <w:rPr>
          <w:rFonts w:ascii="Exo 2" w:hAnsi="Exo 2" w:hint="eastAsia"/>
          <w:sz w:val="28"/>
          <w:szCs w:val="28"/>
        </w:rPr>
        <w:t>В</w:t>
      </w:r>
      <w:r w:rsidR="00255699" w:rsidRPr="004471BC">
        <w:rPr>
          <w:rFonts w:ascii="Exo 2" w:hAnsi="Exo 2"/>
          <w:sz w:val="28"/>
          <w:szCs w:val="28"/>
        </w:rPr>
        <w:t xml:space="preserve"> данном случае </w:t>
      </w:r>
      <w:r w:rsidR="00255699" w:rsidRPr="004471BC">
        <w:rPr>
          <w:sz w:val="28"/>
          <w:szCs w:val="28"/>
        </w:rPr>
        <w:t>показатель свидетельствует о</w:t>
      </w:r>
      <w:r w:rsidR="0029495C">
        <w:rPr>
          <w:sz w:val="28"/>
          <w:szCs w:val="28"/>
        </w:rPr>
        <w:t>б</w:t>
      </w:r>
      <w:r w:rsidR="00DC7BA6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 </w:t>
      </w:r>
      <w:r w:rsidR="00D67E37">
        <w:rPr>
          <w:sz w:val="28"/>
          <w:szCs w:val="28"/>
        </w:rPr>
        <w:t>увеличении</w:t>
      </w:r>
      <w:r w:rsidR="00255699" w:rsidRPr="004471BC">
        <w:rPr>
          <w:sz w:val="28"/>
          <w:szCs w:val="28"/>
        </w:rPr>
        <w:t xml:space="preserve"> роста цен на строительную продукцию.</w:t>
      </w:r>
    </w:p>
    <w:p w:rsidR="00135A36" w:rsidRDefault="00135A36" w:rsidP="004E4AC2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AE2DA9">
        <w:rPr>
          <w:b/>
          <w:sz w:val="28"/>
          <w:szCs w:val="28"/>
        </w:rPr>
        <w:t>Рынок труда</w:t>
      </w:r>
    </w:p>
    <w:p w:rsidR="00F02FFB" w:rsidRDefault="00135A36" w:rsidP="004E4AC2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  <w:r w:rsidRPr="005D7A11">
        <w:rPr>
          <w:b w:val="0"/>
          <w:szCs w:val="28"/>
        </w:rPr>
        <w:t xml:space="preserve">По состоянию на </w:t>
      </w:r>
      <w:r w:rsidR="00AD5618" w:rsidRPr="005D7A11">
        <w:rPr>
          <w:b w:val="0"/>
          <w:szCs w:val="28"/>
        </w:rPr>
        <w:t>01</w:t>
      </w:r>
      <w:r w:rsidRPr="005D7A11">
        <w:rPr>
          <w:b w:val="0"/>
          <w:szCs w:val="28"/>
        </w:rPr>
        <w:t>.</w:t>
      </w:r>
      <w:r w:rsidR="00984698" w:rsidRPr="005D7A11">
        <w:rPr>
          <w:b w:val="0"/>
          <w:szCs w:val="28"/>
        </w:rPr>
        <w:t>0</w:t>
      </w:r>
      <w:r w:rsidR="00377BA9">
        <w:rPr>
          <w:b w:val="0"/>
          <w:szCs w:val="28"/>
        </w:rPr>
        <w:t>7</w:t>
      </w:r>
      <w:r w:rsidRPr="005D7A11">
        <w:rPr>
          <w:b w:val="0"/>
          <w:szCs w:val="28"/>
        </w:rPr>
        <w:t>.201</w:t>
      </w:r>
      <w:r w:rsidR="00BA6871">
        <w:rPr>
          <w:b w:val="0"/>
          <w:szCs w:val="28"/>
        </w:rPr>
        <w:t>7</w:t>
      </w:r>
      <w:r w:rsidR="002260FB">
        <w:rPr>
          <w:b w:val="0"/>
          <w:szCs w:val="28"/>
        </w:rPr>
        <w:t xml:space="preserve"> года</w:t>
      </w:r>
      <w:r w:rsidR="00CF2E97" w:rsidRPr="005D7A11">
        <w:rPr>
          <w:b w:val="0"/>
          <w:szCs w:val="28"/>
        </w:rPr>
        <w:t xml:space="preserve"> </w:t>
      </w:r>
      <w:r w:rsidRPr="005D7A11">
        <w:rPr>
          <w:b w:val="0"/>
          <w:szCs w:val="28"/>
        </w:rPr>
        <w:t xml:space="preserve">численность безработных граждан, состоящих на учете в ГКУ </w:t>
      </w:r>
      <w:proofErr w:type="gramStart"/>
      <w:r w:rsidRPr="005D7A11">
        <w:rPr>
          <w:b w:val="0"/>
          <w:szCs w:val="28"/>
        </w:rPr>
        <w:t>КО</w:t>
      </w:r>
      <w:proofErr w:type="gramEnd"/>
      <w:r w:rsidRPr="005D7A11">
        <w:rPr>
          <w:b w:val="0"/>
          <w:szCs w:val="28"/>
        </w:rPr>
        <w:t xml:space="preserve"> «Центр занятости </w:t>
      </w:r>
      <w:r w:rsidR="005D7A11">
        <w:rPr>
          <w:b w:val="0"/>
          <w:szCs w:val="28"/>
        </w:rPr>
        <w:t xml:space="preserve">населения города Калининграда», </w:t>
      </w:r>
      <w:r w:rsidRPr="005D7A11">
        <w:rPr>
          <w:b w:val="0"/>
          <w:szCs w:val="28"/>
        </w:rPr>
        <w:t xml:space="preserve">составила </w:t>
      </w:r>
      <w:r w:rsidR="00377BA9">
        <w:rPr>
          <w:b w:val="0"/>
          <w:szCs w:val="28"/>
        </w:rPr>
        <w:t xml:space="preserve">             </w:t>
      </w:r>
      <w:r w:rsidR="00BA6871">
        <w:rPr>
          <w:b w:val="0"/>
          <w:szCs w:val="28"/>
        </w:rPr>
        <w:t>1342</w:t>
      </w:r>
      <w:r w:rsidR="00377BA9">
        <w:rPr>
          <w:b w:val="0"/>
          <w:szCs w:val="28"/>
        </w:rPr>
        <w:t xml:space="preserve"> </w:t>
      </w:r>
      <w:r w:rsidRPr="005D7A11">
        <w:rPr>
          <w:b w:val="0"/>
          <w:szCs w:val="28"/>
        </w:rPr>
        <w:t xml:space="preserve">человек. </w:t>
      </w:r>
    </w:p>
    <w:p w:rsidR="00B30AF1" w:rsidRDefault="0094643C" w:rsidP="004E4AC2">
      <w:pPr>
        <w:pStyle w:val="a9"/>
        <w:keepNext/>
        <w:widowControl w:val="0"/>
        <w:spacing w:before="120"/>
        <w:ind w:firstLine="709"/>
        <w:rPr>
          <w:b w:val="0"/>
          <w:szCs w:val="28"/>
          <w:shd w:val="clear" w:color="auto" w:fill="FFFFFF"/>
        </w:rPr>
      </w:pPr>
      <w:r>
        <w:rPr>
          <w:b w:val="0"/>
          <w:noProof/>
          <w:szCs w:val="28"/>
          <w:lang w:eastAsia="ru-RU"/>
        </w:rPr>
        <w:drawing>
          <wp:anchor distT="0" distB="0" distL="114300" distR="114300" simplePos="0" relativeHeight="251690496" behindDoc="0" locked="0" layoutInCell="1" allowOverlap="1" wp14:anchorId="502BAA61" wp14:editId="3634399C">
            <wp:simplePos x="0" y="0"/>
            <wp:positionH relativeFrom="column">
              <wp:posOffset>-62865</wp:posOffset>
            </wp:positionH>
            <wp:positionV relativeFrom="paragraph">
              <wp:posOffset>396240</wp:posOffset>
            </wp:positionV>
            <wp:extent cx="5283200" cy="2781300"/>
            <wp:effectExtent l="0" t="0" r="0" b="0"/>
            <wp:wrapSquare wrapText="bothSides"/>
            <wp:docPr id="6" name="Объект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135A36" w:rsidRPr="00A61915">
        <w:rPr>
          <w:b w:val="0"/>
          <w:szCs w:val="28"/>
        </w:rPr>
        <w:t xml:space="preserve">По сравнению </w:t>
      </w:r>
      <w:r w:rsidR="00FE3DA4" w:rsidRPr="00A61915">
        <w:rPr>
          <w:b w:val="0"/>
          <w:szCs w:val="28"/>
        </w:rPr>
        <w:t>с</w:t>
      </w:r>
      <w:r w:rsidR="00CF2E97" w:rsidRPr="00A61915">
        <w:rPr>
          <w:b w:val="0"/>
          <w:szCs w:val="28"/>
        </w:rPr>
        <w:t xml:space="preserve"> </w:t>
      </w:r>
      <w:r w:rsidR="00621324" w:rsidRPr="00A61915">
        <w:rPr>
          <w:b w:val="0"/>
          <w:szCs w:val="28"/>
        </w:rPr>
        <w:t>01</w:t>
      </w:r>
      <w:r w:rsidR="00CF2E97" w:rsidRPr="00A61915">
        <w:rPr>
          <w:b w:val="0"/>
          <w:szCs w:val="28"/>
        </w:rPr>
        <w:t>.0</w:t>
      </w:r>
      <w:r w:rsidR="00457167">
        <w:rPr>
          <w:b w:val="0"/>
          <w:szCs w:val="28"/>
        </w:rPr>
        <w:t>7</w:t>
      </w:r>
      <w:r w:rsidR="00CF2E97" w:rsidRPr="00A61915">
        <w:rPr>
          <w:b w:val="0"/>
          <w:szCs w:val="28"/>
        </w:rPr>
        <w:t>.201</w:t>
      </w:r>
      <w:r w:rsidR="00BA6871">
        <w:rPr>
          <w:b w:val="0"/>
          <w:szCs w:val="28"/>
        </w:rPr>
        <w:t>6</w:t>
      </w:r>
      <w:r w:rsidR="002260FB">
        <w:rPr>
          <w:b w:val="0"/>
          <w:szCs w:val="28"/>
        </w:rPr>
        <w:t xml:space="preserve"> года</w:t>
      </w:r>
      <w:r w:rsidR="00CF2E97" w:rsidRPr="00A61915">
        <w:rPr>
          <w:b w:val="0"/>
          <w:szCs w:val="28"/>
        </w:rPr>
        <w:t xml:space="preserve"> </w:t>
      </w:r>
      <w:r w:rsidR="00135A36" w:rsidRPr="00A61915">
        <w:rPr>
          <w:b w:val="0"/>
          <w:szCs w:val="28"/>
        </w:rPr>
        <w:t>(</w:t>
      </w:r>
      <w:r w:rsidR="00192177">
        <w:rPr>
          <w:b w:val="0"/>
          <w:szCs w:val="28"/>
        </w:rPr>
        <w:t>1</w:t>
      </w:r>
      <w:r w:rsidR="00BA6871">
        <w:rPr>
          <w:b w:val="0"/>
          <w:szCs w:val="28"/>
        </w:rPr>
        <w:t>804</w:t>
      </w:r>
      <w:r w:rsidR="00A61915" w:rsidRPr="00A61915">
        <w:rPr>
          <w:b w:val="0"/>
          <w:szCs w:val="28"/>
        </w:rPr>
        <w:t xml:space="preserve"> </w:t>
      </w:r>
      <w:r w:rsidR="00135A36" w:rsidRPr="00A61915">
        <w:rPr>
          <w:b w:val="0"/>
          <w:szCs w:val="28"/>
        </w:rPr>
        <w:t xml:space="preserve">чел.) произошло </w:t>
      </w:r>
      <w:r w:rsidR="00C41632">
        <w:rPr>
          <w:b w:val="0"/>
          <w:szCs w:val="28"/>
        </w:rPr>
        <w:t>уменьшение</w:t>
      </w:r>
      <w:r w:rsidR="00F304FF" w:rsidRPr="00A61915">
        <w:rPr>
          <w:b w:val="0"/>
          <w:szCs w:val="28"/>
        </w:rPr>
        <w:t xml:space="preserve"> </w:t>
      </w:r>
      <w:r w:rsidR="00135A36" w:rsidRPr="00A61915">
        <w:rPr>
          <w:b w:val="0"/>
          <w:szCs w:val="28"/>
        </w:rPr>
        <w:t xml:space="preserve">численности безработных граждан на </w:t>
      </w:r>
      <w:r w:rsidR="00C41632">
        <w:rPr>
          <w:b w:val="0"/>
          <w:szCs w:val="28"/>
        </w:rPr>
        <w:t>25,6</w:t>
      </w:r>
      <w:r w:rsidR="00135A36" w:rsidRPr="00240B37">
        <w:rPr>
          <w:b w:val="0"/>
          <w:szCs w:val="28"/>
        </w:rPr>
        <w:t>%.</w:t>
      </w:r>
      <w:r w:rsidR="00A61915">
        <w:rPr>
          <w:b w:val="0"/>
          <w:szCs w:val="28"/>
        </w:rPr>
        <w:t xml:space="preserve"> </w:t>
      </w:r>
      <w:r w:rsidR="002C375A" w:rsidRPr="002C375A">
        <w:rPr>
          <w:b w:val="0"/>
          <w:szCs w:val="28"/>
          <w:shd w:val="clear" w:color="auto" w:fill="FFFFFF"/>
        </w:rPr>
        <w:t>По сравнению с началом 201</w:t>
      </w:r>
      <w:r w:rsidR="009679A8">
        <w:rPr>
          <w:b w:val="0"/>
          <w:szCs w:val="28"/>
          <w:shd w:val="clear" w:color="auto" w:fill="FFFFFF"/>
        </w:rPr>
        <w:t>7</w:t>
      </w:r>
      <w:r w:rsidR="002C375A" w:rsidRPr="002C375A">
        <w:rPr>
          <w:b w:val="0"/>
          <w:szCs w:val="28"/>
          <w:shd w:val="clear" w:color="auto" w:fill="FFFFFF"/>
        </w:rPr>
        <w:t xml:space="preserve"> года (</w:t>
      </w:r>
      <w:r w:rsidR="009679A8">
        <w:rPr>
          <w:b w:val="0"/>
          <w:bCs/>
          <w:szCs w:val="28"/>
          <w:shd w:val="clear" w:color="auto" w:fill="FFFFFF"/>
        </w:rPr>
        <w:t>1413</w:t>
      </w:r>
      <w:r w:rsidR="002C375A" w:rsidRPr="002C375A">
        <w:rPr>
          <w:rStyle w:val="apple-converted-space"/>
          <w:b w:val="0"/>
          <w:szCs w:val="28"/>
          <w:shd w:val="clear" w:color="auto" w:fill="FFFFFF"/>
        </w:rPr>
        <w:t> </w:t>
      </w:r>
      <w:r w:rsidR="002C375A" w:rsidRPr="002C375A">
        <w:rPr>
          <w:b w:val="0"/>
          <w:szCs w:val="28"/>
          <w:shd w:val="clear" w:color="auto" w:fill="FFFFFF"/>
        </w:rPr>
        <w:t>чел.) произошло</w:t>
      </w:r>
      <w:r w:rsidR="002C375A" w:rsidRPr="002C375A">
        <w:rPr>
          <w:rStyle w:val="apple-converted-space"/>
          <w:b w:val="0"/>
          <w:szCs w:val="28"/>
          <w:shd w:val="clear" w:color="auto" w:fill="FFFFFF"/>
        </w:rPr>
        <w:t> </w:t>
      </w:r>
      <w:r w:rsidR="009679A8">
        <w:rPr>
          <w:b w:val="0"/>
          <w:szCs w:val="28"/>
        </w:rPr>
        <w:t>уменьшение</w:t>
      </w:r>
      <w:r w:rsidR="009679A8">
        <w:rPr>
          <w:b w:val="0"/>
          <w:szCs w:val="28"/>
          <w:shd w:val="clear" w:color="auto" w:fill="FFFFFF"/>
        </w:rPr>
        <w:t xml:space="preserve"> </w:t>
      </w:r>
      <w:r w:rsidR="00D57C67">
        <w:rPr>
          <w:b w:val="0"/>
          <w:szCs w:val="28"/>
          <w:shd w:val="clear" w:color="auto" w:fill="FFFFFF"/>
        </w:rPr>
        <w:t xml:space="preserve">численности </w:t>
      </w:r>
      <w:r w:rsidR="002C375A" w:rsidRPr="002C375A">
        <w:rPr>
          <w:b w:val="0"/>
          <w:szCs w:val="28"/>
          <w:shd w:val="clear" w:color="auto" w:fill="FFFFFF"/>
        </w:rPr>
        <w:t xml:space="preserve">безработных граждан на </w:t>
      </w:r>
      <w:r w:rsidR="009679A8">
        <w:rPr>
          <w:b w:val="0"/>
          <w:szCs w:val="28"/>
          <w:shd w:val="clear" w:color="auto" w:fill="FFFFFF"/>
        </w:rPr>
        <w:t xml:space="preserve">71 </w:t>
      </w:r>
      <w:r w:rsidR="002C375A" w:rsidRPr="002C375A">
        <w:rPr>
          <w:b w:val="0"/>
          <w:szCs w:val="28"/>
          <w:shd w:val="clear" w:color="auto" w:fill="FFFFFF"/>
        </w:rPr>
        <w:t>человек</w:t>
      </w:r>
      <w:r w:rsidR="009679A8">
        <w:rPr>
          <w:b w:val="0"/>
          <w:szCs w:val="28"/>
          <w:shd w:val="clear" w:color="auto" w:fill="FFFFFF"/>
        </w:rPr>
        <w:t>а</w:t>
      </w:r>
      <w:r w:rsidR="002C375A" w:rsidRPr="002C375A">
        <w:rPr>
          <w:rStyle w:val="apple-converted-space"/>
          <w:b w:val="0"/>
          <w:szCs w:val="28"/>
          <w:shd w:val="clear" w:color="auto" w:fill="FFFFFF"/>
        </w:rPr>
        <w:t> </w:t>
      </w:r>
      <w:r w:rsidR="002C375A" w:rsidRPr="007A2AE9">
        <w:rPr>
          <w:b w:val="0"/>
          <w:bCs/>
          <w:szCs w:val="28"/>
          <w:shd w:val="clear" w:color="auto" w:fill="FFFFFF"/>
        </w:rPr>
        <w:t>(</w:t>
      </w:r>
      <w:r w:rsidR="004425B8">
        <w:rPr>
          <w:b w:val="0"/>
          <w:bCs/>
          <w:szCs w:val="28"/>
          <w:shd w:val="clear" w:color="auto" w:fill="FFFFFF"/>
        </w:rPr>
        <w:t>5,0</w:t>
      </w:r>
      <w:r w:rsidR="002C375A" w:rsidRPr="007A2AE9">
        <w:rPr>
          <w:b w:val="0"/>
          <w:bCs/>
          <w:szCs w:val="28"/>
          <w:shd w:val="clear" w:color="auto" w:fill="FFFFFF"/>
        </w:rPr>
        <w:t>%</w:t>
      </w:r>
      <w:r w:rsidR="0051331E">
        <w:rPr>
          <w:b w:val="0"/>
          <w:szCs w:val="28"/>
          <w:shd w:val="clear" w:color="auto" w:fill="FFFFFF"/>
        </w:rPr>
        <w:t>)</w:t>
      </w:r>
      <w:r w:rsidR="002C375A" w:rsidRPr="007A2AE9">
        <w:rPr>
          <w:b w:val="0"/>
          <w:szCs w:val="28"/>
          <w:shd w:val="clear" w:color="auto" w:fill="FFFFFF"/>
        </w:rPr>
        <w:t>.</w:t>
      </w:r>
      <w:r w:rsidR="00CD34E0">
        <w:rPr>
          <w:b w:val="0"/>
          <w:szCs w:val="28"/>
          <w:shd w:val="clear" w:color="auto" w:fill="FFFFFF"/>
        </w:rPr>
        <w:t xml:space="preserve">             </w:t>
      </w:r>
    </w:p>
    <w:p w:rsidR="002D22C6" w:rsidRDefault="00A17871" w:rsidP="004E4AC2">
      <w:pPr>
        <w:pStyle w:val="a9"/>
        <w:keepNext/>
        <w:widowControl w:val="0"/>
        <w:ind w:firstLine="709"/>
        <w:rPr>
          <w:rStyle w:val="apple-converted-space"/>
          <w:b w:val="0"/>
          <w:szCs w:val="28"/>
          <w:shd w:val="clear" w:color="auto" w:fill="FFFFFF"/>
        </w:rPr>
      </w:pPr>
      <w:proofErr w:type="gramStart"/>
      <w:r w:rsidRPr="00A17871">
        <w:rPr>
          <w:rStyle w:val="apple-converted-space"/>
          <w:b w:val="0"/>
          <w:szCs w:val="28"/>
          <w:shd w:val="clear" w:color="auto" w:fill="FFFFFF"/>
        </w:rPr>
        <w:lastRenderedPageBreak/>
        <w:t xml:space="preserve">В основном </w:t>
      </w:r>
      <w:r w:rsidR="006D59FE">
        <w:rPr>
          <w:rStyle w:val="apple-converted-space"/>
          <w:b w:val="0"/>
          <w:szCs w:val="28"/>
          <w:shd w:val="clear" w:color="auto" w:fill="FFFFFF"/>
        </w:rPr>
        <w:t>это состоящие на учете граждане, осущ</w:t>
      </w:r>
      <w:r w:rsidR="00090B71">
        <w:rPr>
          <w:rStyle w:val="apple-converted-space"/>
          <w:b w:val="0"/>
          <w:szCs w:val="28"/>
          <w:shd w:val="clear" w:color="auto" w:fill="FFFFFF"/>
        </w:rPr>
        <w:t>ествляющие трудовую деятельность</w:t>
      </w:r>
      <w:r w:rsidR="002E6678">
        <w:rPr>
          <w:rStyle w:val="apple-converted-space"/>
          <w:b w:val="0"/>
          <w:szCs w:val="28"/>
          <w:shd w:val="clear" w:color="auto" w:fill="FFFFFF"/>
        </w:rPr>
        <w:t xml:space="preserve"> (1300  человек или 96,9%)</w:t>
      </w:r>
      <w:r w:rsidR="006D59FE">
        <w:rPr>
          <w:rStyle w:val="apple-converted-space"/>
          <w:b w:val="0"/>
          <w:szCs w:val="28"/>
          <w:shd w:val="clear" w:color="auto" w:fill="FFFFFF"/>
        </w:rPr>
        <w:t xml:space="preserve"> и уволенные </w:t>
      </w:r>
      <w:r w:rsidR="00090B71">
        <w:rPr>
          <w:rStyle w:val="apple-converted-space"/>
          <w:b w:val="0"/>
          <w:szCs w:val="28"/>
          <w:shd w:val="clear" w:color="auto" w:fill="FFFFFF"/>
        </w:rPr>
        <w:t>по</w:t>
      </w:r>
      <w:r w:rsidR="004D4460">
        <w:rPr>
          <w:rStyle w:val="apple-converted-space"/>
          <w:b w:val="0"/>
          <w:szCs w:val="28"/>
          <w:shd w:val="clear" w:color="auto" w:fill="FFFFFF"/>
        </w:rPr>
        <w:t xml:space="preserve"> причинам «собственное желание»,  «соглашение сторон» </w:t>
      </w:r>
      <w:r w:rsidR="00090B71">
        <w:rPr>
          <w:rStyle w:val="apple-converted-space"/>
          <w:b w:val="0"/>
          <w:szCs w:val="28"/>
          <w:shd w:val="clear" w:color="auto" w:fill="FFFFFF"/>
        </w:rPr>
        <w:t>(</w:t>
      </w:r>
      <w:r w:rsidR="004D4460">
        <w:rPr>
          <w:rStyle w:val="apple-converted-space"/>
          <w:b w:val="0"/>
          <w:szCs w:val="28"/>
          <w:shd w:val="clear" w:color="auto" w:fill="FFFFFF"/>
        </w:rPr>
        <w:t>854</w:t>
      </w:r>
      <w:r w:rsidR="00090B71">
        <w:rPr>
          <w:rStyle w:val="apple-converted-space"/>
          <w:b w:val="0"/>
          <w:szCs w:val="28"/>
          <w:shd w:val="clear" w:color="auto" w:fill="FFFFFF"/>
        </w:rPr>
        <w:t xml:space="preserve"> человек</w:t>
      </w:r>
      <w:r w:rsidR="004D4460">
        <w:rPr>
          <w:rStyle w:val="apple-converted-space"/>
          <w:b w:val="0"/>
          <w:szCs w:val="28"/>
          <w:shd w:val="clear" w:color="auto" w:fill="FFFFFF"/>
        </w:rPr>
        <w:t>а</w:t>
      </w:r>
      <w:r w:rsidR="00090B71">
        <w:rPr>
          <w:rStyle w:val="apple-converted-space"/>
          <w:b w:val="0"/>
          <w:szCs w:val="28"/>
          <w:shd w:val="clear" w:color="auto" w:fill="FFFFFF"/>
        </w:rPr>
        <w:t xml:space="preserve"> или 63,6%),</w:t>
      </w:r>
      <w:r w:rsidR="004D4460">
        <w:rPr>
          <w:rStyle w:val="apple-converted-space"/>
          <w:b w:val="0"/>
          <w:szCs w:val="28"/>
          <w:shd w:val="clear" w:color="auto" w:fill="FFFFFF"/>
        </w:rPr>
        <w:t xml:space="preserve"> «сокращение численности или штата работников» (318 человек или 23,7%)</w:t>
      </w:r>
      <w:r w:rsidR="00090B71">
        <w:rPr>
          <w:rStyle w:val="apple-converted-space"/>
          <w:b w:val="0"/>
          <w:szCs w:val="28"/>
          <w:shd w:val="clear" w:color="auto" w:fill="FFFFFF"/>
        </w:rPr>
        <w:t xml:space="preserve"> из таких отраслей экономики, как оптовая и розничная </w:t>
      </w:r>
      <w:r w:rsidR="004D4460">
        <w:rPr>
          <w:rStyle w:val="apple-converted-space"/>
          <w:b w:val="0"/>
          <w:szCs w:val="28"/>
          <w:shd w:val="clear" w:color="auto" w:fill="FFFFFF"/>
        </w:rPr>
        <w:t xml:space="preserve">торговля, </w:t>
      </w:r>
      <w:r w:rsidR="00090B71">
        <w:rPr>
          <w:rStyle w:val="apple-converted-space"/>
          <w:b w:val="0"/>
          <w:szCs w:val="28"/>
          <w:shd w:val="clear" w:color="auto" w:fill="FFFFFF"/>
        </w:rPr>
        <w:t>обрабатывающее производство</w:t>
      </w:r>
      <w:r w:rsidR="004D4460">
        <w:rPr>
          <w:rStyle w:val="apple-converted-space"/>
          <w:b w:val="0"/>
          <w:szCs w:val="28"/>
          <w:shd w:val="clear" w:color="auto" w:fill="FFFFFF"/>
        </w:rPr>
        <w:t>,</w:t>
      </w:r>
      <w:r w:rsidR="00090B71">
        <w:rPr>
          <w:rStyle w:val="apple-converted-space"/>
          <w:b w:val="0"/>
          <w:szCs w:val="28"/>
          <w:shd w:val="clear" w:color="auto" w:fill="FFFFFF"/>
        </w:rPr>
        <w:t xml:space="preserve"> финансовая</w:t>
      </w:r>
      <w:r w:rsidR="004D4460">
        <w:rPr>
          <w:rStyle w:val="apple-converted-space"/>
          <w:b w:val="0"/>
          <w:szCs w:val="28"/>
          <w:shd w:val="clear" w:color="auto" w:fill="FFFFFF"/>
        </w:rPr>
        <w:t xml:space="preserve"> и страховая</w:t>
      </w:r>
      <w:r w:rsidR="00090B71">
        <w:rPr>
          <w:rStyle w:val="apple-converted-space"/>
          <w:b w:val="0"/>
          <w:szCs w:val="28"/>
          <w:shd w:val="clear" w:color="auto" w:fill="FFFFFF"/>
        </w:rPr>
        <w:t xml:space="preserve"> деятельность</w:t>
      </w:r>
      <w:r w:rsidR="004D4460">
        <w:rPr>
          <w:rStyle w:val="apple-converted-space"/>
          <w:b w:val="0"/>
          <w:szCs w:val="28"/>
          <w:shd w:val="clear" w:color="auto" w:fill="FFFFFF"/>
        </w:rPr>
        <w:t xml:space="preserve">, государственное управление и обеспечение военной безопасности, транспортировка и хранение. </w:t>
      </w:r>
      <w:r w:rsidR="00090B71">
        <w:rPr>
          <w:rStyle w:val="apple-converted-space"/>
          <w:b w:val="0"/>
          <w:szCs w:val="28"/>
          <w:shd w:val="clear" w:color="auto" w:fill="FFFFFF"/>
        </w:rPr>
        <w:t xml:space="preserve"> </w:t>
      </w:r>
      <w:proofErr w:type="gramEnd"/>
    </w:p>
    <w:p w:rsidR="002D22C6" w:rsidRDefault="002D22C6" w:rsidP="004E4AC2">
      <w:pPr>
        <w:pStyle w:val="a9"/>
        <w:keepNext/>
        <w:widowControl w:val="0"/>
        <w:ind w:firstLine="709"/>
        <w:rPr>
          <w:b w:val="0"/>
          <w:szCs w:val="28"/>
        </w:rPr>
      </w:pPr>
      <w:r w:rsidRPr="00FE1D64">
        <w:rPr>
          <w:b w:val="0"/>
          <w:szCs w:val="28"/>
        </w:rPr>
        <w:t>На 01.0</w:t>
      </w:r>
      <w:r w:rsidR="00E330EC">
        <w:rPr>
          <w:b w:val="0"/>
          <w:szCs w:val="28"/>
        </w:rPr>
        <w:t>7</w:t>
      </w:r>
      <w:r w:rsidRPr="00FE1D64">
        <w:rPr>
          <w:b w:val="0"/>
          <w:szCs w:val="28"/>
        </w:rPr>
        <w:t>.201</w:t>
      </w:r>
      <w:r>
        <w:rPr>
          <w:b w:val="0"/>
          <w:szCs w:val="28"/>
        </w:rPr>
        <w:t>7</w:t>
      </w:r>
      <w:r w:rsidRPr="00FE1D64">
        <w:rPr>
          <w:b w:val="0"/>
          <w:szCs w:val="28"/>
        </w:rPr>
        <w:t xml:space="preserve"> года уровень </w:t>
      </w:r>
      <w:r w:rsidR="00E330EC">
        <w:rPr>
          <w:b w:val="0"/>
          <w:szCs w:val="28"/>
        </w:rPr>
        <w:t xml:space="preserve"> регистрируемой </w:t>
      </w:r>
      <w:r w:rsidRPr="00FE1D64">
        <w:rPr>
          <w:b w:val="0"/>
          <w:szCs w:val="28"/>
        </w:rPr>
        <w:t>безработицы составил 0,</w:t>
      </w:r>
      <w:r w:rsidR="00E330EC">
        <w:rPr>
          <w:b w:val="0"/>
          <w:szCs w:val="28"/>
        </w:rPr>
        <w:t>6</w:t>
      </w:r>
      <w:r w:rsidRPr="00FE1D64">
        <w:rPr>
          <w:b w:val="0"/>
          <w:szCs w:val="28"/>
        </w:rPr>
        <w:t>%, напряженност</w:t>
      </w:r>
      <w:r w:rsidR="00E330EC">
        <w:rPr>
          <w:b w:val="0"/>
          <w:szCs w:val="28"/>
        </w:rPr>
        <w:t>ь</w:t>
      </w:r>
      <w:r w:rsidRPr="00FE1D64">
        <w:rPr>
          <w:b w:val="0"/>
          <w:szCs w:val="28"/>
        </w:rPr>
        <w:t xml:space="preserve"> </w:t>
      </w:r>
      <w:r w:rsidR="00E330EC">
        <w:rPr>
          <w:b w:val="0"/>
          <w:szCs w:val="28"/>
        </w:rPr>
        <w:t xml:space="preserve"> рабочей силы </w:t>
      </w:r>
      <w:r w:rsidRPr="00FE1D64">
        <w:rPr>
          <w:b w:val="0"/>
          <w:szCs w:val="28"/>
        </w:rPr>
        <w:t>на рынке труда города Калининграда составил</w:t>
      </w:r>
      <w:r w:rsidR="00D85CD4">
        <w:rPr>
          <w:b w:val="0"/>
          <w:szCs w:val="28"/>
        </w:rPr>
        <w:t>а</w:t>
      </w:r>
      <w:r w:rsidRPr="00FE1D64">
        <w:rPr>
          <w:b w:val="0"/>
          <w:szCs w:val="28"/>
        </w:rPr>
        <w:t xml:space="preserve"> 0,</w:t>
      </w:r>
      <w:r w:rsidR="00E330EC">
        <w:rPr>
          <w:b w:val="0"/>
          <w:szCs w:val="28"/>
        </w:rPr>
        <w:t>2</w:t>
      </w:r>
      <w:r w:rsidRPr="00FE1D64">
        <w:rPr>
          <w:b w:val="0"/>
          <w:szCs w:val="28"/>
        </w:rPr>
        <w:t xml:space="preserve">% (отношение количества незанятых трудовой деятельностью граждан, состоящих на учете, к заявленной потребности предприятий и организаций в работниках, т.е. определяется </w:t>
      </w:r>
      <w:r w:rsidRPr="00FE1D64">
        <w:rPr>
          <w:b w:val="0"/>
        </w:rPr>
        <w:t>соотношение спроса и предложения на рабочую силу</w:t>
      </w:r>
      <w:r w:rsidRPr="00FE1D64">
        <w:rPr>
          <w:b w:val="0"/>
          <w:szCs w:val="28"/>
        </w:rPr>
        <w:t>).</w:t>
      </w:r>
      <w:r w:rsidRPr="003F4163">
        <w:rPr>
          <w:b w:val="0"/>
          <w:szCs w:val="28"/>
        </w:rPr>
        <w:t xml:space="preserve"> </w:t>
      </w:r>
    </w:p>
    <w:p w:rsidR="0086016C" w:rsidRDefault="0086016C" w:rsidP="004E4AC2">
      <w:pPr>
        <w:pStyle w:val="a9"/>
        <w:keepNext/>
        <w:widowControl w:val="0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С начала 2017 года за содействием в поиске подходящей работы обратилось </w:t>
      </w:r>
      <w:r w:rsidR="00B36B25">
        <w:rPr>
          <w:b w:val="0"/>
          <w:szCs w:val="28"/>
        </w:rPr>
        <w:t xml:space="preserve">              </w:t>
      </w:r>
      <w:r w:rsidR="00C37144">
        <w:rPr>
          <w:b w:val="0"/>
          <w:szCs w:val="28"/>
        </w:rPr>
        <w:t xml:space="preserve">3159 </w:t>
      </w:r>
      <w:r>
        <w:rPr>
          <w:b w:val="0"/>
          <w:szCs w:val="28"/>
        </w:rPr>
        <w:t>чел., проживающих в Калининграде (на 01.0</w:t>
      </w:r>
      <w:r w:rsidR="00C37144">
        <w:rPr>
          <w:b w:val="0"/>
          <w:szCs w:val="28"/>
        </w:rPr>
        <w:t>7</w:t>
      </w:r>
      <w:r>
        <w:rPr>
          <w:b w:val="0"/>
          <w:szCs w:val="28"/>
        </w:rPr>
        <w:t>.201</w:t>
      </w:r>
      <w:r w:rsidR="00C37144">
        <w:rPr>
          <w:b w:val="0"/>
          <w:szCs w:val="28"/>
        </w:rPr>
        <w:t>6</w:t>
      </w:r>
      <w:r>
        <w:rPr>
          <w:b w:val="0"/>
          <w:szCs w:val="28"/>
        </w:rPr>
        <w:t xml:space="preserve"> – </w:t>
      </w:r>
      <w:r w:rsidR="00C37144">
        <w:rPr>
          <w:b w:val="0"/>
          <w:szCs w:val="28"/>
        </w:rPr>
        <w:t>2991</w:t>
      </w:r>
      <w:r>
        <w:rPr>
          <w:b w:val="0"/>
          <w:szCs w:val="28"/>
        </w:rPr>
        <w:t xml:space="preserve"> чел.), из них трудоустроено </w:t>
      </w:r>
      <w:r w:rsidR="00C37144">
        <w:rPr>
          <w:b w:val="0"/>
          <w:szCs w:val="28"/>
        </w:rPr>
        <w:t>1001</w:t>
      </w:r>
      <w:r>
        <w:rPr>
          <w:b w:val="0"/>
          <w:szCs w:val="28"/>
        </w:rPr>
        <w:t xml:space="preserve"> чел. Уровень трудоустройства составил </w:t>
      </w:r>
      <w:r w:rsidR="00C37144">
        <w:rPr>
          <w:b w:val="0"/>
          <w:szCs w:val="28"/>
        </w:rPr>
        <w:t>31,7</w:t>
      </w:r>
      <w:r>
        <w:rPr>
          <w:b w:val="0"/>
          <w:szCs w:val="28"/>
        </w:rPr>
        <w:t>% от обратившихся граждан (на 01.0</w:t>
      </w:r>
      <w:r w:rsidR="00C37144">
        <w:rPr>
          <w:b w:val="0"/>
          <w:szCs w:val="28"/>
        </w:rPr>
        <w:t>7</w:t>
      </w:r>
      <w:r>
        <w:rPr>
          <w:b w:val="0"/>
          <w:szCs w:val="28"/>
        </w:rPr>
        <w:t xml:space="preserve">.2016 соответственно </w:t>
      </w:r>
      <w:r w:rsidR="00C37144">
        <w:rPr>
          <w:b w:val="0"/>
          <w:szCs w:val="28"/>
        </w:rPr>
        <w:t>1212</w:t>
      </w:r>
      <w:r>
        <w:rPr>
          <w:b w:val="0"/>
          <w:szCs w:val="28"/>
        </w:rPr>
        <w:t xml:space="preserve"> чел.; уровень трудоустройства </w:t>
      </w:r>
      <w:r w:rsidR="00C37144">
        <w:rPr>
          <w:b w:val="0"/>
          <w:szCs w:val="28"/>
        </w:rPr>
        <w:t>45,8</w:t>
      </w:r>
      <w:r>
        <w:rPr>
          <w:b w:val="0"/>
          <w:szCs w:val="28"/>
        </w:rPr>
        <w:t>%).</w:t>
      </w:r>
    </w:p>
    <w:p w:rsidR="00B45DF7" w:rsidRDefault="00CC05DD" w:rsidP="004E4AC2">
      <w:pPr>
        <w:pStyle w:val="a9"/>
        <w:keepNext/>
        <w:widowControl w:val="0"/>
        <w:ind w:firstLine="709"/>
        <w:rPr>
          <w:b w:val="0"/>
          <w:bCs/>
          <w:szCs w:val="28"/>
          <w:shd w:val="clear" w:color="auto" w:fill="FFFFFF"/>
        </w:rPr>
      </w:pPr>
      <w:r w:rsidRPr="00CC05DD">
        <w:rPr>
          <w:b w:val="0"/>
          <w:bCs/>
          <w:szCs w:val="28"/>
          <w:shd w:val="clear" w:color="auto" w:fill="FFFFFF"/>
        </w:rPr>
        <w:t>Профессиональная структура свободных рабочих мест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в январе-июне 201</w:t>
      </w:r>
      <w:r w:rsidR="0053158D">
        <w:rPr>
          <w:b w:val="0"/>
          <w:szCs w:val="28"/>
          <w:shd w:val="clear" w:color="auto" w:fill="FFFFFF"/>
        </w:rPr>
        <w:t>7</w:t>
      </w:r>
      <w:r w:rsidRPr="00CC05DD">
        <w:rPr>
          <w:b w:val="0"/>
          <w:szCs w:val="28"/>
          <w:shd w:val="clear" w:color="auto" w:fill="FFFFFF"/>
        </w:rPr>
        <w:t xml:space="preserve"> года сохранила тенденцию значительного преобладания спроса на рабочие специальности над вакансиями по профессиям служащих. Число вакансий в г. Калининграде на </w:t>
      </w:r>
      <w:r w:rsidR="006B213A">
        <w:rPr>
          <w:b w:val="0"/>
          <w:szCs w:val="28"/>
          <w:shd w:val="clear" w:color="auto" w:fill="FFFFFF"/>
        </w:rPr>
        <w:t xml:space="preserve">                   </w:t>
      </w:r>
      <w:r w:rsidRPr="00CC05DD">
        <w:rPr>
          <w:b w:val="0"/>
          <w:szCs w:val="28"/>
          <w:shd w:val="clear" w:color="auto" w:fill="FFFFFF"/>
        </w:rPr>
        <w:t>01 июля 201</w:t>
      </w:r>
      <w:r w:rsidR="00B45DF7">
        <w:rPr>
          <w:b w:val="0"/>
          <w:szCs w:val="28"/>
          <w:shd w:val="clear" w:color="auto" w:fill="FFFFFF"/>
        </w:rPr>
        <w:t>7</w:t>
      </w:r>
      <w:r w:rsidRPr="00CC05DD">
        <w:rPr>
          <w:b w:val="0"/>
          <w:szCs w:val="28"/>
          <w:shd w:val="clear" w:color="auto" w:fill="FFFFFF"/>
        </w:rPr>
        <w:t xml:space="preserve"> года составило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="0000608A">
        <w:rPr>
          <w:b w:val="0"/>
          <w:bCs/>
          <w:szCs w:val="28"/>
          <w:shd w:val="clear" w:color="auto" w:fill="FFFFFF"/>
        </w:rPr>
        <w:t>7321</w:t>
      </w:r>
      <w:r w:rsidRPr="00CC05DD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 xml:space="preserve">единиц, из них </w:t>
      </w:r>
      <w:r w:rsidR="0000608A">
        <w:rPr>
          <w:b w:val="0"/>
          <w:szCs w:val="28"/>
          <w:shd w:val="clear" w:color="auto" w:fill="FFFFFF"/>
        </w:rPr>
        <w:t>5109</w:t>
      </w:r>
      <w:r w:rsidR="00116F24">
        <w:rPr>
          <w:b w:val="0"/>
          <w:szCs w:val="28"/>
          <w:shd w:val="clear" w:color="auto" w:fill="FFFFFF"/>
        </w:rPr>
        <w:t xml:space="preserve"> единиц</w:t>
      </w:r>
      <w:r w:rsidRPr="00CC05DD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5DD">
        <w:rPr>
          <w:b w:val="0"/>
          <w:bCs/>
          <w:szCs w:val="28"/>
          <w:shd w:val="clear" w:color="auto" w:fill="FFFFFF"/>
        </w:rPr>
        <w:t>(</w:t>
      </w:r>
      <w:r w:rsidR="0000608A">
        <w:rPr>
          <w:b w:val="0"/>
          <w:bCs/>
          <w:szCs w:val="28"/>
          <w:shd w:val="clear" w:color="auto" w:fill="FFFFFF"/>
        </w:rPr>
        <w:t>69,8%)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-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bCs/>
          <w:szCs w:val="28"/>
          <w:shd w:val="clear" w:color="auto" w:fill="FFFFFF"/>
        </w:rPr>
        <w:t>вакансии для рабочих</w:t>
      </w:r>
      <w:r w:rsidRPr="00CC05DD">
        <w:rPr>
          <w:b w:val="0"/>
          <w:szCs w:val="28"/>
          <w:shd w:val="clear" w:color="auto" w:fill="FFFFFF"/>
        </w:rPr>
        <w:t>.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По сравнению с началом 201</w:t>
      </w:r>
      <w:r w:rsidR="00990ADD">
        <w:rPr>
          <w:b w:val="0"/>
          <w:szCs w:val="28"/>
          <w:shd w:val="clear" w:color="auto" w:fill="FFFFFF"/>
        </w:rPr>
        <w:t>7</w:t>
      </w:r>
      <w:r w:rsidRPr="00CC05DD">
        <w:rPr>
          <w:b w:val="0"/>
          <w:szCs w:val="28"/>
          <w:shd w:val="clear" w:color="auto" w:fill="FFFFFF"/>
        </w:rPr>
        <w:t xml:space="preserve"> года (</w:t>
      </w:r>
      <w:r w:rsidR="00990ADD">
        <w:rPr>
          <w:b w:val="0"/>
          <w:bCs/>
          <w:szCs w:val="28"/>
          <w:shd w:val="clear" w:color="auto" w:fill="FFFFFF"/>
        </w:rPr>
        <w:t>6538</w:t>
      </w:r>
      <w:r w:rsidRPr="00CC05DD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ед., из них по рабочим специальностям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="00990ADD">
        <w:rPr>
          <w:b w:val="0"/>
          <w:bCs/>
          <w:szCs w:val="28"/>
          <w:shd w:val="clear" w:color="auto" w:fill="FFFFFF"/>
        </w:rPr>
        <w:t>4602</w:t>
      </w:r>
      <w:r w:rsidR="00F30AD5">
        <w:rPr>
          <w:b w:val="0"/>
          <w:bCs/>
          <w:szCs w:val="28"/>
          <w:shd w:val="clear" w:color="auto" w:fill="FFFFFF"/>
        </w:rPr>
        <w:t xml:space="preserve"> </w:t>
      </w:r>
      <w:r w:rsidRPr="00CC05DD">
        <w:rPr>
          <w:b w:val="0"/>
          <w:szCs w:val="28"/>
          <w:shd w:val="clear" w:color="auto" w:fill="FFFFFF"/>
        </w:rPr>
        <w:t>ед.) количество заявленных вакансий</w:t>
      </w:r>
      <w:r w:rsidR="00831748">
        <w:rPr>
          <w:b w:val="0"/>
          <w:szCs w:val="28"/>
          <w:shd w:val="clear" w:color="auto" w:fill="FFFFFF"/>
        </w:rPr>
        <w:t xml:space="preserve"> </w:t>
      </w:r>
      <w:r w:rsidR="00F30AD5">
        <w:rPr>
          <w:b w:val="0"/>
          <w:bCs/>
          <w:szCs w:val="28"/>
          <w:shd w:val="clear" w:color="auto" w:fill="FFFFFF"/>
        </w:rPr>
        <w:t>увеличилось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на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="00990ADD">
        <w:rPr>
          <w:b w:val="0"/>
          <w:bCs/>
          <w:szCs w:val="28"/>
          <w:shd w:val="clear" w:color="auto" w:fill="FFFFFF"/>
        </w:rPr>
        <w:t>12,0</w:t>
      </w:r>
      <w:r w:rsidRPr="00CC05DD">
        <w:rPr>
          <w:b w:val="0"/>
          <w:bCs/>
          <w:szCs w:val="28"/>
          <w:shd w:val="clear" w:color="auto" w:fill="FFFFFF"/>
        </w:rPr>
        <w:t>%.</w:t>
      </w:r>
      <w:r w:rsidR="001A7CFC">
        <w:rPr>
          <w:b w:val="0"/>
          <w:bCs/>
          <w:szCs w:val="28"/>
          <w:shd w:val="clear" w:color="auto" w:fill="FFFFFF"/>
        </w:rPr>
        <w:t xml:space="preserve"> </w:t>
      </w:r>
    </w:p>
    <w:p w:rsidR="00CC05DD" w:rsidRDefault="00275AE1" w:rsidP="004E4AC2">
      <w:pPr>
        <w:pStyle w:val="a9"/>
        <w:keepNext/>
        <w:widowControl w:val="0"/>
        <w:ind w:firstLine="709"/>
        <w:rPr>
          <w:b w:val="0"/>
          <w:bCs/>
          <w:szCs w:val="28"/>
          <w:shd w:val="clear" w:color="auto" w:fill="FFFFFF"/>
        </w:rPr>
      </w:pPr>
      <w:r>
        <w:rPr>
          <w:b w:val="0"/>
          <w:bCs/>
          <w:szCs w:val="28"/>
          <w:shd w:val="clear" w:color="auto" w:fill="FFFFFF"/>
        </w:rPr>
        <w:t>Наибольшее число заявленных работодателями вакансий составляют вакансии строитель</w:t>
      </w:r>
      <w:r w:rsidR="009C073E">
        <w:rPr>
          <w:b w:val="0"/>
          <w:bCs/>
          <w:szCs w:val="28"/>
          <w:shd w:val="clear" w:color="auto" w:fill="FFFFFF"/>
        </w:rPr>
        <w:t>ства</w:t>
      </w:r>
      <w:r>
        <w:rPr>
          <w:b w:val="0"/>
          <w:bCs/>
          <w:szCs w:val="28"/>
          <w:shd w:val="clear" w:color="auto" w:fill="FFFFFF"/>
        </w:rPr>
        <w:t xml:space="preserve"> (</w:t>
      </w:r>
      <w:r w:rsidR="009C073E">
        <w:rPr>
          <w:b w:val="0"/>
          <w:bCs/>
          <w:szCs w:val="28"/>
          <w:shd w:val="clear" w:color="auto" w:fill="FFFFFF"/>
        </w:rPr>
        <w:t>16,4</w:t>
      </w:r>
      <w:r>
        <w:rPr>
          <w:b w:val="0"/>
          <w:bCs/>
          <w:szCs w:val="28"/>
          <w:shd w:val="clear" w:color="auto" w:fill="FFFFFF"/>
        </w:rPr>
        <w:t xml:space="preserve">%), </w:t>
      </w:r>
      <w:r w:rsidR="009C073E">
        <w:rPr>
          <w:b w:val="0"/>
          <w:bCs/>
          <w:szCs w:val="28"/>
          <w:shd w:val="clear" w:color="auto" w:fill="FFFFFF"/>
        </w:rPr>
        <w:t xml:space="preserve">транспортировки и хранения </w:t>
      </w:r>
      <w:r w:rsidR="00BF39F2">
        <w:rPr>
          <w:b w:val="0"/>
          <w:bCs/>
          <w:szCs w:val="28"/>
          <w:shd w:val="clear" w:color="auto" w:fill="FFFFFF"/>
        </w:rPr>
        <w:t xml:space="preserve">(12,5%), государственного </w:t>
      </w:r>
      <w:r w:rsidR="00C54E7C">
        <w:rPr>
          <w:b w:val="0"/>
          <w:bCs/>
          <w:szCs w:val="28"/>
          <w:shd w:val="clear" w:color="auto" w:fill="FFFFFF"/>
        </w:rPr>
        <w:t xml:space="preserve">управления и </w:t>
      </w:r>
      <w:r w:rsidR="00C54E7C">
        <w:rPr>
          <w:rStyle w:val="apple-converted-space"/>
          <w:b w:val="0"/>
          <w:szCs w:val="28"/>
          <w:shd w:val="clear" w:color="auto" w:fill="FFFFFF"/>
        </w:rPr>
        <w:t xml:space="preserve">обеспечение военной безопасности (10,8%), </w:t>
      </w:r>
      <w:r>
        <w:rPr>
          <w:b w:val="0"/>
          <w:bCs/>
          <w:szCs w:val="28"/>
          <w:shd w:val="clear" w:color="auto" w:fill="FFFFFF"/>
        </w:rPr>
        <w:t>обрабатывающего производства (</w:t>
      </w:r>
      <w:r w:rsidR="00C54E7C">
        <w:rPr>
          <w:b w:val="0"/>
          <w:bCs/>
          <w:szCs w:val="28"/>
          <w:shd w:val="clear" w:color="auto" w:fill="FFFFFF"/>
        </w:rPr>
        <w:t>10,3</w:t>
      </w:r>
      <w:r>
        <w:rPr>
          <w:b w:val="0"/>
          <w:bCs/>
          <w:szCs w:val="28"/>
          <w:shd w:val="clear" w:color="auto" w:fill="FFFFFF"/>
        </w:rPr>
        <w:t xml:space="preserve">%), </w:t>
      </w:r>
      <w:r w:rsidR="00C54E7C">
        <w:rPr>
          <w:b w:val="0"/>
          <w:bCs/>
          <w:szCs w:val="28"/>
          <w:shd w:val="clear" w:color="auto" w:fill="FFFFFF"/>
        </w:rPr>
        <w:t xml:space="preserve">оптовой и розничной торговли (9,2%), </w:t>
      </w:r>
      <w:r>
        <w:rPr>
          <w:b w:val="0"/>
          <w:bCs/>
          <w:szCs w:val="28"/>
          <w:shd w:val="clear" w:color="auto" w:fill="FFFFFF"/>
        </w:rPr>
        <w:t>здравоохранения и предоста</w:t>
      </w:r>
      <w:r w:rsidR="00C54E7C">
        <w:rPr>
          <w:b w:val="0"/>
          <w:bCs/>
          <w:szCs w:val="28"/>
          <w:shd w:val="clear" w:color="auto" w:fill="FFFFFF"/>
        </w:rPr>
        <w:t>вления социальных услуг (8,0%).</w:t>
      </w:r>
      <w:r>
        <w:rPr>
          <w:b w:val="0"/>
          <w:bCs/>
          <w:szCs w:val="28"/>
          <w:shd w:val="clear" w:color="auto" w:fill="FFFFFF"/>
        </w:rPr>
        <w:t xml:space="preserve"> </w:t>
      </w:r>
    </w:p>
    <w:p w:rsidR="0060400A" w:rsidRDefault="0060400A" w:rsidP="004E4AC2">
      <w:pPr>
        <w:pStyle w:val="a9"/>
        <w:keepNext/>
        <w:widowControl w:val="0"/>
        <w:ind w:firstLine="709"/>
        <w:rPr>
          <w:b w:val="0"/>
          <w:bCs/>
          <w:szCs w:val="28"/>
          <w:shd w:val="clear" w:color="auto" w:fill="FFFFFF"/>
        </w:rPr>
      </w:pPr>
    </w:p>
    <w:p w:rsidR="0060400A" w:rsidRDefault="008C775B" w:rsidP="004E4AC2">
      <w:pPr>
        <w:pStyle w:val="a9"/>
        <w:keepNext/>
        <w:widowControl w:val="0"/>
        <w:ind w:firstLine="709"/>
        <w:rPr>
          <w:b w:val="0"/>
        </w:rPr>
      </w:pPr>
      <w:r w:rsidRPr="004D7E45">
        <w:rPr>
          <w:b w:val="0"/>
          <w:szCs w:val="28"/>
        </w:rPr>
        <w:t xml:space="preserve">По данным статистики в </w:t>
      </w:r>
      <w:r w:rsidR="00C54897">
        <w:rPr>
          <w:b w:val="0"/>
          <w:szCs w:val="28"/>
        </w:rPr>
        <w:t>мае</w:t>
      </w:r>
      <w:r w:rsidRPr="004D7E45">
        <w:rPr>
          <w:b w:val="0"/>
          <w:szCs w:val="28"/>
        </w:rPr>
        <w:t xml:space="preserve"> 2017 года </w:t>
      </w:r>
      <w:bookmarkStart w:id="12" w:name="_Toc217374066"/>
      <w:bookmarkStart w:id="13" w:name="_Toc283976030"/>
      <w:bookmarkStart w:id="14" w:name="_Toc336258691"/>
      <w:r w:rsidRPr="004D7E45">
        <w:rPr>
          <w:b w:val="0"/>
        </w:rPr>
        <w:t>численность работающих на крупных и средних</w:t>
      </w:r>
      <w:bookmarkEnd w:id="12"/>
      <w:bookmarkEnd w:id="13"/>
      <w:bookmarkEnd w:id="14"/>
      <w:r w:rsidRPr="004D7E45">
        <w:rPr>
          <w:b w:val="0"/>
        </w:rPr>
        <w:t xml:space="preserve"> предприятиях города составила </w:t>
      </w:r>
      <w:r w:rsidR="00C54897">
        <w:rPr>
          <w:b w:val="0"/>
        </w:rPr>
        <w:t>116,1</w:t>
      </w:r>
      <w:r w:rsidRPr="004D7E45">
        <w:rPr>
          <w:b w:val="0"/>
        </w:rPr>
        <w:t xml:space="preserve"> тыс. человек. </w:t>
      </w:r>
    </w:p>
    <w:p w:rsidR="008C775B" w:rsidRPr="004D7E45" w:rsidRDefault="008C775B" w:rsidP="004E4AC2">
      <w:pPr>
        <w:pStyle w:val="a9"/>
        <w:keepNext/>
        <w:widowControl w:val="0"/>
        <w:ind w:firstLine="709"/>
        <w:rPr>
          <w:b w:val="0"/>
        </w:rPr>
      </w:pPr>
      <w:proofErr w:type="gramStart"/>
      <w:r w:rsidRPr="004D7E45">
        <w:rPr>
          <w:b w:val="0"/>
        </w:rPr>
        <w:t>Наибольшая численность работающих занята в следующих видах деятельности:</w:t>
      </w:r>
      <w:proofErr w:type="gramEnd"/>
    </w:p>
    <w:p w:rsidR="008C775B" w:rsidRPr="00FE0DD7" w:rsidRDefault="008C775B" w:rsidP="004E4AC2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FE0DD7">
        <w:rPr>
          <w:sz w:val="28"/>
          <w:szCs w:val="28"/>
        </w:rPr>
        <w:t xml:space="preserve">государственное управление и обеспечение военной безопасности; социальное страхование – </w:t>
      </w:r>
      <w:r>
        <w:rPr>
          <w:sz w:val="28"/>
          <w:szCs w:val="28"/>
        </w:rPr>
        <w:t>15,</w:t>
      </w:r>
      <w:r w:rsidR="005E19CB">
        <w:rPr>
          <w:sz w:val="28"/>
          <w:szCs w:val="28"/>
        </w:rPr>
        <w:t>8</w:t>
      </w:r>
      <w:r w:rsidRPr="00FE0DD7">
        <w:rPr>
          <w:sz w:val="28"/>
          <w:szCs w:val="28"/>
        </w:rPr>
        <w:t>%;</w:t>
      </w:r>
    </w:p>
    <w:p w:rsidR="008C775B" w:rsidRPr="00FE0DD7" w:rsidRDefault="008C775B" w:rsidP="004E4AC2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FE0DD7">
        <w:rPr>
          <w:sz w:val="28"/>
          <w:szCs w:val="28"/>
        </w:rPr>
        <w:t>обрабатывающие производства –</w:t>
      </w:r>
      <w:r>
        <w:rPr>
          <w:sz w:val="28"/>
          <w:szCs w:val="28"/>
        </w:rPr>
        <w:t xml:space="preserve"> </w:t>
      </w:r>
      <w:r w:rsidR="00FB06E5">
        <w:rPr>
          <w:sz w:val="28"/>
          <w:szCs w:val="28"/>
        </w:rPr>
        <w:t>13,3</w:t>
      </w:r>
      <w:r w:rsidRPr="00FE0DD7">
        <w:rPr>
          <w:sz w:val="28"/>
          <w:szCs w:val="28"/>
        </w:rPr>
        <w:t>%;</w:t>
      </w:r>
    </w:p>
    <w:p w:rsidR="008C775B" w:rsidRPr="00FE0DD7" w:rsidRDefault="008C775B" w:rsidP="004E4AC2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FE0DD7">
        <w:rPr>
          <w:sz w:val="28"/>
          <w:szCs w:val="28"/>
        </w:rPr>
        <w:t>образование –</w:t>
      </w:r>
      <w:r w:rsidR="004A41A1">
        <w:rPr>
          <w:sz w:val="28"/>
          <w:szCs w:val="28"/>
        </w:rPr>
        <w:t xml:space="preserve"> </w:t>
      </w:r>
      <w:r w:rsidR="00B23B3A">
        <w:rPr>
          <w:sz w:val="28"/>
          <w:szCs w:val="28"/>
        </w:rPr>
        <w:t>13,4</w:t>
      </w:r>
      <w:r w:rsidRPr="00FE0DD7">
        <w:rPr>
          <w:sz w:val="28"/>
          <w:szCs w:val="28"/>
        </w:rPr>
        <w:t>%;</w:t>
      </w:r>
    </w:p>
    <w:p w:rsidR="008C775B" w:rsidRPr="00FE0DD7" w:rsidRDefault="008C775B" w:rsidP="004E4AC2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FE0DD7">
        <w:rPr>
          <w:sz w:val="28"/>
          <w:szCs w:val="28"/>
        </w:rPr>
        <w:t>транспорт</w:t>
      </w:r>
      <w:r>
        <w:rPr>
          <w:sz w:val="28"/>
          <w:szCs w:val="28"/>
        </w:rPr>
        <w:t>ировка</w:t>
      </w:r>
      <w:r w:rsidRPr="00FE0DD7">
        <w:rPr>
          <w:sz w:val="28"/>
          <w:szCs w:val="28"/>
        </w:rPr>
        <w:t xml:space="preserve"> и </w:t>
      </w:r>
      <w:r>
        <w:rPr>
          <w:sz w:val="28"/>
          <w:szCs w:val="28"/>
        </w:rPr>
        <w:t>хранение</w:t>
      </w:r>
      <w:r w:rsidRPr="00FE0DD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33A2A">
        <w:rPr>
          <w:sz w:val="28"/>
          <w:szCs w:val="28"/>
        </w:rPr>
        <w:t>9,2</w:t>
      </w:r>
      <w:r w:rsidRPr="00FE0DD7">
        <w:rPr>
          <w:sz w:val="28"/>
          <w:szCs w:val="28"/>
        </w:rPr>
        <w:t>%;</w:t>
      </w:r>
    </w:p>
    <w:p w:rsidR="008C775B" w:rsidRPr="00FE0DD7" w:rsidRDefault="008C775B" w:rsidP="004E4AC2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в области </w:t>
      </w:r>
      <w:r w:rsidRPr="00FE0DD7">
        <w:rPr>
          <w:sz w:val="28"/>
          <w:szCs w:val="28"/>
        </w:rPr>
        <w:t>здравоохранени</w:t>
      </w:r>
      <w:r>
        <w:rPr>
          <w:sz w:val="28"/>
          <w:szCs w:val="28"/>
        </w:rPr>
        <w:t>я</w:t>
      </w:r>
      <w:r w:rsidRPr="00FE0DD7">
        <w:rPr>
          <w:sz w:val="28"/>
          <w:szCs w:val="28"/>
        </w:rPr>
        <w:t xml:space="preserve"> и социальных услуг –</w:t>
      </w:r>
      <w:r w:rsidR="004A41A1">
        <w:rPr>
          <w:sz w:val="28"/>
          <w:szCs w:val="28"/>
        </w:rPr>
        <w:t xml:space="preserve"> </w:t>
      </w:r>
      <w:r w:rsidR="000E3B0B">
        <w:rPr>
          <w:sz w:val="28"/>
          <w:szCs w:val="28"/>
        </w:rPr>
        <w:t>10,8</w:t>
      </w:r>
      <w:r w:rsidRPr="00FE0DD7">
        <w:rPr>
          <w:sz w:val="28"/>
          <w:szCs w:val="28"/>
        </w:rPr>
        <w:t>%;</w:t>
      </w:r>
    </w:p>
    <w:p w:rsidR="008C775B" w:rsidRPr="00FE0DD7" w:rsidRDefault="008C775B" w:rsidP="004E4AC2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FE0DD7">
        <w:rPr>
          <w:sz w:val="28"/>
          <w:szCs w:val="28"/>
        </w:rPr>
        <w:t>торговля оптовая и розничная</w:t>
      </w:r>
      <w:r>
        <w:rPr>
          <w:sz w:val="28"/>
          <w:szCs w:val="28"/>
        </w:rPr>
        <w:t>;</w:t>
      </w:r>
      <w:r w:rsidRPr="00FE0DD7">
        <w:rPr>
          <w:sz w:val="28"/>
          <w:szCs w:val="28"/>
        </w:rPr>
        <w:t xml:space="preserve"> ремонт автот</w:t>
      </w:r>
      <w:r>
        <w:rPr>
          <w:sz w:val="28"/>
          <w:szCs w:val="28"/>
        </w:rPr>
        <w:t xml:space="preserve">ранспортных средств, мотоциклов </w:t>
      </w:r>
      <w:r w:rsidRPr="00FE0DD7">
        <w:rPr>
          <w:sz w:val="28"/>
          <w:szCs w:val="28"/>
        </w:rPr>
        <w:t>–</w:t>
      </w:r>
      <w:r w:rsidR="00F9590D">
        <w:rPr>
          <w:sz w:val="28"/>
          <w:szCs w:val="28"/>
        </w:rPr>
        <w:t>8,7</w:t>
      </w:r>
      <w:r w:rsidRPr="00FE0DD7">
        <w:rPr>
          <w:sz w:val="28"/>
          <w:szCs w:val="28"/>
        </w:rPr>
        <w:t>%;</w:t>
      </w:r>
    </w:p>
    <w:p w:rsidR="008C775B" w:rsidRDefault="008C775B" w:rsidP="004E4AC2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F714B">
        <w:rPr>
          <w:sz w:val="28"/>
          <w:szCs w:val="28"/>
        </w:rPr>
        <w:t>беспечени</w:t>
      </w:r>
      <w:r>
        <w:rPr>
          <w:sz w:val="28"/>
          <w:szCs w:val="28"/>
        </w:rPr>
        <w:t>е</w:t>
      </w:r>
      <w:r w:rsidRPr="001F714B">
        <w:rPr>
          <w:sz w:val="28"/>
          <w:szCs w:val="28"/>
        </w:rPr>
        <w:t xml:space="preserve"> электрической энергией, газом и паром, кондиционировани</w:t>
      </w:r>
      <w:r>
        <w:rPr>
          <w:sz w:val="28"/>
          <w:szCs w:val="28"/>
        </w:rPr>
        <w:t>е</w:t>
      </w:r>
      <w:r w:rsidRPr="001F714B">
        <w:rPr>
          <w:sz w:val="28"/>
          <w:szCs w:val="28"/>
        </w:rPr>
        <w:t xml:space="preserve"> воздуха</w:t>
      </w:r>
      <w:r>
        <w:rPr>
          <w:sz w:val="28"/>
          <w:szCs w:val="28"/>
        </w:rPr>
        <w:t xml:space="preserve"> </w:t>
      </w:r>
      <w:r w:rsidRPr="00FE0DD7">
        <w:rPr>
          <w:sz w:val="28"/>
          <w:szCs w:val="28"/>
        </w:rPr>
        <w:t>–</w:t>
      </w:r>
      <w:r w:rsidR="004A41A1">
        <w:rPr>
          <w:sz w:val="28"/>
          <w:szCs w:val="28"/>
        </w:rPr>
        <w:t xml:space="preserve"> </w:t>
      </w:r>
      <w:r w:rsidR="00D61EA2">
        <w:rPr>
          <w:sz w:val="28"/>
          <w:szCs w:val="28"/>
        </w:rPr>
        <w:t>4,5</w:t>
      </w:r>
      <w:r>
        <w:rPr>
          <w:sz w:val="28"/>
          <w:szCs w:val="28"/>
        </w:rPr>
        <w:t>%;</w:t>
      </w:r>
    </w:p>
    <w:p w:rsidR="008C775B" w:rsidRPr="00866DC9" w:rsidRDefault="008C775B" w:rsidP="004E4AC2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866DC9">
        <w:rPr>
          <w:sz w:val="28"/>
          <w:szCs w:val="28"/>
        </w:rPr>
        <w:t>водоснабжени</w:t>
      </w:r>
      <w:r>
        <w:rPr>
          <w:sz w:val="28"/>
          <w:szCs w:val="28"/>
        </w:rPr>
        <w:t>е</w:t>
      </w:r>
      <w:r w:rsidRPr="00866DC9">
        <w:rPr>
          <w:sz w:val="28"/>
          <w:szCs w:val="28"/>
        </w:rPr>
        <w:t>, водоотведени</w:t>
      </w:r>
      <w:r>
        <w:rPr>
          <w:sz w:val="28"/>
          <w:szCs w:val="28"/>
        </w:rPr>
        <w:t>е</w:t>
      </w:r>
      <w:r w:rsidRPr="00866DC9">
        <w:rPr>
          <w:sz w:val="28"/>
          <w:szCs w:val="28"/>
        </w:rPr>
        <w:t>, организаци</w:t>
      </w:r>
      <w:r>
        <w:rPr>
          <w:sz w:val="28"/>
          <w:szCs w:val="28"/>
        </w:rPr>
        <w:t>я</w:t>
      </w:r>
      <w:r w:rsidRPr="00866DC9">
        <w:rPr>
          <w:sz w:val="28"/>
          <w:szCs w:val="28"/>
        </w:rPr>
        <w:t xml:space="preserve"> сбора и утилизации отходов, деятельности по ликвидации загрязнений</w:t>
      </w:r>
      <w:r>
        <w:rPr>
          <w:sz w:val="28"/>
          <w:szCs w:val="28"/>
        </w:rPr>
        <w:t xml:space="preserve"> </w:t>
      </w:r>
      <w:r w:rsidRPr="00FE0DD7">
        <w:rPr>
          <w:sz w:val="28"/>
          <w:szCs w:val="28"/>
        </w:rPr>
        <w:t>–</w:t>
      </w:r>
      <w:r w:rsidR="005D7FEB">
        <w:rPr>
          <w:sz w:val="28"/>
          <w:szCs w:val="28"/>
        </w:rPr>
        <w:t>1,1</w:t>
      </w:r>
      <w:r w:rsidR="004A41A1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</w:p>
    <w:p w:rsidR="00A56A4E" w:rsidRDefault="00A56A4E" w:rsidP="004E4AC2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D465D1" w:rsidRDefault="00D465D1" w:rsidP="004E4AC2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D465D1" w:rsidRDefault="00D465D1" w:rsidP="004E4AC2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D465D1" w:rsidRDefault="00D465D1" w:rsidP="004E4AC2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D6388E" w:rsidRPr="000C1F5E" w:rsidRDefault="00D6388E" w:rsidP="004E4AC2">
      <w:pPr>
        <w:keepNext/>
        <w:widowControl w:val="0"/>
        <w:ind w:left="357"/>
        <w:jc w:val="center"/>
        <w:rPr>
          <w:b/>
          <w:sz w:val="28"/>
          <w:szCs w:val="28"/>
        </w:rPr>
      </w:pPr>
      <w:r w:rsidRPr="000C1F5E">
        <w:rPr>
          <w:b/>
          <w:sz w:val="28"/>
          <w:szCs w:val="28"/>
        </w:rPr>
        <w:t>Доходы населения, инфляция, потребительский рынок</w:t>
      </w:r>
    </w:p>
    <w:p w:rsidR="00601782" w:rsidRPr="006A1042" w:rsidRDefault="00601782" w:rsidP="004E4AC2">
      <w:pPr>
        <w:keepNext/>
        <w:widowControl w:val="0"/>
        <w:ind w:left="357"/>
        <w:jc w:val="center"/>
        <w:rPr>
          <w:b/>
          <w:sz w:val="28"/>
          <w:szCs w:val="28"/>
          <w:highlight w:val="yellow"/>
        </w:rPr>
      </w:pPr>
    </w:p>
    <w:p w:rsidR="003E6455" w:rsidRPr="00FD4F92" w:rsidRDefault="00672B52" w:rsidP="004E4AC2">
      <w:pPr>
        <w:keepNext/>
        <w:widowControl w:val="0"/>
        <w:tabs>
          <w:tab w:val="left" w:pos="5400"/>
        </w:tabs>
        <w:ind w:firstLine="709"/>
        <w:jc w:val="both"/>
        <w:rPr>
          <w:sz w:val="28"/>
          <w:szCs w:val="28"/>
        </w:rPr>
      </w:pPr>
      <w:r w:rsidRPr="00D17BEA">
        <w:rPr>
          <w:sz w:val="28"/>
          <w:szCs w:val="28"/>
        </w:rPr>
        <w:t xml:space="preserve">Номинальная среднемесячная заработная плата, приходящаяся на одного работника крупных и средних </w:t>
      </w:r>
      <w:r w:rsidR="0014277B">
        <w:rPr>
          <w:sz w:val="28"/>
          <w:szCs w:val="28"/>
        </w:rPr>
        <w:t>организаций</w:t>
      </w:r>
      <w:r w:rsidRPr="00D17BEA">
        <w:rPr>
          <w:sz w:val="28"/>
          <w:szCs w:val="28"/>
        </w:rPr>
        <w:t xml:space="preserve"> городского округа «Город Калининград», в   </w:t>
      </w:r>
      <w:r w:rsidR="006F2493">
        <w:rPr>
          <w:sz w:val="28"/>
          <w:szCs w:val="28"/>
        </w:rPr>
        <w:t>июне</w:t>
      </w:r>
      <w:r w:rsidR="00F54796">
        <w:rPr>
          <w:sz w:val="28"/>
          <w:szCs w:val="28"/>
        </w:rPr>
        <w:t xml:space="preserve"> </w:t>
      </w:r>
      <w:r w:rsidRPr="00D17BEA">
        <w:rPr>
          <w:sz w:val="28"/>
          <w:szCs w:val="28"/>
        </w:rPr>
        <w:t>201</w:t>
      </w:r>
      <w:r w:rsidR="00F62DF4">
        <w:rPr>
          <w:sz w:val="28"/>
          <w:szCs w:val="28"/>
        </w:rPr>
        <w:t>7</w:t>
      </w:r>
      <w:r w:rsidRPr="00D17BEA">
        <w:rPr>
          <w:sz w:val="28"/>
          <w:szCs w:val="28"/>
        </w:rPr>
        <w:t xml:space="preserve"> года составила </w:t>
      </w:r>
      <w:r w:rsidR="006F2493">
        <w:rPr>
          <w:sz w:val="28"/>
          <w:szCs w:val="28"/>
        </w:rPr>
        <w:t>40 927,5</w:t>
      </w:r>
      <w:r w:rsidR="00DD7D00" w:rsidRPr="00D17BEA">
        <w:rPr>
          <w:sz w:val="23"/>
          <w:szCs w:val="23"/>
        </w:rPr>
        <w:t xml:space="preserve"> </w:t>
      </w:r>
      <w:r w:rsidRPr="00D17BEA">
        <w:rPr>
          <w:sz w:val="28"/>
          <w:szCs w:val="28"/>
        </w:rPr>
        <w:t>рублей, что на</w:t>
      </w:r>
      <w:r w:rsidRPr="00575270">
        <w:rPr>
          <w:sz w:val="28"/>
          <w:szCs w:val="28"/>
        </w:rPr>
        <w:t xml:space="preserve"> </w:t>
      </w:r>
      <w:r w:rsidR="004E70A0">
        <w:rPr>
          <w:sz w:val="28"/>
          <w:szCs w:val="28"/>
        </w:rPr>
        <w:t>8,7</w:t>
      </w:r>
      <w:r w:rsidRPr="00575270">
        <w:rPr>
          <w:sz w:val="28"/>
          <w:szCs w:val="28"/>
        </w:rPr>
        <w:t xml:space="preserve">% больше </w:t>
      </w:r>
      <w:proofErr w:type="spellStart"/>
      <w:r w:rsidRPr="00575270">
        <w:rPr>
          <w:sz w:val="28"/>
          <w:szCs w:val="28"/>
        </w:rPr>
        <w:t>среднеобластного</w:t>
      </w:r>
      <w:proofErr w:type="spellEnd"/>
      <w:r w:rsidRPr="00575270">
        <w:rPr>
          <w:sz w:val="28"/>
          <w:szCs w:val="28"/>
        </w:rPr>
        <w:t xml:space="preserve"> показателя (по области –</w:t>
      </w:r>
      <w:r w:rsidR="006046FE">
        <w:rPr>
          <w:sz w:val="28"/>
          <w:szCs w:val="28"/>
        </w:rPr>
        <w:t xml:space="preserve"> </w:t>
      </w:r>
      <w:r w:rsidR="006F2493">
        <w:rPr>
          <w:sz w:val="28"/>
          <w:szCs w:val="28"/>
        </w:rPr>
        <w:t>37 663,4</w:t>
      </w:r>
      <w:r w:rsidR="006046FE">
        <w:rPr>
          <w:sz w:val="28"/>
          <w:szCs w:val="28"/>
        </w:rPr>
        <w:t xml:space="preserve"> </w:t>
      </w:r>
      <w:r w:rsidRPr="00575270">
        <w:rPr>
          <w:sz w:val="28"/>
          <w:szCs w:val="28"/>
        </w:rPr>
        <w:t xml:space="preserve">рублей). По сравнению </w:t>
      </w:r>
      <w:r w:rsidR="004D1B0F" w:rsidRPr="00575270">
        <w:rPr>
          <w:sz w:val="28"/>
          <w:szCs w:val="28"/>
        </w:rPr>
        <w:t>с началом 201</w:t>
      </w:r>
      <w:r w:rsidR="00850814">
        <w:rPr>
          <w:sz w:val="28"/>
          <w:szCs w:val="28"/>
        </w:rPr>
        <w:t>7</w:t>
      </w:r>
      <w:r w:rsidR="004D1B0F" w:rsidRPr="00575270">
        <w:rPr>
          <w:sz w:val="28"/>
          <w:szCs w:val="28"/>
        </w:rPr>
        <w:t xml:space="preserve"> года она </w:t>
      </w:r>
      <w:r w:rsidR="005562A6" w:rsidRPr="00575270">
        <w:rPr>
          <w:sz w:val="28"/>
          <w:szCs w:val="28"/>
        </w:rPr>
        <w:t>увеличилась</w:t>
      </w:r>
      <w:r w:rsidR="00F54796">
        <w:rPr>
          <w:sz w:val="28"/>
          <w:szCs w:val="28"/>
        </w:rPr>
        <w:t xml:space="preserve"> на  </w:t>
      </w:r>
      <w:r w:rsidR="0010260E">
        <w:rPr>
          <w:sz w:val="28"/>
          <w:szCs w:val="28"/>
        </w:rPr>
        <w:t>13,6</w:t>
      </w:r>
      <w:r w:rsidR="003E6455">
        <w:rPr>
          <w:sz w:val="28"/>
          <w:szCs w:val="28"/>
        </w:rPr>
        <w:t>%.</w:t>
      </w:r>
      <w:r w:rsidR="004D1B0F" w:rsidRPr="00575270">
        <w:rPr>
          <w:sz w:val="28"/>
          <w:szCs w:val="28"/>
        </w:rPr>
        <w:t xml:space="preserve"> </w:t>
      </w:r>
    </w:p>
    <w:p w:rsidR="006B4AE1" w:rsidRPr="00511246" w:rsidRDefault="00DF33DB" w:rsidP="004E4AC2">
      <w:pPr>
        <w:keepNext/>
        <w:widowControl w:val="0"/>
        <w:tabs>
          <w:tab w:val="left" w:pos="5400"/>
        </w:tabs>
        <w:ind w:firstLine="709"/>
        <w:jc w:val="both"/>
        <w:rPr>
          <w:b/>
          <w:sz w:val="28"/>
          <w:szCs w:val="28"/>
        </w:rPr>
      </w:pPr>
      <w:r w:rsidRPr="00DF33DB">
        <w:rPr>
          <w:sz w:val="28"/>
          <w:szCs w:val="28"/>
        </w:rPr>
        <w:t xml:space="preserve">Реальная заработная плата в </w:t>
      </w:r>
      <w:r w:rsidR="00BC064A">
        <w:rPr>
          <w:sz w:val="28"/>
          <w:szCs w:val="28"/>
        </w:rPr>
        <w:t>июне</w:t>
      </w:r>
      <w:r w:rsidRPr="00DF33DB">
        <w:rPr>
          <w:sz w:val="28"/>
          <w:szCs w:val="28"/>
        </w:rPr>
        <w:t xml:space="preserve"> 2017 года, рассчитанная с уч</w:t>
      </w:r>
      <w:r>
        <w:rPr>
          <w:sz w:val="28"/>
          <w:szCs w:val="28"/>
        </w:rPr>
        <w:t>е</w:t>
      </w:r>
      <w:r w:rsidRPr="00DF33DB">
        <w:rPr>
          <w:sz w:val="28"/>
          <w:szCs w:val="28"/>
        </w:rPr>
        <w:t>том индекса потребительских цен, составил</w:t>
      </w:r>
      <w:r>
        <w:rPr>
          <w:sz w:val="28"/>
          <w:szCs w:val="28"/>
        </w:rPr>
        <w:t xml:space="preserve">а </w:t>
      </w:r>
      <w:r w:rsidR="00D25B57">
        <w:rPr>
          <w:sz w:val="28"/>
          <w:szCs w:val="28"/>
        </w:rPr>
        <w:t>110,3</w:t>
      </w:r>
      <w:r>
        <w:rPr>
          <w:sz w:val="28"/>
          <w:szCs w:val="28"/>
        </w:rPr>
        <w:t xml:space="preserve">% </w:t>
      </w:r>
      <w:r w:rsidR="00AE555E">
        <w:rPr>
          <w:sz w:val="28"/>
          <w:szCs w:val="28"/>
        </w:rPr>
        <w:t>к</w:t>
      </w:r>
      <w:r w:rsidR="00511246" w:rsidRPr="00511246">
        <w:rPr>
          <w:sz w:val="28"/>
          <w:szCs w:val="28"/>
        </w:rPr>
        <w:t xml:space="preserve"> </w:t>
      </w:r>
      <w:r w:rsidR="00D07921">
        <w:rPr>
          <w:sz w:val="28"/>
          <w:szCs w:val="28"/>
        </w:rPr>
        <w:t xml:space="preserve"> началу 201</w:t>
      </w:r>
      <w:r>
        <w:rPr>
          <w:sz w:val="28"/>
          <w:szCs w:val="28"/>
        </w:rPr>
        <w:t>7</w:t>
      </w:r>
      <w:r w:rsidR="00D0792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472D3B" w:rsidRPr="004471BC" w:rsidRDefault="00472D3B" w:rsidP="004E4AC2">
      <w:pPr>
        <w:keepNext/>
        <w:widowControl w:val="0"/>
        <w:tabs>
          <w:tab w:val="left" w:pos="5400"/>
        </w:tabs>
        <w:spacing w:before="180" w:after="60"/>
        <w:ind w:firstLine="709"/>
        <w:jc w:val="center"/>
        <w:rPr>
          <w:b/>
          <w:sz w:val="24"/>
          <w:szCs w:val="24"/>
        </w:rPr>
      </w:pPr>
      <w:r w:rsidRPr="004471BC">
        <w:rPr>
          <w:b/>
          <w:sz w:val="24"/>
          <w:szCs w:val="24"/>
        </w:rPr>
        <w:t>Номинальная среднемесячная заработная плата в расчете на одного работника по месяцам</w:t>
      </w:r>
    </w:p>
    <w:p w:rsidR="00AF24C8" w:rsidRDefault="00F62DF4" w:rsidP="004E4AC2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b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C92DE81" wp14:editId="796EC39E">
            <wp:extent cx="5963479" cy="2289976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</w:p>
    <w:p w:rsidR="004527F0" w:rsidRDefault="00A678DF" w:rsidP="004E4AC2">
      <w:pPr>
        <w:pStyle w:val="22"/>
        <w:keepNext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2544" behindDoc="0" locked="0" layoutInCell="1" allowOverlap="1" wp14:anchorId="29536C8D" wp14:editId="00782323">
            <wp:simplePos x="0" y="0"/>
            <wp:positionH relativeFrom="column">
              <wp:posOffset>1765935</wp:posOffset>
            </wp:positionH>
            <wp:positionV relativeFrom="paragraph">
              <wp:posOffset>191135</wp:posOffset>
            </wp:positionV>
            <wp:extent cx="5105400" cy="2571750"/>
            <wp:effectExtent l="0" t="0" r="0" b="0"/>
            <wp:wrapSquare wrapText="bothSides"/>
            <wp:docPr id="67" name="Объект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:rsidR="00B973D2" w:rsidRPr="00B973D2" w:rsidRDefault="00B973D2" w:rsidP="004E4AC2">
      <w:pPr>
        <w:keepNext/>
        <w:ind w:firstLine="709"/>
        <w:jc w:val="both"/>
        <w:rPr>
          <w:color w:val="FF0000"/>
          <w:sz w:val="28"/>
          <w:szCs w:val="28"/>
        </w:rPr>
      </w:pPr>
      <w:proofErr w:type="gramStart"/>
      <w:r w:rsidRPr="00B973D2">
        <w:rPr>
          <w:sz w:val="28"/>
          <w:szCs w:val="28"/>
        </w:rPr>
        <w:t>По состоянию на 1 июля 201</w:t>
      </w:r>
      <w:r w:rsidR="00B26917">
        <w:rPr>
          <w:sz w:val="28"/>
          <w:szCs w:val="28"/>
        </w:rPr>
        <w:t>7</w:t>
      </w:r>
      <w:r w:rsidRPr="00B973D2">
        <w:rPr>
          <w:sz w:val="28"/>
          <w:szCs w:val="28"/>
        </w:rPr>
        <w:t xml:space="preserve"> года</w:t>
      </w:r>
      <w:proofErr w:type="gramEnd"/>
      <w:r w:rsidR="00557F6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73D2">
        <w:rPr>
          <w:sz w:val="28"/>
          <w:szCs w:val="28"/>
        </w:rPr>
        <w:t xml:space="preserve"> на крупных и средних предприятиях и организациях Калининградской области просроченная задолженность по заработной плате составила </w:t>
      </w:r>
      <w:r w:rsidR="00E45E4D">
        <w:rPr>
          <w:sz w:val="28"/>
          <w:szCs w:val="28"/>
        </w:rPr>
        <w:t>10,7</w:t>
      </w:r>
      <w:r w:rsidRPr="00B973D2">
        <w:rPr>
          <w:sz w:val="28"/>
          <w:szCs w:val="28"/>
        </w:rPr>
        <w:t xml:space="preserve"> млн. рублей, по </w:t>
      </w:r>
      <w:r w:rsidR="00E45E4D">
        <w:rPr>
          <w:sz w:val="28"/>
          <w:szCs w:val="28"/>
        </w:rPr>
        <w:t xml:space="preserve">                           </w:t>
      </w:r>
      <w:r w:rsidRPr="00B973D2">
        <w:rPr>
          <w:sz w:val="28"/>
          <w:szCs w:val="28"/>
        </w:rPr>
        <w:t>г. Калининграду просроченная задолженность по заработной плате отсутствовала.</w:t>
      </w:r>
    </w:p>
    <w:p w:rsidR="004527F0" w:rsidRDefault="004527F0" w:rsidP="004E4AC2">
      <w:pPr>
        <w:pStyle w:val="a9"/>
        <w:keepNext/>
        <w:ind w:firstLine="709"/>
        <w:rPr>
          <w:b w:val="0"/>
          <w:szCs w:val="28"/>
        </w:rPr>
      </w:pPr>
    </w:p>
    <w:p w:rsidR="009B1A46" w:rsidRPr="00D379D7" w:rsidRDefault="009B1A46" w:rsidP="002C00B4">
      <w:pPr>
        <w:keepNext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379D7">
        <w:rPr>
          <w:sz w:val="28"/>
          <w:szCs w:val="28"/>
        </w:rPr>
        <w:t xml:space="preserve">В структуре расходов населения области </w:t>
      </w:r>
      <w:bookmarkStart w:id="15" w:name="_Toc463688773"/>
      <w:r w:rsidRPr="00D379D7">
        <w:rPr>
          <w:sz w:val="28"/>
          <w:szCs w:val="28"/>
        </w:rPr>
        <w:t xml:space="preserve">за  </w:t>
      </w:r>
      <w:r w:rsidR="000B35D8" w:rsidRPr="00D379D7">
        <w:rPr>
          <w:sz w:val="28"/>
          <w:szCs w:val="28"/>
        </w:rPr>
        <w:t>январь-май</w:t>
      </w:r>
      <w:r w:rsidR="00FB2E76" w:rsidRPr="00D379D7">
        <w:rPr>
          <w:sz w:val="28"/>
          <w:szCs w:val="28"/>
        </w:rPr>
        <w:t xml:space="preserve"> </w:t>
      </w:r>
      <w:r w:rsidRPr="00D379D7">
        <w:rPr>
          <w:sz w:val="28"/>
          <w:szCs w:val="28"/>
        </w:rPr>
        <w:t xml:space="preserve"> 2017 года</w:t>
      </w:r>
      <w:r w:rsidRPr="00A354EA">
        <w:t xml:space="preserve"> </w:t>
      </w:r>
      <w:r w:rsidRPr="00D379D7">
        <w:rPr>
          <w:sz w:val="28"/>
          <w:szCs w:val="28"/>
        </w:rPr>
        <w:t xml:space="preserve">по сравнению с </w:t>
      </w:r>
      <w:r w:rsidR="000B35D8" w:rsidRPr="00D379D7">
        <w:rPr>
          <w:sz w:val="28"/>
          <w:szCs w:val="28"/>
        </w:rPr>
        <w:t>январем-маем</w:t>
      </w:r>
      <w:r w:rsidRPr="00D379D7">
        <w:rPr>
          <w:sz w:val="28"/>
          <w:szCs w:val="28"/>
        </w:rPr>
        <w:t xml:space="preserve"> 2016 года</w:t>
      </w:r>
      <w:r>
        <w:t xml:space="preserve"> </w:t>
      </w:r>
      <w:r w:rsidRPr="00D379D7">
        <w:rPr>
          <w:sz w:val="28"/>
          <w:szCs w:val="28"/>
        </w:rPr>
        <w:t xml:space="preserve">основную часть денежных доходов население региона расходовало на покупку товаров и оплату услуг, доля этой статьи расходов увеличилась по сравнению с </w:t>
      </w:r>
      <w:r w:rsidR="00360AE2" w:rsidRPr="00D379D7">
        <w:rPr>
          <w:sz w:val="28"/>
          <w:szCs w:val="28"/>
        </w:rPr>
        <w:t>январем-маем 2016 года</w:t>
      </w:r>
      <w:r w:rsidR="00360AE2">
        <w:t xml:space="preserve"> </w:t>
      </w:r>
      <w:r w:rsidRPr="00D379D7">
        <w:rPr>
          <w:sz w:val="28"/>
          <w:szCs w:val="28"/>
        </w:rPr>
        <w:t>на 2,</w:t>
      </w:r>
      <w:r w:rsidR="00A16669" w:rsidRPr="00D379D7">
        <w:rPr>
          <w:sz w:val="28"/>
          <w:szCs w:val="28"/>
        </w:rPr>
        <w:t>1</w:t>
      </w:r>
      <w:r w:rsidRPr="00D379D7">
        <w:rPr>
          <w:sz w:val="28"/>
          <w:szCs w:val="28"/>
        </w:rPr>
        <w:t xml:space="preserve"> % и составила </w:t>
      </w:r>
      <w:r w:rsidR="00A16669" w:rsidRPr="00D379D7">
        <w:rPr>
          <w:sz w:val="28"/>
          <w:szCs w:val="28"/>
        </w:rPr>
        <w:t>76,4</w:t>
      </w:r>
      <w:r w:rsidRPr="00D379D7">
        <w:rPr>
          <w:sz w:val="28"/>
          <w:szCs w:val="28"/>
        </w:rPr>
        <w:t>%. Так же увеличилась доля расходов на оплату обязательных платежей и взносов (на 0,</w:t>
      </w:r>
      <w:r w:rsidR="0083373F" w:rsidRPr="00D379D7">
        <w:rPr>
          <w:sz w:val="28"/>
          <w:szCs w:val="28"/>
        </w:rPr>
        <w:t>6</w:t>
      </w:r>
      <w:r w:rsidRPr="00D379D7">
        <w:rPr>
          <w:sz w:val="28"/>
          <w:szCs w:val="28"/>
        </w:rPr>
        <w:t xml:space="preserve"> процентных пункта).</w:t>
      </w:r>
      <w:proofErr w:type="gramEnd"/>
      <w:r w:rsidRPr="00D379D7">
        <w:rPr>
          <w:sz w:val="28"/>
          <w:szCs w:val="28"/>
        </w:rPr>
        <w:t xml:space="preserve"> В то же время уменьшилась доля расходов на накопление </w:t>
      </w:r>
      <w:r w:rsidRPr="00D379D7">
        <w:rPr>
          <w:sz w:val="28"/>
          <w:szCs w:val="28"/>
        </w:rPr>
        <w:lastRenderedPageBreak/>
        <w:t xml:space="preserve">сбережений (на </w:t>
      </w:r>
      <w:r w:rsidR="00405BF9" w:rsidRPr="00D379D7">
        <w:rPr>
          <w:sz w:val="28"/>
          <w:szCs w:val="28"/>
        </w:rPr>
        <w:t>4,5</w:t>
      </w:r>
      <w:r w:rsidRPr="00D379D7">
        <w:rPr>
          <w:sz w:val="28"/>
          <w:szCs w:val="28"/>
        </w:rPr>
        <w:t xml:space="preserve"> процентных пункта) и на покупку валюты (на 0,</w:t>
      </w:r>
      <w:r w:rsidR="00405BF9" w:rsidRPr="00D379D7">
        <w:rPr>
          <w:sz w:val="28"/>
          <w:szCs w:val="28"/>
        </w:rPr>
        <w:t>4</w:t>
      </w:r>
      <w:r w:rsidRPr="00D379D7">
        <w:rPr>
          <w:sz w:val="28"/>
          <w:szCs w:val="28"/>
        </w:rPr>
        <w:t xml:space="preserve"> процентных пункта).</w:t>
      </w:r>
      <w:r w:rsidR="0035047B" w:rsidRPr="00D379D7">
        <w:rPr>
          <w:rFonts w:ascii="Helvetica" w:hAnsi="Helvetica"/>
          <w:color w:val="333333"/>
          <w:shd w:val="clear" w:color="auto" w:fill="FFFFFF"/>
        </w:rPr>
        <w:t xml:space="preserve"> </w:t>
      </w:r>
      <w:r w:rsidR="0035047B" w:rsidRPr="00D379D7">
        <w:rPr>
          <w:sz w:val="28"/>
          <w:szCs w:val="28"/>
          <w:shd w:val="clear" w:color="auto" w:fill="FFFFFF"/>
        </w:rPr>
        <w:t xml:space="preserve">Структура изменения использования доходов происходит на фоне </w:t>
      </w:r>
      <w:r w:rsidR="00CC39CD" w:rsidRPr="00D379D7">
        <w:rPr>
          <w:sz w:val="28"/>
          <w:szCs w:val="28"/>
          <w:shd w:val="clear" w:color="auto" w:fill="FFFFFF"/>
        </w:rPr>
        <w:t xml:space="preserve">общего </w:t>
      </w:r>
      <w:r w:rsidR="00CC39CD" w:rsidRPr="00D379D7">
        <w:rPr>
          <w:sz w:val="28"/>
          <w:szCs w:val="28"/>
        </w:rPr>
        <w:t>снижения уровня доходов населения.</w:t>
      </w:r>
      <w:r w:rsidR="0035047B" w:rsidRPr="00D379D7">
        <w:rPr>
          <w:sz w:val="28"/>
          <w:szCs w:val="28"/>
          <w:shd w:val="clear" w:color="auto" w:fill="FFFFFF"/>
        </w:rPr>
        <w:t> </w:t>
      </w:r>
      <w:r w:rsidR="00D379D7" w:rsidRPr="00D379D7">
        <w:rPr>
          <w:sz w:val="28"/>
          <w:szCs w:val="28"/>
        </w:rPr>
        <w:t xml:space="preserve">Несмотря на рост доходов населения в номинальном выражении, в реальном выражении из высокого уровня инфляции (индекс потребительских цен в декабре 2014 и 2015 годов к декабрю предыдущего года составил 115,6% и 111,7 соответственно) они снижаются. </w:t>
      </w:r>
      <w:r w:rsidR="00CC39CD" w:rsidRPr="00D379D7">
        <w:rPr>
          <w:sz w:val="28"/>
          <w:szCs w:val="28"/>
          <w:shd w:val="clear" w:color="auto" w:fill="FFFFFF"/>
        </w:rPr>
        <w:t xml:space="preserve">В данном случае, </w:t>
      </w:r>
      <w:r w:rsidR="0035047B" w:rsidRPr="00D379D7">
        <w:rPr>
          <w:sz w:val="28"/>
          <w:szCs w:val="28"/>
          <w:shd w:val="clear" w:color="auto" w:fill="FFFFFF"/>
        </w:rPr>
        <w:t>снижение доли накоплений и рост доли расходов на покупку товаров и услуг может быть связан с отсутствием возможности накапливать денежные средства у населения.</w:t>
      </w:r>
    </w:p>
    <w:p w:rsidR="004E4AC2" w:rsidRPr="004E4AC2" w:rsidRDefault="009B1A46" w:rsidP="004E4AC2">
      <w:pPr>
        <w:keepNext/>
        <w:ind w:firstLine="709"/>
        <w:jc w:val="both"/>
        <w:rPr>
          <w:color w:val="000000"/>
          <w:sz w:val="28"/>
          <w:szCs w:val="28"/>
          <w:lang w:eastAsia="ru-RU"/>
        </w:rPr>
      </w:pPr>
      <w:r w:rsidRPr="000B597E">
        <w:rPr>
          <w:sz w:val="28"/>
          <w:szCs w:val="28"/>
        </w:rPr>
        <w:t xml:space="preserve"> </w:t>
      </w:r>
      <w:r w:rsidR="00EE4437" w:rsidRPr="004E4AC2">
        <w:rPr>
          <w:color w:val="000000"/>
          <w:sz w:val="28"/>
          <w:szCs w:val="28"/>
        </w:rPr>
        <w:t xml:space="preserve">Вместе с тем,  </w:t>
      </w:r>
      <w:r w:rsidR="00EE4437" w:rsidRPr="004E4AC2">
        <w:rPr>
          <w:sz w:val="28"/>
          <w:szCs w:val="28"/>
        </w:rPr>
        <w:t>з</w:t>
      </w:r>
      <w:r w:rsidRPr="004E4AC2">
        <w:rPr>
          <w:sz w:val="28"/>
          <w:szCs w:val="28"/>
        </w:rPr>
        <w:t xml:space="preserve">а </w:t>
      </w:r>
      <w:r w:rsidR="00BE71D5" w:rsidRPr="004E4AC2">
        <w:rPr>
          <w:sz w:val="28"/>
          <w:szCs w:val="28"/>
        </w:rPr>
        <w:t xml:space="preserve">январь-май  2017 года впервые за последнее время произошло превышение денежных доходов над расходами </w:t>
      </w:r>
      <w:r w:rsidR="009624F3" w:rsidRPr="004E4AC2">
        <w:rPr>
          <w:sz w:val="28"/>
          <w:szCs w:val="28"/>
        </w:rPr>
        <w:t>на 2,2 процентных пункта</w:t>
      </w:r>
      <w:r w:rsidR="004E4AC2" w:rsidRPr="004E4AC2">
        <w:rPr>
          <w:sz w:val="28"/>
          <w:szCs w:val="28"/>
        </w:rPr>
        <w:t xml:space="preserve">, </w:t>
      </w:r>
      <w:r w:rsidR="00EE4437" w:rsidRPr="004E4AC2">
        <w:rPr>
          <w:sz w:val="28"/>
          <w:szCs w:val="28"/>
        </w:rPr>
        <w:t xml:space="preserve">что в данном случае  может </w:t>
      </w:r>
      <w:r w:rsidR="004E4AC2" w:rsidRPr="004E4AC2">
        <w:rPr>
          <w:color w:val="000000"/>
          <w:sz w:val="28"/>
          <w:szCs w:val="28"/>
          <w:lang w:eastAsia="ru-RU"/>
        </w:rPr>
        <w:t xml:space="preserve">означать не только прирост остатка наличных денег у населения, но также частичное расходование за пределами </w:t>
      </w:r>
      <w:r w:rsidR="00B85C6D">
        <w:rPr>
          <w:color w:val="000000"/>
          <w:sz w:val="28"/>
          <w:szCs w:val="28"/>
          <w:lang w:eastAsia="ru-RU"/>
        </w:rPr>
        <w:t>области</w:t>
      </w:r>
      <w:r w:rsidR="004E4AC2" w:rsidRPr="004E4AC2">
        <w:rPr>
          <w:color w:val="000000"/>
          <w:sz w:val="28"/>
          <w:szCs w:val="28"/>
          <w:lang w:eastAsia="ru-RU"/>
        </w:rPr>
        <w:t xml:space="preserve"> денежных доходов, полученных на ее территории.</w:t>
      </w:r>
    </w:p>
    <w:bookmarkEnd w:id="15"/>
    <w:p w:rsidR="007174DB" w:rsidRDefault="007174DB" w:rsidP="004E4AC2">
      <w:pPr>
        <w:keepNext/>
        <w:widowControl w:val="0"/>
        <w:tabs>
          <w:tab w:val="left" w:pos="1671"/>
        </w:tabs>
        <w:spacing w:before="120" w:after="60"/>
        <w:jc w:val="center"/>
        <w:rPr>
          <w:b/>
          <w:sz w:val="24"/>
          <w:szCs w:val="24"/>
        </w:rPr>
      </w:pPr>
      <w:r w:rsidRPr="007A3E1C">
        <w:rPr>
          <w:b/>
          <w:sz w:val="24"/>
          <w:szCs w:val="24"/>
        </w:rPr>
        <w:t xml:space="preserve">Структура использования денежных доходов населения Калининградской области, </w:t>
      </w:r>
      <w:proofErr w:type="gramStart"/>
      <w:r w:rsidRPr="007A3E1C">
        <w:rPr>
          <w:b/>
          <w:sz w:val="24"/>
          <w:szCs w:val="24"/>
        </w:rPr>
        <w:t>в</w:t>
      </w:r>
      <w:proofErr w:type="gramEnd"/>
      <w:r w:rsidRPr="007A3E1C">
        <w:rPr>
          <w:b/>
          <w:sz w:val="24"/>
          <w:szCs w:val="24"/>
        </w:rPr>
        <w:t xml:space="preserve"> %</w:t>
      </w:r>
    </w:p>
    <w:tbl>
      <w:tblPr>
        <w:tblW w:w="10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311"/>
        <w:gridCol w:w="1147"/>
        <w:gridCol w:w="1815"/>
        <w:gridCol w:w="1477"/>
        <w:gridCol w:w="1095"/>
        <w:gridCol w:w="1636"/>
      </w:tblGrid>
      <w:tr w:rsidR="002F74A9" w:rsidRPr="007A3E1C" w:rsidTr="006F15A3">
        <w:trPr>
          <w:trHeight w:val="55"/>
        </w:trPr>
        <w:tc>
          <w:tcPr>
            <w:tcW w:w="2180" w:type="dxa"/>
            <w:vMerge w:val="restart"/>
          </w:tcPr>
          <w:p w:rsidR="002F74A9" w:rsidRPr="007A3E1C" w:rsidRDefault="001D0807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vMerge w:val="restart"/>
          </w:tcPr>
          <w:p w:rsidR="002F74A9" w:rsidRPr="007A3E1C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Денежные доходы</w:t>
            </w:r>
          </w:p>
        </w:tc>
        <w:tc>
          <w:tcPr>
            <w:tcW w:w="0" w:type="auto"/>
            <w:gridSpan w:val="4"/>
          </w:tcPr>
          <w:p w:rsidR="002F74A9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 xml:space="preserve">из них использовано </w:t>
            </w:r>
            <w:proofErr w:type="gramStart"/>
            <w:r w:rsidRPr="007A3E1C">
              <w:rPr>
                <w:szCs w:val="24"/>
              </w:rPr>
              <w:t>на</w:t>
            </w:r>
            <w:proofErr w:type="gramEnd"/>
            <w:r w:rsidRPr="007A3E1C">
              <w:rPr>
                <w:szCs w:val="24"/>
              </w:rPr>
              <w:t>:</w:t>
            </w:r>
          </w:p>
          <w:p w:rsidR="001A3C93" w:rsidRPr="007A3E1C" w:rsidRDefault="001A3C93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F74A9" w:rsidRPr="007A3E1C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Превышение расходов над доходами</w:t>
            </w:r>
            <w:proofErr w:type="gramStart"/>
            <w:r w:rsidRPr="007A3E1C">
              <w:rPr>
                <w:szCs w:val="24"/>
              </w:rPr>
              <w:t xml:space="preserve"> (-)</w:t>
            </w:r>
            <w:proofErr w:type="gramEnd"/>
          </w:p>
        </w:tc>
      </w:tr>
      <w:tr w:rsidR="002F74A9" w:rsidRPr="007A3E1C" w:rsidTr="006F15A3">
        <w:trPr>
          <w:trHeight w:val="822"/>
        </w:trPr>
        <w:tc>
          <w:tcPr>
            <w:tcW w:w="2180" w:type="dxa"/>
            <w:vMerge/>
          </w:tcPr>
          <w:p w:rsidR="002F74A9" w:rsidRPr="007A3E1C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F74A9" w:rsidRPr="007A3E1C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</w:tcPr>
          <w:p w:rsidR="002F74A9" w:rsidRPr="007A3E1C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товаров и оплату услуг</w:t>
            </w:r>
          </w:p>
        </w:tc>
        <w:tc>
          <w:tcPr>
            <w:tcW w:w="0" w:type="auto"/>
          </w:tcPr>
          <w:p w:rsidR="002F74A9" w:rsidRPr="007A3E1C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оплату обязательных платежей и взносов</w:t>
            </w:r>
            <w:r>
              <w:rPr>
                <w:szCs w:val="24"/>
              </w:rPr>
              <w:t xml:space="preserve"> (включая деньги отосланные)</w:t>
            </w:r>
          </w:p>
        </w:tc>
        <w:tc>
          <w:tcPr>
            <w:tcW w:w="0" w:type="auto"/>
          </w:tcPr>
          <w:p w:rsidR="002F74A9" w:rsidRPr="007A3E1C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накопление сбережений</w:t>
            </w:r>
          </w:p>
        </w:tc>
        <w:tc>
          <w:tcPr>
            <w:tcW w:w="0" w:type="auto"/>
          </w:tcPr>
          <w:p w:rsidR="002F74A9" w:rsidRPr="007A3E1C" w:rsidRDefault="002F74A9" w:rsidP="004E4AC2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валюты</w:t>
            </w:r>
          </w:p>
        </w:tc>
        <w:tc>
          <w:tcPr>
            <w:tcW w:w="0" w:type="auto"/>
            <w:vMerge/>
          </w:tcPr>
          <w:p w:rsidR="002F74A9" w:rsidRPr="007A3E1C" w:rsidRDefault="002F74A9" w:rsidP="004E4AC2">
            <w:pPr>
              <w:keepNext/>
              <w:rPr>
                <w:sz w:val="24"/>
                <w:szCs w:val="24"/>
              </w:rPr>
            </w:pPr>
          </w:p>
        </w:tc>
      </w:tr>
      <w:tr w:rsidR="002F74A9" w:rsidRPr="007A3E1C" w:rsidTr="006F15A3">
        <w:trPr>
          <w:trHeight w:val="543"/>
        </w:trPr>
        <w:tc>
          <w:tcPr>
            <w:tcW w:w="10661" w:type="dxa"/>
            <w:gridSpan w:val="7"/>
            <w:vAlign w:val="center"/>
          </w:tcPr>
          <w:p w:rsidR="00C430EF" w:rsidRDefault="00C430EF" w:rsidP="004E4AC2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1A3C93" w:rsidRDefault="00CA6EFC" w:rsidP="004E4AC2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833AF">
              <w:rPr>
                <w:b/>
                <w:sz w:val="24"/>
                <w:szCs w:val="24"/>
              </w:rPr>
              <w:t>6</w:t>
            </w:r>
          </w:p>
          <w:p w:rsidR="005E78C9" w:rsidRPr="007A3E1C" w:rsidRDefault="005E78C9" w:rsidP="004E4AC2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D00392" w:rsidRPr="00AA4ECC" w:rsidTr="006F15A3">
        <w:trPr>
          <w:trHeight w:val="298"/>
        </w:trPr>
        <w:tc>
          <w:tcPr>
            <w:tcW w:w="2180" w:type="dxa"/>
          </w:tcPr>
          <w:p w:rsidR="00D00392" w:rsidRDefault="00D00392" w:rsidP="004E4AC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vAlign w:val="center"/>
          </w:tcPr>
          <w:p w:rsidR="00D00392" w:rsidRDefault="00D00392" w:rsidP="004E4AC2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D00392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80,7</w:t>
            </w:r>
          </w:p>
        </w:tc>
        <w:tc>
          <w:tcPr>
            <w:tcW w:w="0" w:type="auto"/>
            <w:vAlign w:val="center"/>
          </w:tcPr>
          <w:p w:rsidR="00D00392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12,4</w:t>
            </w:r>
          </w:p>
        </w:tc>
        <w:tc>
          <w:tcPr>
            <w:tcW w:w="0" w:type="auto"/>
            <w:vAlign w:val="center"/>
          </w:tcPr>
          <w:p w:rsidR="00D00392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5,3</w:t>
            </w:r>
          </w:p>
        </w:tc>
        <w:tc>
          <w:tcPr>
            <w:tcW w:w="0" w:type="auto"/>
            <w:vAlign w:val="center"/>
          </w:tcPr>
          <w:p w:rsidR="00D00392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3,7</w:t>
            </w:r>
          </w:p>
        </w:tc>
        <w:tc>
          <w:tcPr>
            <w:tcW w:w="0" w:type="auto"/>
            <w:vAlign w:val="center"/>
          </w:tcPr>
          <w:p w:rsidR="00D00392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-2,1</w:t>
            </w:r>
          </w:p>
        </w:tc>
      </w:tr>
      <w:tr w:rsidR="003F1231" w:rsidRPr="00AA4ECC" w:rsidTr="006F15A3">
        <w:trPr>
          <w:trHeight w:val="298"/>
        </w:trPr>
        <w:tc>
          <w:tcPr>
            <w:tcW w:w="2180" w:type="dxa"/>
          </w:tcPr>
          <w:p w:rsidR="003F1231" w:rsidRPr="007A3E1C" w:rsidRDefault="003F1231" w:rsidP="004E4AC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май</w:t>
            </w:r>
          </w:p>
        </w:tc>
        <w:tc>
          <w:tcPr>
            <w:tcW w:w="0" w:type="auto"/>
            <w:vAlign w:val="center"/>
          </w:tcPr>
          <w:p w:rsidR="003F1231" w:rsidRPr="007A3E1C" w:rsidRDefault="003F1231" w:rsidP="004E4AC2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3F1231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74,3</w:t>
            </w:r>
          </w:p>
        </w:tc>
        <w:tc>
          <w:tcPr>
            <w:tcW w:w="0" w:type="auto"/>
            <w:vAlign w:val="center"/>
          </w:tcPr>
          <w:p w:rsidR="003F1231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10,6</w:t>
            </w:r>
          </w:p>
        </w:tc>
        <w:tc>
          <w:tcPr>
            <w:tcW w:w="0" w:type="auto"/>
            <w:vAlign w:val="center"/>
          </w:tcPr>
          <w:p w:rsidR="003F1231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11,7</w:t>
            </w:r>
          </w:p>
        </w:tc>
        <w:tc>
          <w:tcPr>
            <w:tcW w:w="0" w:type="auto"/>
            <w:vAlign w:val="center"/>
          </w:tcPr>
          <w:p w:rsidR="003F1231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4,3</w:t>
            </w:r>
          </w:p>
        </w:tc>
        <w:tc>
          <w:tcPr>
            <w:tcW w:w="0" w:type="auto"/>
            <w:vAlign w:val="center"/>
          </w:tcPr>
          <w:p w:rsidR="003F1231" w:rsidRDefault="004A4330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-0,9</w:t>
            </w:r>
          </w:p>
        </w:tc>
      </w:tr>
      <w:tr w:rsidR="002F74A9" w:rsidRPr="007A3E1C" w:rsidTr="006F15A3">
        <w:trPr>
          <w:trHeight w:val="686"/>
        </w:trPr>
        <w:tc>
          <w:tcPr>
            <w:tcW w:w="10661" w:type="dxa"/>
            <w:gridSpan w:val="7"/>
            <w:vAlign w:val="center"/>
          </w:tcPr>
          <w:p w:rsidR="00C430EF" w:rsidRDefault="00C430EF" w:rsidP="004E4AC2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1A3C93" w:rsidRDefault="00CA6EFC" w:rsidP="004E4AC2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833AF">
              <w:rPr>
                <w:b/>
                <w:sz w:val="24"/>
                <w:szCs w:val="24"/>
              </w:rPr>
              <w:t>7</w:t>
            </w:r>
          </w:p>
          <w:p w:rsidR="002F74A9" w:rsidRPr="007A3E1C" w:rsidRDefault="002F74A9" w:rsidP="004E4AC2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D00392" w:rsidRPr="00366C85" w:rsidTr="006F15A3">
        <w:trPr>
          <w:trHeight w:val="538"/>
        </w:trPr>
        <w:tc>
          <w:tcPr>
            <w:tcW w:w="2180" w:type="dxa"/>
            <w:vAlign w:val="center"/>
          </w:tcPr>
          <w:p w:rsidR="00D00392" w:rsidRDefault="00D00392" w:rsidP="004E4AC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392" w:rsidRDefault="00D00392" w:rsidP="004E4AC2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D00392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</w:tc>
        <w:tc>
          <w:tcPr>
            <w:tcW w:w="0" w:type="auto"/>
            <w:vAlign w:val="center"/>
          </w:tcPr>
          <w:p w:rsidR="00D00392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11,5</w:t>
            </w:r>
          </w:p>
        </w:tc>
        <w:tc>
          <w:tcPr>
            <w:tcW w:w="0" w:type="auto"/>
            <w:vAlign w:val="center"/>
          </w:tcPr>
          <w:p w:rsidR="00D00392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8,3</w:t>
            </w:r>
          </w:p>
        </w:tc>
        <w:tc>
          <w:tcPr>
            <w:tcW w:w="0" w:type="auto"/>
            <w:vAlign w:val="center"/>
          </w:tcPr>
          <w:p w:rsidR="00D00392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</w:t>
            </w:r>
          </w:p>
        </w:tc>
        <w:tc>
          <w:tcPr>
            <w:tcW w:w="0" w:type="auto"/>
            <w:vAlign w:val="center"/>
          </w:tcPr>
          <w:p w:rsidR="00D00392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</w:t>
            </w:r>
          </w:p>
        </w:tc>
      </w:tr>
      <w:tr w:rsidR="004B4D6E" w:rsidRPr="00366C85" w:rsidTr="006F15A3">
        <w:trPr>
          <w:trHeight w:val="538"/>
        </w:trPr>
        <w:tc>
          <w:tcPr>
            <w:tcW w:w="2180" w:type="dxa"/>
          </w:tcPr>
          <w:p w:rsidR="004B4D6E" w:rsidRPr="007A3E1C" w:rsidRDefault="004B4D6E" w:rsidP="004E4AC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D6E" w:rsidRPr="007A3E1C" w:rsidRDefault="004B4D6E" w:rsidP="004E4AC2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4B4D6E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76,4</w:t>
            </w:r>
          </w:p>
        </w:tc>
        <w:tc>
          <w:tcPr>
            <w:tcW w:w="0" w:type="auto"/>
            <w:vAlign w:val="center"/>
          </w:tcPr>
          <w:p w:rsidR="004B4D6E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11,2</w:t>
            </w:r>
          </w:p>
        </w:tc>
        <w:tc>
          <w:tcPr>
            <w:tcW w:w="0" w:type="auto"/>
            <w:vAlign w:val="center"/>
          </w:tcPr>
          <w:p w:rsidR="004B4D6E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7,2</w:t>
            </w:r>
          </w:p>
        </w:tc>
        <w:tc>
          <w:tcPr>
            <w:tcW w:w="0" w:type="auto"/>
            <w:vAlign w:val="center"/>
          </w:tcPr>
          <w:p w:rsidR="004B4D6E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3,9</w:t>
            </w:r>
          </w:p>
        </w:tc>
        <w:tc>
          <w:tcPr>
            <w:tcW w:w="0" w:type="auto"/>
            <w:vAlign w:val="center"/>
          </w:tcPr>
          <w:p w:rsidR="004B4D6E" w:rsidRDefault="00B670FF" w:rsidP="004E4AC2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1,3</w:t>
            </w:r>
          </w:p>
        </w:tc>
      </w:tr>
      <w:tr w:rsidR="002F74A9" w:rsidRPr="00F17CEA" w:rsidTr="006F15A3">
        <w:trPr>
          <w:trHeight w:val="1078"/>
        </w:trPr>
        <w:tc>
          <w:tcPr>
            <w:tcW w:w="2180" w:type="dxa"/>
          </w:tcPr>
          <w:p w:rsidR="002F74A9" w:rsidRDefault="002F74A9" w:rsidP="004E4AC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  <w:proofErr w:type="gramStart"/>
            <w:r>
              <w:rPr>
                <w:sz w:val="24"/>
                <w:szCs w:val="24"/>
              </w:rPr>
              <w:t xml:space="preserve"> (+), </w:t>
            </w:r>
            <w:proofErr w:type="gramEnd"/>
            <w:r>
              <w:rPr>
                <w:sz w:val="24"/>
                <w:szCs w:val="24"/>
              </w:rPr>
              <w:t xml:space="preserve">снижение (-) </w:t>
            </w:r>
            <w:r w:rsidR="00261CF1">
              <w:rPr>
                <w:sz w:val="24"/>
                <w:szCs w:val="24"/>
              </w:rPr>
              <w:t xml:space="preserve"> январь-</w:t>
            </w:r>
            <w:r w:rsidR="0058147C">
              <w:rPr>
                <w:sz w:val="24"/>
                <w:szCs w:val="24"/>
              </w:rPr>
              <w:t xml:space="preserve">май </w:t>
            </w:r>
            <w:r w:rsidR="00CD2217">
              <w:rPr>
                <w:sz w:val="24"/>
                <w:szCs w:val="24"/>
              </w:rPr>
              <w:t>201</w:t>
            </w:r>
            <w:r w:rsidR="005833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 соответствующему периоду предыдущего года</w:t>
            </w:r>
          </w:p>
        </w:tc>
        <w:tc>
          <w:tcPr>
            <w:tcW w:w="0" w:type="auto"/>
            <w:vAlign w:val="center"/>
          </w:tcPr>
          <w:p w:rsidR="002F74A9" w:rsidRPr="000461F4" w:rsidRDefault="002F74A9" w:rsidP="004E4AC2">
            <w:pPr>
              <w:pStyle w:val="Normal1"/>
              <w:keepNext/>
              <w:jc w:val="center"/>
              <w:rPr>
                <w:szCs w:val="24"/>
              </w:rPr>
            </w:pPr>
            <w:r w:rsidRPr="000461F4">
              <w:rPr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F74A9" w:rsidRPr="009655FB" w:rsidRDefault="00800014" w:rsidP="004E4AC2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vAlign w:val="center"/>
          </w:tcPr>
          <w:p w:rsidR="002F74A9" w:rsidRPr="009655FB" w:rsidRDefault="00902EA8" w:rsidP="004E4AC2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0" w:type="auto"/>
            <w:vAlign w:val="center"/>
          </w:tcPr>
          <w:p w:rsidR="002F74A9" w:rsidRPr="009655FB" w:rsidRDefault="006A624B" w:rsidP="004E4AC2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-4,5</w:t>
            </w:r>
          </w:p>
        </w:tc>
        <w:tc>
          <w:tcPr>
            <w:tcW w:w="0" w:type="auto"/>
            <w:vAlign w:val="center"/>
          </w:tcPr>
          <w:p w:rsidR="002F74A9" w:rsidRPr="009655FB" w:rsidRDefault="00951951" w:rsidP="004E4AC2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0" w:type="auto"/>
            <w:vAlign w:val="center"/>
          </w:tcPr>
          <w:p w:rsidR="002F74A9" w:rsidRPr="009655FB" w:rsidRDefault="00E90D20" w:rsidP="004E4AC2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</w:tbl>
    <w:p w:rsidR="00226315" w:rsidRPr="008C1456" w:rsidRDefault="00DA31B1" w:rsidP="004E4AC2">
      <w:pPr>
        <w:pStyle w:val="26"/>
        <w:keepNext/>
        <w:spacing w:before="120" w:after="0" w:line="240" w:lineRule="auto"/>
        <w:ind w:left="0" w:firstLine="709"/>
        <w:jc w:val="both"/>
        <w:rPr>
          <w:sz w:val="28"/>
          <w:szCs w:val="28"/>
        </w:rPr>
      </w:pPr>
      <w:r w:rsidRPr="008C1456">
        <w:rPr>
          <w:sz w:val="28"/>
          <w:szCs w:val="28"/>
        </w:rPr>
        <w:t>Сводный и</w:t>
      </w:r>
      <w:r w:rsidR="00880AED" w:rsidRPr="008C1456">
        <w:rPr>
          <w:sz w:val="28"/>
          <w:szCs w:val="28"/>
        </w:rPr>
        <w:t>ндекс потребительских цен</w:t>
      </w:r>
      <w:r w:rsidR="00ED3906" w:rsidRPr="008C1456">
        <w:rPr>
          <w:sz w:val="28"/>
          <w:szCs w:val="28"/>
        </w:rPr>
        <w:t xml:space="preserve"> (ИПЦ)</w:t>
      </w:r>
      <w:r w:rsidR="00880AED" w:rsidRPr="008C1456">
        <w:rPr>
          <w:sz w:val="28"/>
          <w:szCs w:val="28"/>
        </w:rPr>
        <w:t xml:space="preserve"> в </w:t>
      </w:r>
      <w:r w:rsidR="001A122B" w:rsidRPr="008C1456">
        <w:rPr>
          <w:sz w:val="28"/>
          <w:szCs w:val="28"/>
        </w:rPr>
        <w:t>июне</w:t>
      </w:r>
      <w:r w:rsidR="00880AED" w:rsidRPr="008C1456">
        <w:rPr>
          <w:sz w:val="28"/>
          <w:szCs w:val="28"/>
        </w:rPr>
        <w:t xml:space="preserve"> </w:t>
      </w:r>
      <w:r w:rsidR="004F3951" w:rsidRPr="008C1456">
        <w:rPr>
          <w:sz w:val="28"/>
          <w:szCs w:val="28"/>
        </w:rPr>
        <w:t>20</w:t>
      </w:r>
      <w:r w:rsidR="004305C6" w:rsidRPr="008C1456">
        <w:rPr>
          <w:sz w:val="28"/>
          <w:szCs w:val="28"/>
        </w:rPr>
        <w:t>1</w:t>
      </w:r>
      <w:r w:rsidR="008118DD" w:rsidRPr="008C1456">
        <w:rPr>
          <w:sz w:val="28"/>
          <w:szCs w:val="28"/>
        </w:rPr>
        <w:t>7</w:t>
      </w:r>
      <w:r w:rsidR="004F3951" w:rsidRPr="008C1456">
        <w:rPr>
          <w:sz w:val="28"/>
          <w:szCs w:val="28"/>
        </w:rPr>
        <w:t xml:space="preserve"> года</w:t>
      </w:r>
      <w:r w:rsidR="00880AED" w:rsidRPr="008C1456">
        <w:rPr>
          <w:sz w:val="28"/>
          <w:szCs w:val="28"/>
        </w:rPr>
        <w:t xml:space="preserve"> составил </w:t>
      </w:r>
      <w:r w:rsidR="008118DD" w:rsidRPr="008C1456">
        <w:rPr>
          <w:sz w:val="28"/>
          <w:szCs w:val="28"/>
        </w:rPr>
        <w:t>102,2</w:t>
      </w:r>
      <w:r w:rsidR="00332687" w:rsidRPr="008C1456">
        <w:rPr>
          <w:sz w:val="28"/>
          <w:szCs w:val="28"/>
        </w:rPr>
        <w:t xml:space="preserve">% </w:t>
      </w:r>
      <w:r w:rsidR="00EA49EB" w:rsidRPr="008C1456">
        <w:rPr>
          <w:sz w:val="28"/>
          <w:szCs w:val="28"/>
        </w:rPr>
        <w:t>к декабрю 201</w:t>
      </w:r>
      <w:r w:rsidR="008118DD" w:rsidRPr="008C1456">
        <w:rPr>
          <w:sz w:val="28"/>
          <w:szCs w:val="28"/>
        </w:rPr>
        <w:t>6</w:t>
      </w:r>
      <w:r w:rsidR="00EA49EB" w:rsidRPr="008C1456">
        <w:rPr>
          <w:sz w:val="28"/>
          <w:szCs w:val="28"/>
        </w:rPr>
        <w:t xml:space="preserve"> года</w:t>
      </w:r>
      <w:r w:rsidR="00EF5D83" w:rsidRPr="008C1456">
        <w:rPr>
          <w:sz w:val="28"/>
          <w:szCs w:val="28"/>
        </w:rPr>
        <w:t xml:space="preserve"> </w:t>
      </w:r>
      <w:r w:rsidR="008C1456" w:rsidRPr="008C1456">
        <w:rPr>
          <w:sz w:val="28"/>
          <w:szCs w:val="28"/>
        </w:rPr>
        <w:t>(ИПЦ в декабре 2016 года к декабрю 2015 года –104,7%).</w:t>
      </w:r>
    </w:p>
    <w:p w:rsidR="00165BF7" w:rsidRDefault="00EF5D83" w:rsidP="004E4AC2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proofErr w:type="gramStart"/>
      <w:r w:rsidRPr="00912912">
        <w:rPr>
          <w:b w:val="0"/>
          <w:szCs w:val="28"/>
        </w:rPr>
        <w:t>И</w:t>
      </w:r>
      <w:r w:rsidR="00EA49EB" w:rsidRPr="00912912">
        <w:rPr>
          <w:b w:val="0"/>
          <w:szCs w:val="28"/>
        </w:rPr>
        <w:t>ндекс</w:t>
      </w:r>
      <w:r w:rsidRPr="00912912">
        <w:rPr>
          <w:b w:val="0"/>
          <w:szCs w:val="28"/>
        </w:rPr>
        <w:t xml:space="preserve"> потребительских</w:t>
      </w:r>
      <w:r w:rsidR="00EA49EB" w:rsidRPr="00912912">
        <w:rPr>
          <w:b w:val="0"/>
          <w:szCs w:val="28"/>
        </w:rPr>
        <w:t xml:space="preserve"> цен на продовольственные товары</w:t>
      </w:r>
      <w:r w:rsidRPr="00912912">
        <w:rPr>
          <w:b w:val="0"/>
          <w:szCs w:val="28"/>
        </w:rPr>
        <w:t xml:space="preserve"> в </w:t>
      </w:r>
      <w:r w:rsidR="00697BFA" w:rsidRPr="00912912">
        <w:rPr>
          <w:b w:val="0"/>
          <w:szCs w:val="28"/>
        </w:rPr>
        <w:t>июне</w:t>
      </w:r>
      <w:r w:rsidR="00942C02" w:rsidRPr="00912912">
        <w:rPr>
          <w:b w:val="0"/>
          <w:szCs w:val="28"/>
        </w:rPr>
        <w:t xml:space="preserve"> 201</w:t>
      </w:r>
      <w:r w:rsidR="00AF1531" w:rsidRPr="00912912">
        <w:rPr>
          <w:b w:val="0"/>
          <w:szCs w:val="28"/>
        </w:rPr>
        <w:t>7</w:t>
      </w:r>
      <w:r w:rsidR="00356B40" w:rsidRPr="00912912">
        <w:rPr>
          <w:b w:val="0"/>
          <w:szCs w:val="28"/>
        </w:rPr>
        <w:t xml:space="preserve"> </w:t>
      </w:r>
      <w:r w:rsidR="00942C02" w:rsidRPr="00912912">
        <w:rPr>
          <w:b w:val="0"/>
          <w:szCs w:val="28"/>
        </w:rPr>
        <w:t xml:space="preserve">года </w:t>
      </w:r>
      <w:r w:rsidR="00EA49EB" w:rsidRPr="00912912">
        <w:rPr>
          <w:b w:val="0"/>
          <w:szCs w:val="28"/>
        </w:rPr>
        <w:t xml:space="preserve">составил </w:t>
      </w:r>
      <w:r w:rsidR="00851F61" w:rsidRPr="00912912">
        <w:rPr>
          <w:b w:val="0"/>
          <w:szCs w:val="28"/>
        </w:rPr>
        <w:t xml:space="preserve">– </w:t>
      </w:r>
      <w:r w:rsidR="00912912" w:rsidRPr="00912912">
        <w:rPr>
          <w:b w:val="0"/>
          <w:szCs w:val="28"/>
        </w:rPr>
        <w:t>103,8</w:t>
      </w:r>
      <w:r w:rsidR="00EA49EB" w:rsidRPr="00912912">
        <w:rPr>
          <w:b w:val="0"/>
          <w:szCs w:val="28"/>
        </w:rPr>
        <w:t>%,</w:t>
      </w:r>
      <w:r w:rsidR="00080856" w:rsidRPr="00912912">
        <w:rPr>
          <w:b w:val="0"/>
          <w:szCs w:val="28"/>
        </w:rPr>
        <w:t xml:space="preserve"> </w:t>
      </w:r>
      <w:r w:rsidR="00EA49EB" w:rsidRPr="00912912">
        <w:rPr>
          <w:b w:val="0"/>
          <w:szCs w:val="28"/>
        </w:rPr>
        <w:t>непродовольственные</w:t>
      </w:r>
      <w:r w:rsidR="00080856" w:rsidRPr="00912912">
        <w:rPr>
          <w:b w:val="0"/>
          <w:szCs w:val="28"/>
        </w:rPr>
        <w:t xml:space="preserve"> товары</w:t>
      </w:r>
      <w:r w:rsidR="00EA49EB" w:rsidRPr="00912912">
        <w:rPr>
          <w:b w:val="0"/>
          <w:szCs w:val="28"/>
        </w:rPr>
        <w:t xml:space="preserve"> –</w:t>
      </w:r>
      <w:r w:rsidR="00851F61" w:rsidRPr="00912912">
        <w:rPr>
          <w:b w:val="0"/>
          <w:szCs w:val="28"/>
        </w:rPr>
        <w:t xml:space="preserve"> </w:t>
      </w:r>
      <w:r w:rsidR="00912912" w:rsidRPr="00912912">
        <w:rPr>
          <w:b w:val="0"/>
          <w:szCs w:val="28"/>
        </w:rPr>
        <w:t>99,5</w:t>
      </w:r>
      <w:r w:rsidR="00EA49EB" w:rsidRPr="00912912">
        <w:rPr>
          <w:b w:val="0"/>
          <w:szCs w:val="28"/>
        </w:rPr>
        <w:t>%, на платные услуги</w:t>
      </w:r>
      <w:r w:rsidR="009B2335" w:rsidRPr="00912912">
        <w:rPr>
          <w:b w:val="0"/>
          <w:szCs w:val="28"/>
        </w:rPr>
        <w:t xml:space="preserve"> </w:t>
      </w:r>
      <w:r w:rsidR="005F55FA" w:rsidRPr="00912912">
        <w:rPr>
          <w:b w:val="0"/>
          <w:szCs w:val="28"/>
        </w:rPr>
        <w:t xml:space="preserve"> населению </w:t>
      </w:r>
      <w:r w:rsidR="00EA49EB" w:rsidRPr="00912912">
        <w:rPr>
          <w:b w:val="0"/>
          <w:szCs w:val="28"/>
        </w:rPr>
        <w:t>–</w:t>
      </w:r>
      <w:r w:rsidR="00922E73" w:rsidRPr="00912912">
        <w:rPr>
          <w:b w:val="0"/>
          <w:szCs w:val="28"/>
        </w:rPr>
        <w:t xml:space="preserve"> </w:t>
      </w:r>
      <w:r w:rsidR="00CB585A" w:rsidRPr="00912912">
        <w:rPr>
          <w:b w:val="0"/>
          <w:szCs w:val="28"/>
        </w:rPr>
        <w:t>103,</w:t>
      </w:r>
      <w:r w:rsidR="00912912" w:rsidRPr="00912912">
        <w:rPr>
          <w:b w:val="0"/>
          <w:szCs w:val="28"/>
        </w:rPr>
        <w:t>7</w:t>
      </w:r>
      <w:r w:rsidR="005F55FA" w:rsidRPr="00912912">
        <w:rPr>
          <w:b w:val="0"/>
          <w:szCs w:val="28"/>
        </w:rPr>
        <w:t>%</w:t>
      </w:r>
      <w:r w:rsidR="00EA49EB" w:rsidRPr="00912912">
        <w:rPr>
          <w:b w:val="0"/>
          <w:szCs w:val="28"/>
        </w:rPr>
        <w:t>.</w:t>
      </w:r>
      <w:r w:rsidR="005F55FA" w:rsidRPr="007B42EE">
        <w:rPr>
          <w:b w:val="0"/>
          <w:szCs w:val="28"/>
        </w:rPr>
        <w:t xml:space="preserve"> Таким образом, </w:t>
      </w:r>
      <w:r w:rsidR="00165BF7">
        <w:rPr>
          <w:b w:val="0"/>
          <w:szCs w:val="28"/>
        </w:rPr>
        <w:t>в</w:t>
      </w:r>
      <w:r w:rsidR="00165BF7" w:rsidRPr="00165BF7">
        <w:rPr>
          <w:b w:val="0"/>
          <w:szCs w:val="28"/>
        </w:rPr>
        <w:t xml:space="preserve"> июне 2017 года по отношению к декабрю 2016 года потребительские цены (тарифы) на товары и услуги по Калининградской области выросли на 2,2%, в т. ч. на продовольственные товары - на 3,8%, на услуги - на 3,7%. На непродовольственные товары</w:t>
      </w:r>
      <w:proofErr w:type="gramEnd"/>
      <w:r w:rsidR="00165BF7" w:rsidRPr="00165BF7">
        <w:rPr>
          <w:b w:val="0"/>
          <w:szCs w:val="28"/>
        </w:rPr>
        <w:t xml:space="preserve"> потребительские цены снизились на 0,5%.  </w:t>
      </w:r>
    </w:p>
    <w:p w:rsidR="0071717F" w:rsidRDefault="0071717F" w:rsidP="004E4AC2">
      <w:pPr>
        <w:keepNext/>
        <w:widowControl w:val="0"/>
        <w:jc w:val="center"/>
        <w:rPr>
          <w:b/>
          <w:sz w:val="24"/>
          <w:szCs w:val="24"/>
        </w:rPr>
      </w:pPr>
    </w:p>
    <w:p w:rsidR="00F051EE" w:rsidRDefault="001948C2" w:rsidP="004E4AC2">
      <w:pPr>
        <w:keepNext/>
        <w:widowControl w:val="0"/>
        <w:jc w:val="center"/>
        <w:rPr>
          <w:b/>
          <w:sz w:val="24"/>
          <w:szCs w:val="24"/>
        </w:rPr>
      </w:pPr>
      <w:r w:rsidRPr="00396F07">
        <w:rPr>
          <w:b/>
          <w:sz w:val="24"/>
          <w:szCs w:val="24"/>
        </w:rPr>
        <w:lastRenderedPageBreak/>
        <w:t>Прирост потребительских цен</w:t>
      </w:r>
      <w:r w:rsidR="0090596B" w:rsidRPr="00396F07">
        <w:rPr>
          <w:b/>
          <w:sz w:val="24"/>
          <w:szCs w:val="24"/>
        </w:rPr>
        <w:t xml:space="preserve"> </w:t>
      </w:r>
      <w:r w:rsidR="00396F07" w:rsidRPr="00396F07">
        <w:rPr>
          <w:b/>
          <w:sz w:val="24"/>
          <w:szCs w:val="24"/>
        </w:rPr>
        <w:t>за</w:t>
      </w:r>
      <w:r w:rsidR="00655F99">
        <w:rPr>
          <w:b/>
          <w:sz w:val="24"/>
          <w:szCs w:val="24"/>
        </w:rPr>
        <w:t xml:space="preserve"> </w:t>
      </w:r>
      <w:r w:rsidR="00C27858">
        <w:rPr>
          <w:b/>
          <w:sz w:val="24"/>
          <w:szCs w:val="24"/>
        </w:rPr>
        <w:t>июнь</w:t>
      </w:r>
      <w:r w:rsidR="0090596B" w:rsidRPr="00396F07">
        <w:rPr>
          <w:b/>
          <w:sz w:val="24"/>
          <w:szCs w:val="24"/>
        </w:rPr>
        <w:t xml:space="preserve"> 201</w:t>
      </w:r>
      <w:r w:rsidR="006D6A48">
        <w:rPr>
          <w:b/>
          <w:sz w:val="24"/>
          <w:szCs w:val="24"/>
        </w:rPr>
        <w:t>7</w:t>
      </w:r>
      <w:r w:rsidR="0090596B" w:rsidRPr="00396F07">
        <w:rPr>
          <w:b/>
          <w:sz w:val="24"/>
          <w:szCs w:val="24"/>
        </w:rPr>
        <w:t xml:space="preserve"> года</w:t>
      </w:r>
    </w:p>
    <w:tbl>
      <w:tblPr>
        <w:tblW w:w="9108" w:type="dxa"/>
        <w:jc w:val="center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1444"/>
        <w:gridCol w:w="1497"/>
        <w:gridCol w:w="1195"/>
        <w:gridCol w:w="1541"/>
        <w:gridCol w:w="222"/>
      </w:tblGrid>
      <w:tr w:rsidR="001948C2" w:rsidRPr="00410D6B" w:rsidTr="009D51A2">
        <w:trPr>
          <w:gridAfter w:val="1"/>
          <w:trHeight w:val="303"/>
          <w:jc w:val="center"/>
        </w:trPr>
        <w:tc>
          <w:tcPr>
            <w:tcW w:w="3209" w:type="dxa"/>
            <w:vMerge w:val="restart"/>
          </w:tcPr>
          <w:p w:rsidR="001948C2" w:rsidRPr="006E06C6" w:rsidRDefault="001948C2" w:rsidP="009D51A2">
            <w:pPr>
              <w:keepNext/>
              <w:widowControl w:val="0"/>
              <w:spacing w:before="20" w:after="20"/>
              <w:ind w:firstLine="12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41" w:type="dxa"/>
            <w:gridSpan w:val="2"/>
          </w:tcPr>
          <w:p w:rsidR="001948C2" w:rsidRPr="006E06C6" w:rsidRDefault="001948C2" w:rsidP="004E4AC2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736" w:type="dxa"/>
            <w:gridSpan w:val="2"/>
          </w:tcPr>
          <w:p w:rsidR="001948C2" w:rsidRPr="006E06C6" w:rsidRDefault="001948C2" w:rsidP="004E4AC2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sz w:val="24"/>
                <w:szCs w:val="24"/>
              </w:rPr>
              <w:t>Российская Федерация</w:t>
            </w:r>
          </w:p>
        </w:tc>
      </w:tr>
      <w:tr w:rsidR="00B20477" w:rsidRPr="00410D6B" w:rsidTr="009D51A2">
        <w:trPr>
          <w:gridAfter w:val="1"/>
          <w:trHeight w:val="140"/>
          <w:jc w:val="center"/>
        </w:trPr>
        <w:tc>
          <w:tcPr>
            <w:tcW w:w="3209" w:type="dxa"/>
            <w:vMerge/>
          </w:tcPr>
          <w:p w:rsidR="00B20477" w:rsidRPr="006E06C6" w:rsidRDefault="00B20477" w:rsidP="004E4AC2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7" w:type="dxa"/>
            <w:gridSpan w:val="4"/>
          </w:tcPr>
          <w:p w:rsidR="00B20477" w:rsidRPr="006E06C6" w:rsidRDefault="00C27858" w:rsidP="007C6280">
            <w:pPr>
              <w:keepNext/>
              <w:widowControl w:val="0"/>
              <w:spacing w:before="20" w:after="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</w:t>
            </w:r>
            <w:r w:rsidR="00B20477" w:rsidRPr="006E06C6">
              <w:rPr>
                <w:bCs/>
                <w:sz w:val="24"/>
                <w:szCs w:val="24"/>
              </w:rPr>
              <w:t xml:space="preserve"> </w:t>
            </w:r>
            <w:r w:rsidR="00B20477" w:rsidRPr="006E06C6">
              <w:rPr>
                <w:sz w:val="24"/>
                <w:szCs w:val="24"/>
              </w:rPr>
              <w:t>201</w:t>
            </w:r>
            <w:r w:rsidR="007C6280">
              <w:rPr>
                <w:sz w:val="24"/>
                <w:szCs w:val="24"/>
              </w:rPr>
              <w:t>7</w:t>
            </w:r>
            <w:r w:rsidR="00B20477" w:rsidRPr="006E06C6">
              <w:rPr>
                <w:sz w:val="24"/>
                <w:szCs w:val="24"/>
              </w:rPr>
              <w:t xml:space="preserve"> г. </w:t>
            </w:r>
            <w:proofErr w:type="gramStart"/>
            <w:r w:rsidR="00B20477" w:rsidRPr="006E06C6">
              <w:rPr>
                <w:sz w:val="24"/>
                <w:szCs w:val="24"/>
              </w:rPr>
              <w:t>в</w:t>
            </w:r>
            <w:proofErr w:type="gramEnd"/>
            <w:r w:rsidR="00B20477" w:rsidRPr="006E06C6">
              <w:rPr>
                <w:sz w:val="24"/>
                <w:szCs w:val="24"/>
              </w:rPr>
              <w:t xml:space="preserve"> % к</w:t>
            </w:r>
          </w:p>
        </w:tc>
      </w:tr>
      <w:tr w:rsidR="00E41DB2" w:rsidRPr="00410D6B" w:rsidTr="009D51A2">
        <w:trPr>
          <w:gridAfter w:val="1"/>
          <w:trHeight w:val="140"/>
          <w:jc w:val="center"/>
        </w:trPr>
        <w:tc>
          <w:tcPr>
            <w:tcW w:w="3209" w:type="dxa"/>
            <w:vMerge/>
          </w:tcPr>
          <w:p w:rsidR="00251D80" w:rsidRPr="006E06C6" w:rsidRDefault="00251D80" w:rsidP="004E4AC2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</w:tcPr>
          <w:p w:rsidR="00A12FEA" w:rsidRPr="006E06C6" w:rsidRDefault="00C27858" w:rsidP="004E4AC2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маю</w:t>
            </w:r>
          </w:p>
          <w:p w:rsidR="00251D80" w:rsidRPr="006E06C6" w:rsidRDefault="00251D80" w:rsidP="007C628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7C6280">
              <w:rPr>
                <w:sz w:val="24"/>
                <w:szCs w:val="24"/>
              </w:rPr>
              <w:t>7</w:t>
            </w:r>
          </w:p>
        </w:tc>
        <w:tc>
          <w:tcPr>
            <w:tcW w:w="1497" w:type="dxa"/>
          </w:tcPr>
          <w:p w:rsidR="006523E9" w:rsidRPr="006E06C6" w:rsidRDefault="00251D80" w:rsidP="004E4AC2">
            <w:pPr>
              <w:keepNext/>
              <w:widowControl w:val="0"/>
              <w:spacing w:before="20" w:after="20"/>
              <w:jc w:val="center"/>
              <w:rPr>
                <w:bCs/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B20477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</w:t>
            </w:r>
          </w:p>
          <w:p w:rsidR="00251D80" w:rsidRPr="006E06C6" w:rsidRDefault="00251D80" w:rsidP="007C628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201</w:t>
            </w:r>
            <w:r w:rsidR="007C628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:rsidR="00C27858" w:rsidRDefault="00C27858" w:rsidP="004E4AC2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маю</w:t>
            </w:r>
          </w:p>
          <w:p w:rsidR="00251D80" w:rsidRPr="006E06C6" w:rsidRDefault="00251D80" w:rsidP="007C628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7C6280">
              <w:rPr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:rsidR="00251D80" w:rsidRPr="006E06C6" w:rsidRDefault="00251D80" w:rsidP="007C628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681B30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201</w:t>
            </w:r>
            <w:r w:rsidR="007C6280">
              <w:rPr>
                <w:bCs/>
                <w:sz w:val="24"/>
                <w:szCs w:val="24"/>
              </w:rPr>
              <w:t>6</w:t>
            </w:r>
          </w:p>
        </w:tc>
      </w:tr>
      <w:tr w:rsidR="00E41DB2" w:rsidRPr="00410D6B" w:rsidTr="009D51A2">
        <w:trPr>
          <w:gridAfter w:val="1"/>
          <w:trHeight w:val="303"/>
          <w:jc w:val="center"/>
        </w:trPr>
        <w:tc>
          <w:tcPr>
            <w:tcW w:w="3209" w:type="dxa"/>
          </w:tcPr>
          <w:p w:rsidR="0057640D" w:rsidRPr="006E06C6" w:rsidRDefault="0057640D" w:rsidP="004E4AC2">
            <w:pPr>
              <w:keepNext/>
              <w:widowControl w:val="0"/>
              <w:spacing w:before="20" w:after="20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 xml:space="preserve">Индекс потребительских цен </w:t>
            </w:r>
          </w:p>
        </w:tc>
        <w:tc>
          <w:tcPr>
            <w:tcW w:w="1444" w:type="dxa"/>
            <w:vAlign w:val="center"/>
          </w:tcPr>
          <w:p w:rsidR="0057640D" w:rsidRPr="006E06C6" w:rsidRDefault="005F1319" w:rsidP="004E4AC2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100,1</w:t>
            </w:r>
          </w:p>
        </w:tc>
        <w:tc>
          <w:tcPr>
            <w:tcW w:w="1497" w:type="dxa"/>
            <w:vAlign w:val="center"/>
          </w:tcPr>
          <w:p w:rsidR="0057640D" w:rsidRPr="006E06C6" w:rsidRDefault="005F1319" w:rsidP="004E4AC2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102,2</w:t>
            </w:r>
          </w:p>
        </w:tc>
        <w:tc>
          <w:tcPr>
            <w:tcW w:w="1195" w:type="dxa"/>
            <w:vAlign w:val="center"/>
          </w:tcPr>
          <w:p w:rsidR="0057640D" w:rsidRPr="006E06C6" w:rsidRDefault="00500E1E" w:rsidP="004E4AC2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100,1</w:t>
            </w:r>
          </w:p>
        </w:tc>
        <w:tc>
          <w:tcPr>
            <w:tcW w:w="1541" w:type="dxa"/>
            <w:vAlign w:val="center"/>
          </w:tcPr>
          <w:p w:rsidR="0057640D" w:rsidRPr="006E06C6" w:rsidRDefault="00500E1E" w:rsidP="004E4AC2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102,2</w:t>
            </w:r>
          </w:p>
        </w:tc>
      </w:tr>
      <w:tr w:rsidR="00E41DB2" w:rsidRPr="00410D6B" w:rsidTr="009D51A2">
        <w:trPr>
          <w:gridAfter w:val="1"/>
          <w:trHeight w:val="303"/>
          <w:jc w:val="center"/>
        </w:trPr>
        <w:tc>
          <w:tcPr>
            <w:tcW w:w="3209" w:type="dxa"/>
          </w:tcPr>
          <w:p w:rsidR="0057640D" w:rsidRPr="006E06C6" w:rsidRDefault="0057640D" w:rsidP="004E4AC2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44" w:type="dxa"/>
            <w:vAlign w:val="center"/>
          </w:tcPr>
          <w:p w:rsidR="0057640D" w:rsidRPr="006E06C6" w:rsidRDefault="005F1319" w:rsidP="004E4AC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497" w:type="dxa"/>
            <w:vAlign w:val="center"/>
          </w:tcPr>
          <w:p w:rsidR="0057640D" w:rsidRPr="006E06C6" w:rsidRDefault="005F1319" w:rsidP="004E4AC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</w:t>
            </w:r>
          </w:p>
        </w:tc>
        <w:tc>
          <w:tcPr>
            <w:tcW w:w="1195" w:type="dxa"/>
            <w:vAlign w:val="center"/>
          </w:tcPr>
          <w:p w:rsidR="0057640D" w:rsidRPr="002A68D0" w:rsidRDefault="00500E1E" w:rsidP="004E4AC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41" w:type="dxa"/>
            <w:vAlign w:val="center"/>
          </w:tcPr>
          <w:p w:rsidR="0057640D" w:rsidRPr="006E06C6" w:rsidRDefault="00500E1E" w:rsidP="004E4AC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</w:t>
            </w:r>
          </w:p>
        </w:tc>
      </w:tr>
      <w:tr w:rsidR="00E41DB2" w:rsidRPr="00410D6B" w:rsidTr="009D51A2">
        <w:trPr>
          <w:gridAfter w:val="1"/>
          <w:trHeight w:val="303"/>
          <w:jc w:val="center"/>
        </w:trPr>
        <w:tc>
          <w:tcPr>
            <w:tcW w:w="3209" w:type="dxa"/>
            <w:tcBorders>
              <w:bottom w:val="single" w:sz="4" w:space="0" w:color="auto"/>
            </w:tcBorders>
          </w:tcPr>
          <w:p w:rsidR="0057640D" w:rsidRPr="006E06C6" w:rsidRDefault="0057640D" w:rsidP="004E4AC2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F1319" w:rsidP="004E4AC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F1319" w:rsidP="004E4AC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00E1E" w:rsidP="004E4AC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00E1E" w:rsidP="004E4AC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</w:tr>
      <w:tr w:rsidR="00E41DB2" w:rsidRPr="00410D6B" w:rsidTr="009D51A2">
        <w:trPr>
          <w:gridAfter w:val="1"/>
          <w:trHeight w:val="68"/>
          <w:jc w:val="center"/>
        </w:trPr>
        <w:tc>
          <w:tcPr>
            <w:tcW w:w="3209" w:type="dxa"/>
            <w:tcBorders>
              <w:bottom w:val="single" w:sz="4" w:space="0" w:color="auto"/>
            </w:tcBorders>
          </w:tcPr>
          <w:p w:rsidR="0057640D" w:rsidRPr="006E06C6" w:rsidRDefault="0057640D" w:rsidP="004E4AC2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F1319" w:rsidP="004E4AC2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F1319" w:rsidP="004E4AC2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00E1E" w:rsidP="004E4AC2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00E1E" w:rsidP="004E4AC2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</w:tr>
      <w:tr w:rsidR="001948C2" w:rsidRPr="00B97911" w:rsidTr="009D5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9"/>
          <w:jc w:val="center"/>
        </w:trPr>
        <w:tc>
          <w:tcPr>
            <w:tcW w:w="0" w:type="auto"/>
            <w:gridSpan w:val="5"/>
          </w:tcPr>
          <w:p w:rsidR="001948C2" w:rsidRPr="00E61198" w:rsidRDefault="001948C2" w:rsidP="004E4AC2">
            <w:pPr>
              <w:keepNext/>
              <w:widowControl w:val="0"/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198">
              <w:rPr>
                <w:rFonts w:ascii="Arial" w:hAnsi="Arial" w:cs="Arial"/>
                <w:b/>
                <w:sz w:val="18"/>
                <w:szCs w:val="18"/>
              </w:rPr>
              <w:t>Прирост потребительских цен по месяцам</w:t>
            </w:r>
            <w:r w:rsidRPr="00E6119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6119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119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E61198">
              <w:rPr>
                <w:rFonts w:ascii="Arial" w:hAnsi="Arial" w:cs="Arial"/>
                <w:sz w:val="16"/>
                <w:szCs w:val="16"/>
              </w:rPr>
              <w:t xml:space="preserve"> % к декабрю предыдущего года)</w:t>
            </w:r>
          </w:p>
          <w:p w:rsidR="001948C2" w:rsidRPr="00B97911" w:rsidRDefault="005A2F15" w:rsidP="004E4AC2">
            <w:pPr>
              <w:keepNext/>
              <w:widowControl w:val="0"/>
              <w:jc w:val="both"/>
              <w:rPr>
                <w:sz w:val="2"/>
                <w:szCs w:val="2"/>
                <w:highlight w:val="yellow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965436" wp14:editId="1E295457">
                  <wp:extent cx="5505450" cy="2832100"/>
                  <wp:effectExtent l="0" t="0" r="0" b="0"/>
                  <wp:docPr id="8" name="Диаграмма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948C2" w:rsidRPr="00B97911" w:rsidRDefault="001948C2" w:rsidP="004E4AC2">
            <w:pPr>
              <w:keepNext/>
              <w:widowControl w:val="0"/>
              <w:jc w:val="center"/>
              <w:rPr>
                <w:rFonts w:ascii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:rsidR="008C59A2" w:rsidRPr="008C59A2" w:rsidRDefault="00934648" w:rsidP="004E4AC2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8C59A2">
        <w:rPr>
          <w:sz w:val="28"/>
          <w:szCs w:val="28"/>
        </w:rPr>
        <w:t xml:space="preserve">По данным статистики </w:t>
      </w:r>
      <w:r w:rsidR="00F951B0">
        <w:rPr>
          <w:sz w:val="28"/>
          <w:szCs w:val="28"/>
        </w:rPr>
        <w:t>в</w:t>
      </w:r>
      <w:r w:rsidR="00F951B0" w:rsidRPr="00F951B0">
        <w:rPr>
          <w:sz w:val="28"/>
          <w:szCs w:val="28"/>
        </w:rPr>
        <w:t xml:space="preserve"> I полугодии 2017 года оборот розничной торговли по </w:t>
      </w:r>
      <w:r w:rsidR="00F951B0">
        <w:rPr>
          <w:sz w:val="28"/>
          <w:szCs w:val="28"/>
        </w:rPr>
        <w:t xml:space="preserve">               </w:t>
      </w:r>
      <w:r w:rsidR="00F951B0" w:rsidRPr="00F951B0">
        <w:rPr>
          <w:sz w:val="28"/>
          <w:szCs w:val="28"/>
        </w:rPr>
        <w:t xml:space="preserve">г. Калининграду  (в фактических продажных ценах, включая торговую наценку, налог на добавленную стоимость и аналогичные обязательные платежи) составил </w:t>
      </w:r>
      <w:r w:rsidR="00F951B0">
        <w:rPr>
          <w:sz w:val="28"/>
          <w:szCs w:val="28"/>
        </w:rPr>
        <w:t xml:space="preserve">                </w:t>
      </w:r>
      <w:r w:rsidR="00F951B0" w:rsidRPr="00F951B0">
        <w:rPr>
          <w:sz w:val="28"/>
          <w:szCs w:val="28"/>
        </w:rPr>
        <w:t>26699,3 млн. рублей или 101,5% в сопоставимой оценке к I полугодию 2016 года.</w:t>
      </w:r>
    </w:p>
    <w:p w:rsidR="00F951B0" w:rsidRDefault="00F951B0" w:rsidP="004E4AC2">
      <w:pPr>
        <w:keepNext/>
        <w:ind w:firstLine="709"/>
        <w:jc w:val="both"/>
        <w:rPr>
          <w:sz w:val="28"/>
          <w:szCs w:val="28"/>
        </w:rPr>
      </w:pPr>
      <w:r w:rsidRPr="00F951B0">
        <w:rPr>
          <w:sz w:val="28"/>
          <w:szCs w:val="28"/>
        </w:rPr>
        <w:t xml:space="preserve">Оборот общественного питания по г. Калининграду в I полугодии 2017 года составил 614,8 млн. рублей или 109,5% в сопоставимой оценке к I полугодию 2016 года. </w:t>
      </w:r>
    </w:p>
    <w:p w:rsidR="00F951B0" w:rsidRDefault="00F951B0" w:rsidP="004E4AC2">
      <w:pPr>
        <w:keepNext/>
        <w:ind w:firstLine="709"/>
        <w:jc w:val="both"/>
        <w:rPr>
          <w:sz w:val="28"/>
          <w:szCs w:val="28"/>
        </w:rPr>
      </w:pPr>
      <w:r w:rsidRPr="00F951B0">
        <w:rPr>
          <w:sz w:val="28"/>
          <w:szCs w:val="28"/>
        </w:rPr>
        <w:t xml:space="preserve">В I полугодии 2017 года населению в г. Калининграде было оказано платных услуг на 13,4 млрд. руб., что на 15,1% в фактических ценах больше показателя </w:t>
      </w:r>
      <w:r>
        <w:rPr>
          <w:sz w:val="28"/>
          <w:szCs w:val="28"/>
        </w:rPr>
        <w:t xml:space="preserve">                         </w:t>
      </w:r>
      <w:r w:rsidRPr="00F951B0">
        <w:rPr>
          <w:sz w:val="28"/>
          <w:szCs w:val="28"/>
        </w:rPr>
        <w:t xml:space="preserve">I полугодия  2016 года.  </w:t>
      </w:r>
    </w:p>
    <w:p w:rsidR="00F951B0" w:rsidRDefault="00F951B0" w:rsidP="004E4AC2">
      <w:pPr>
        <w:keepNext/>
        <w:ind w:firstLine="709"/>
        <w:jc w:val="both"/>
        <w:rPr>
          <w:sz w:val="28"/>
          <w:szCs w:val="28"/>
        </w:rPr>
      </w:pPr>
      <w:r w:rsidRPr="00F951B0">
        <w:rPr>
          <w:sz w:val="28"/>
          <w:szCs w:val="28"/>
        </w:rPr>
        <w:t>В I полугодии 2017 года в структуре объ</w:t>
      </w:r>
      <w:r>
        <w:rPr>
          <w:sz w:val="28"/>
          <w:szCs w:val="28"/>
        </w:rPr>
        <w:t>е</w:t>
      </w:r>
      <w:r w:rsidRPr="00F951B0">
        <w:rPr>
          <w:sz w:val="28"/>
          <w:szCs w:val="28"/>
        </w:rPr>
        <w:t>ма платны</w:t>
      </w:r>
      <w:r>
        <w:rPr>
          <w:sz w:val="28"/>
          <w:szCs w:val="28"/>
        </w:rPr>
        <w:t xml:space="preserve">х услуг населению приходилось: </w:t>
      </w:r>
      <w:r w:rsidRPr="00F951B0">
        <w:rPr>
          <w:sz w:val="28"/>
          <w:szCs w:val="28"/>
        </w:rPr>
        <w:t xml:space="preserve">на жилищно-коммунальные услуги – 41,8%, услуги телекоммуникационные – 21,2%, транспортные услуги – 16,8%, услуги образования – 6,7%.   </w:t>
      </w:r>
    </w:p>
    <w:p w:rsidR="00F951B0" w:rsidRDefault="00F951B0" w:rsidP="004E4AC2">
      <w:pPr>
        <w:keepNext/>
        <w:ind w:firstLine="709"/>
        <w:jc w:val="both"/>
        <w:rPr>
          <w:sz w:val="28"/>
          <w:szCs w:val="28"/>
        </w:rPr>
      </w:pPr>
      <w:r w:rsidRPr="00F951B0">
        <w:rPr>
          <w:sz w:val="28"/>
          <w:szCs w:val="28"/>
        </w:rPr>
        <w:t>Объ</w:t>
      </w:r>
      <w:r>
        <w:rPr>
          <w:sz w:val="28"/>
          <w:szCs w:val="28"/>
        </w:rPr>
        <w:t>е</w:t>
      </w:r>
      <w:r w:rsidRPr="00F951B0">
        <w:rPr>
          <w:sz w:val="28"/>
          <w:szCs w:val="28"/>
        </w:rPr>
        <w:t xml:space="preserve">м платных услуг, оказанных населению в г. Калининграде, составил 85,3% от всех платных услуг, оказанных населению области. </w:t>
      </w:r>
    </w:p>
    <w:p w:rsidR="00146E0C" w:rsidRDefault="00146E0C" w:rsidP="004E4AC2">
      <w:pPr>
        <w:keepNext/>
        <w:ind w:firstLine="709"/>
        <w:jc w:val="center"/>
        <w:rPr>
          <w:b/>
          <w:sz w:val="28"/>
          <w:szCs w:val="28"/>
        </w:rPr>
      </w:pPr>
    </w:p>
    <w:p w:rsidR="00B90FD8" w:rsidRDefault="00B90FD8" w:rsidP="004E4AC2">
      <w:pPr>
        <w:keepNext/>
        <w:ind w:firstLine="709"/>
        <w:jc w:val="center"/>
        <w:rPr>
          <w:b/>
          <w:sz w:val="28"/>
          <w:szCs w:val="28"/>
        </w:rPr>
      </w:pPr>
    </w:p>
    <w:p w:rsidR="00B90FD8" w:rsidRDefault="00B90FD8" w:rsidP="004E4AC2">
      <w:pPr>
        <w:keepNext/>
        <w:ind w:firstLine="709"/>
        <w:jc w:val="center"/>
        <w:rPr>
          <w:b/>
          <w:sz w:val="28"/>
          <w:szCs w:val="28"/>
        </w:rPr>
      </w:pPr>
    </w:p>
    <w:p w:rsidR="00B90FD8" w:rsidRDefault="00B90FD8" w:rsidP="004E4AC2">
      <w:pPr>
        <w:keepNext/>
        <w:ind w:firstLine="709"/>
        <w:jc w:val="center"/>
        <w:rPr>
          <w:b/>
          <w:sz w:val="28"/>
          <w:szCs w:val="28"/>
        </w:rPr>
      </w:pPr>
    </w:p>
    <w:p w:rsidR="00EF5D83" w:rsidRPr="00BC1B8B" w:rsidRDefault="00EF5D83" w:rsidP="004E4AC2">
      <w:pPr>
        <w:keepNext/>
        <w:ind w:firstLine="709"/>
        <w:jc w:val="center"/>
        <w:rPr>
          <w:b/>
          <w:sz w:val="28"/>
          <w:szCs w:val="28"/>
        </w:rPr>
      </w:pPr>
      <w:r w:rsidRPr="00BC1B8B">
        <w:rPr>
          <w:b/>
          <w:sz w:val="28"/>
          <w:szCs w:val="28"/>
        </w:rPr>
        <w:lastRenderedPageBreak/>
        <w:t>Финансовый результат предприятий</w:t>
      </w:r>
    </w:p>
    <w:p w:rsidR="00125A56" w:rsidRPr="00B97911" w:rsidRDefault="00125A56" w:rsidP="004E4AC2">
      <w:pPr>
        <w:keepNext/>
        <w:ind w:firstLine="709"/>
        <w:jc w:val="center"/>
        <w:rPr>
          <w:b/>
          <w:sz w:val="28"/>
          <w:szCs w:val="28"/>
          <w:highlight w:val="yellow"/>
        </w:rPr>
      </w:pPr>
    </w:p>
    <w:p w:rsidR="00E25E0F" w:rsidRPr="003A7212" w:rsidRDefault="00473D76" w:rsidP="004E4AC2">
      <w:pPr>
        <w:pStyle w:val="110"/>
        <w:keepNext/>
        <w:widowControl/>
        <w:ind w:firstLine="567"/>
        <w:rPr>
          <w:sz w:val="28"/>
          <w:szCs w:val="28"/>
          <w:highlight w:val="yellow"/>
        </w:rPr>
      </w:pPr>
      <w:r w:rsidRPr="00473D76">
        <w:rPr>
          <w:sz w:val="28"/>
          <w:szCs w:val="28"/>
        </w:rPr>
        <w:t>За январь-май 2017 года положительный сальдированный финансовый результат (прибыль минус убыток) крупных и средних организаций г. Калинингр</w:t>
      </w:r>
      <w:r>
        <w:rPr>
          <w:sz w:val="28"/>
          <w:szCs w:val="28"/>
        </w:rPr>
        <w:t xml:space="preserve">ада составил  </w:t>
      </w:r>
      <w:r w:rsidR="000519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9,3 млрд. рублей </w:t>
      </w:r>
      <w:r w:rsidR="00470B44" w:rsidRPr="00104EA4">
        <w:rPr>
          <w:sz w:val="28"/>
          <w:szCs w:val="28"/>
        </w:rPr>
        <w:t>(за такой же период 201</w:t>
      </w:r>
      <w:r>
        <w:rPr>
          <w:sz w:val="28"/>
          <w:szCs w:val="28"/>
        </w:rPr>
        <w:t>6</w:t>
      </w:r>
      <w:r w:rsidR="00470B44" w:rsidRPr="00104EA4">
        <w:rPr>
          <w:sz w:val="28"/>
          <w:szCs w:val="28"/>
        </w:rPr>
        <w:t> г. –</w:t>
      </w:r>
      <w:r>
        <w:rPr>
          <w:sz w:val="28"/>
          <w:szCs w:val="28"/>
        </w:rPr>
        <w:t xml:space="preserve"> </w:t>
      </w:r>
      <w:r w:rsidR="002B4C89">
        <w:rPr>
          <w:sz w:val="28"/>
          <w:szCs w:val="28"/>
        </w:rPr>
        <w:t>8,8</w:t>
      </w:r>
      <w:r>
        <w:rPr>
          <w:sz w:val="28"/>
          <w:szCs w:val="28"/>
        </w:rPr>
        <w:t xml:space="preserve"> </w:t>
      </w:r>
      <w:r w:rsidR="00E06CEC" w:rsidRPr="00104EA4">
        <w:rPr>
          <w:sz w:val="28"/>
          <w:szCs w:val="28"/>
        </w:rPr>
        <w:t>млрд. рублей</w:t>
      </w:r>
      <w:r w:rsidR="00EF1672" w:rsidRPr="00104EA4">
        <w:rPr>
          <w:sz w:val="28"/>
          <w:szCs w:val="28"/>
        </w:rPr>
        <w:t>)</w:t>
      </w:r>
      <w:r w:rsidR="00470B44" w:rsidRPr="00104EA4">
        <w:rPr>
          <w:sz w:val="28"/>
          <w:szCs w:val="28"/>
        </w:rPr>
        <w:t xml:space="preserve">. </w:t>
      </w:r>
    </w:p>
    <w:p w:rsidR="00631CBB" w:rsidRDefault="00631CBB" w:rsidP="004E4AC2">
      <w:pPr>
        <w:keepNext/>
        <w:ind w:firstLine="709"/>
        <w:jc w:val="both"/>
        <w:rPr>
          <w:sz w:val="28"/>
          <w:szCs w:val="28"/>
        </w:rPr>
      </w:pPr>
      <w:r w:rsidRPr="00631CBB">
        <w:rPr>
          <w:sz w:val="28"/>
          <w:szCs w:val="28"/>
        </w:rPr>
        <w:t>По состоянию на 1 июня 2017 года 64 организации г. Калининграда имели убыток, их удельный вес составил 32,3%. Сумма убытка этих</w:t>
      </w:r>
      <w:r w:rsidR="00AC462F">
        <w:rPr>
          <w:sz w:val="28"/>
          <w:szCs w:val="28"/>
        </w:rPr>
        <w:t xml:space="preserve"> предприятий – 1,2 млрд. рублей (</w:t>
      </w:r>
      <w:r w:rsidR="00AC462F" w:rsidRPr="00104EA4">
        <w:rPr>
          <w:sz w:val="28"/>
          <w:szCs w:val="28"/>
        </w:rPr>
        <w:t>за такой же период 201</w:t>
      </w:r>
      <w:r w:rsidR="00AC462F">
        <w:rPr>
          <w:sz w:val="28"/>
          <w:szCs w:val="28"/>
        </w:rPr>
        <w:t>6</w:t>
      </w:r>
      <w:r w:rsidR="00AC462F" w:rsidRPr="00104EA4">
        <w:rPr>
          <w:sz w:val="28"/>
          <w:szCs w:val="28"/>
        </w:rPr>
        <w:t xml:space="preserve"> г. </w:t>
      </w:r>
      <w:r w:rsidR="003A7212" w:rsidRPr="003A7212">
        <w:rPr>
          <w:sz w:val="28"/>
          <w:szCs w:val="28"/>
        </w:rPr>
        <w:t>61 организация имела убыток, их удельный вес составил 29,3%. Сумма убытка этих предприятий – 1,0</w:t>
      </w:r>
      <w:r w:rsidR="007B5CF8">
        <w:rPr>
          <w:sz w:val="28"/>
          <w:szCs w:val="28"/>
        </w:rPr>
        <w:t xml:space="preserve"> млрд. рублей</w:t>
      </w:r>
      <w:r w:rsidR="00AC462F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3A7212" w:rsidRPr="002A4070">
        <w:rPr>
          <w:sz w:val="28"/>
          <w:szCs w:val="28"/>
        </w:rPr>
        <w:t xml:space="preserve"> </w:t>
      </w:r>
    </w:p>
    <w:p w:rsidR="007B1BD7" w:rsidRDefault="007B1BD7" w:rsidP="007B1BD7">
      <w:pPr>
        <w:pStyle w:val="32"/>
        <w:keepNext/>
        <w:keepLines/>
        <w:widowControl w:val="0"/>
        <w:spacing w:after="0"/>
        <w:ind w:left="0" w:firstLine="709"/>
        <w:jc w:val="both"/>
        <w:rPr>
          <w:sz w:val="28"/>
          <w:szCs w:val="28"/>
        </w:rPr>
      </w:pPr>
      <w:r w:rsidRPr="007B1BD7">
        <w:rPr>
          <w:sz w:val="28"/>
          <w:szCs w:val="28"/>
        </w:rPr>
        <w:t>На 1 июня 2017 года суммарная задолженность по обязательствам (кредиторская, задолженность и задолженность по кредитам банков и займам) по г. Калининграду составила 237,5 млрд. рублей, из не</w:t>
      </w:r>
      <w:r>
        <w:rPr>
          <w:sz w:val="28"/>
          <w:szCs w:val="28"/>
        </w:rPr>
        <w:t>е</w:t>
      </w:r>
      <w:r w:rsidRPr="007B1BD7">
        <w:rPr>
          <w:sz w:val="28"/>
          <w:szCs w:val="28"/>
        </w:rPr>
        <w:t xml:space="preserve"> просроченная – 4,5 млрд. рублей, или 1,9% от общей суммы задолженности. </w:t>
      </w:r>
    </w:p>
    <w:p w:rsidR="007B1BD7" w:rsidRDefault="007B1BD7" w:rsidP="007B1BD7">
      <w:pPr>
        <w:pStyle w:val="32"/>
        <w:keepNext/>
        <w:keepLines/>
        <w:widowControl w:val="0"/>
        <w:spacing w:after="0"/>
        <w:ind w:left="0" w:firstLine="709"/>
        <w:jc w:val="both"/>
        <w:rPr>
          <w:sz w:val="28"/>
          <w:szCs w:val="28"/>
        </w:rPr>
      </w:pPr>
      <w:r w:rsidRPr="007B1BD7">
        <w:rPr>
          <w:sz w:val="28"/>
          <w:szCs w:val="28"/>
        </w:rPr>
        <w:t xml:space="preserve">Задолженность по полученным кредитам банков и займам организаций на  1 июня 2017 года составила 54,2 млрд. рублей, из нее просроченная – 1,3 млрд. рублей, или 2,3% от общей суммы задолженности. </w:t>
      </w:r>
    </w:p>
    <w:p w:rsidR="007B1BD7" w:rsidRDefault="007B1BD7" w:rsidP="00D37EF2">
      <w:pPr>
        <w:pStyle w:val="32"/>
        <w:keepNext/>
        <w:keepLines/>
        <w:widowControl w:val="0"/>
        <w:spacing w:after="0"/>
        <w:ind w:left="0" w:firstLine="709"/>
        <w:jc w:val="both"/>
        <w:rPr>
          <w:sz w:val="28"/>
          <w:szCs w:val="28"/>
        </w:rPr>
      </w:pPr>
      <w:r w:rsidRPr="007B1BD7">
        <w:rPr>
          <w:sz w:val="28"/>
          <w:szCs w:val="28"/>
        </w:rPr>
        <w:t>Кредиторская задолженность на 1 июня 2017 года составила 183,3 млрд. рублей, из не</w:t>
      </w:r>
      <w:r>
        <w:rPr>
          <w:sz w:val="28"/>
          <w:szCs w:val="28"/>
        </w:rPr>
        <w:t>е</w:t>
      </w:r>
      <w:r w:rsidRPr="007B1BD7">
        <w:rPr>
          <w:sz w:val="28"/>
          <w:szCs w:val="28"/>
        </w:rPr>
        <w:t xml:space="preserve"> 1,8% составляет просроченная задолженность (на 1 июня 2016 года – 1,3%). Удельный вес организаций, имеющих просроченную кредиторскую задолженность, на 1 июня 2017 года составил 6,1%. </w:t>
      </w:r>
    </w:p>
    <w:p w:rsidR="007B1BD7" w:rsidRDefault="00D37EF2" w:rsidP="00D37EF2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D37EF2">
        <w:rPr>
          <w:sz w:val="28"/>
          <w:szCs w:val="28"/>
        </w:rPr>
        <w:t>Дебиторская задолженность на 1 июня 2017 года составила 93,8 млрд. рублей, из не</w:t>
      </w:r>
      <w:r>
        <w:rPr>
          <w:sz w:val="28"/>
          <w:szCs w:val="28"/>
        </w:rPr>
        <w:t>е</w:t>
      </w:r>
      <w:r w:rsidRPr="00D37EF2">
        <w:rPr>
          <w:sz w:val="28"/>
          <w:szCs w:val="28"/>
        </w:rPr>
        <w:t xml:space="preserve"> просроченная – 2,6 млрд. рублей, или 2,8% от общего объ</w:t>
      </w:r>
      <w:r>
        <w:rPr>
          <w:sz w:val="28"/>
          <w:szCs w:val="28"/>
        </w:rPr>
        <w:t>е</w:t>
      </w:r>
      <w:r w:rsidRPr="00D37EF2">
        <w:rPr>
          <w:sz w:val="28"/>
          <w:szCs w:val="28"/>
        </w:rPr>
        <w:t>ма дебиторской задолженности (на 1 июня 2016 года – 3,3%). Удельный вес организаций, имеющих просроченную дебиторскую задолженность, на 1 июня 2017 года составил 16,2%.</w:t>
      </w:r>
    </w:p>
    <w:p w:rsidR="005B4F2C" w:rsidRPr="00876615" w:rsidRDefault="005B4F2C" w:rsidP="004E4AC2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F337F0">
        <w:rPr>
          <w:b/>
          <w:sz w:val="28"/>
          <w:szCs w:val="28"/>
        </w:rPr>
        <w:t>Демография</w:t>
      </w:r>
    </w:p>
    <w:p w:rsidR="00345F40" w:rsidRDefault="00345F40" w:rsidP="004E4AC2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CF6C88" w:rsidRDefault="00CF6C88" w:rsidP="004E4AC2">
      <w:pPr>
        <w:keepNext/>
        <w:ind w:firstLine="709"/>
        <w:jc w:val="both"/>
        <w:rPr>
          <w:sz w:val="23"/>
          <w:szCs w:val="23"/>
        </w:rPr>
      </w:pPr>
      <w:r w:rsidRPr="00CF6C88">
        <w:rPr>
          <w:sz w:val="28"/>
          <w:szCs w:val="28"/>
        </w:rPr>
        <w:t>Демографическая ситуация в областном центре по состоянию на 1</w:t>
      </w:r>
      <w:r w:rsidR="009F3542">
        <w:rPr>
          <w:sz w:val="28"/>
          <w:szCs w:val="28"/>
        </w:rPr>
        <w:t xml:space="preserve"> июля</w:t>
      </w:r>
      <w:r w:rsidRPr="00CF6C88">
        <w:rPr>
          <w:sz w:val="28"/>
          <w:szCs w:val="28"/>
        </w:rPr>
        <w:t xml:space="preserve"> 201</w:t>
      </w:r>
      <w:r w:rsidR="009956B1">
        <w:rPr>
          <w:sz w:val="28"/>
          <w:szCs w:val="28"/>
        </w:rPr>
        <w:t>7</w:t>
      </w:r>
      <w:r w:rsidRPr="00CF6C88">
        <w:rPr>
          <w:sz w:val="28"/>
          <w:szCs w:val="28"/>
        </w:rPr>
        <w:t xml:space="preserve"> года характеризуется продолжающимся процессом естественной убыли населения, о чём свидетельствуют следующие данные.</w:t>
      </w:r>
      <w:r>
        <w:rPr>
          <w:sz w:val="23"/>
          <w:szCs w:val="23"/>
        </w:rPr>
        <w:t xml:space="preserve"> </w:t>
      </w:r>
    </w:p>
    <w:p w:rsidR="001E3799" w:rsidRPr="003B0A53" w:rsidRDefault="009A5719" w:rsidP="001E3799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3799" w:rsidRPr="00A76F28">
        <w:rPr>
          <w:sz w:val="28"/>
          <w:szCs w:val="28"/>
        </w:rPr>
        <w:t>В январе-</w:t>
      </w:r>
      <w:r w:rsidR="001E3799">
        <w:rPr>
          <w:sz w:val="28"/>
          <w:szCs w:val="28"/>
        </w:rPr>
        <w:t>июне</w:t>
      </w:r>
      <w:r w:rsidR="001E3799" w:rsidRPr="00A76F28">
        <w:rPr>
          <w:sz w:val="28"/>
          <w:szCs w:val="28"/>
        </w:rPr>
        <w:t xml:space="preserve"> 201</w:t>
      </w:r>
      <w:r w:rsidR="001E3799">
        <w:rPr>
          <w:sz w:val="28"/>
          <w:szCs w:val="28"/>
        </w:rPr>
        <w:t>7</w:t>
      </w:r>
      <w:r w:rsidR="001E3799" w:rsidRPr="00A76F28">
        <w:rPr>
          <w:sz w:val="28"/>
          <w:szCs w:val="28"/>
        </w:rPr>
        <w:t xml:space="preserve"> года родилось </w:t>
      </w:r>
      <w:r w:rsidR="001E3799">
        <w:rPr>
          <w:sz w:val="28"/>
          <w:szCs w:val="28"/>
        </w:rPr>
        <w:t>2567</w:t>
      </w:r>
      <w:r w:rsidR="001E3799" w:rsidRPr="00A76F28">
        <w:rPr>
          <w:sz w:val="28"/>
          <w:szCs w:val="28"/>
        </w:rPr>
        <w:t xml:space="preserve"> </w:t>
      </w:r>
      <w:r w:rsidR="001E3799">
        <w:rPr>
          <w:sz w:val="28"/>
          <w:szCs w:val="28"/>
        </w:rPr>
        <w:t>человек</w:t>
      </w:r>
      <w:r w:rsidR="001E3799" w:rsidRPr="00A76F28">
        <w:rPr>
          <w:sz w:val="28"/>
          <w:szCs w:val="28"/>
        </w:rPr>
        <w:t xml:space="preserve"> (за январь-</w:t>
      </w:r>
      <w:r w:rsidR="001E3799">
        <w:rPr>
          <w:sz w:val="28"/>
          <w:szCs w:val="28"/>
        </w:rPr>
        <w:t xml:space="preserve">июнь </w:t>
      </w:r>
      <w:r w:rsidR="001E3799" w:rsidRPr="00A76F28">
        <w:rPr>
          <w:sz w:val="28"/>
          <w:szCs w:val="28"/>
        </w:rPr>
        <w:t>201</w:t>
      </w:r>
      <w:r w:rsidR="001E3799">
        <w:rPr>
          <w:sz w:val="28"/>
          <w:szCs w:val="28"/>
        </w:rPr>
        <w:t>6</w:t>
      </w:r>
      <w:r w:rsidR="001E3799" w:rsidRPr="00A76F28">
        <w:rPr>
          <w:sz w:val="28"/>
          <w:szCs w:val="28"/>
        </w:rPr>
        <w:t> года –</w:t>
      </w:r>
      <w:r w:rsidR="001E3799">
        <w:rPr>
          <w:sz w:val="28"/>
          <w:szCs w:val="28"/>
        </w:rPr>
        <w:t xml:space="preserve"> 2877 </w:t>
      </w:r>
      <w:r w:rsidR="001E3799" w:rsidRPr="00A76F28">
        <w:rPr>
          <w:sz w:val="28"/>
          <w:szCs w:val="28"/>
        </w:rPr>
        <w:t xml:space="preserve">чел.). </w:t>
      </w:r>
      <w:proofErr w:type="gramStart"/>
      <w:r w:rsidR="001E3799" w:rsidRPr="00A76F28">
        <w:rPr>
          <w:sz w:val="28"/>
          <w:szCs w:val="28"/>
        </w:rPr>
        <w:t>Таким образом, в январе-</w:t>
      </w:r>
      <w:r w:rsidR="001E3799">
        <w:rPr>
          <w:sz w:val="28"/>
          <w:szCs w:val="28"/>
        </w:rPr>
        <w:t>июне</w:t>
      </w:r>
      <w:r w:rsidR="001E3799" w:rsidRPr="00A76F28">
        <w:rPr>
          <w:sz w:val="28"/>
          <w:szCs w:val="28"/>
        </w:rPr>
        <w:t xml:space="preserve"> 201</w:t>
      </w:r>
      <w:r w:rsidR="001E3799">
        <w:rPr>
          <w:sz w:val="28"/>
          <w:szCs w:val="28"/>
        </w:rPr>
        <w:t>7</w:t>
      </w:r>
      <w:r w:rsidR="001E3799" w:rsidRPr="00A76F28">
        <w:rPr>
          <w:sz w:val="28"/>
          <w:szCs w:val="28"/>
        </w:rPr>
        <w:t xml:space="preserve"> года по сравнению с январем-</w:t>
      </w:r>
      <w:r w:rsidR="001E3799">
        <w:rPr>
          <w:sz w:val="28"/>
          <w:szCs w:val="28"/>
        </w:rPr>
        <w:t xml:space="preserve">июнем                 </w:t>
      </w:r>
      <w:r w:rsidR="001E3799" w:rsidRPr="00A76F28">
        <w:rPr>
          <w:sz w:val="28"/>
          <w:szCs w:val="28"/>
        </w:rPr>
        <w:t>201</w:t>
      </w:r>
      <w:r w:rsidR="001E3799">
        <w:rPr>
          <w:sz w:val="28"/>
          <w:szCs w:val="28"/>
        </w:rPr>
        <w:t>6</w:t>
      </w:r>
      <w:r w:rsidR="001E3799" w:rsidRPr="00A76F28">
        <w:rPr>
          <w:sz w:val="28"/>
          <w:szCs w:val="28"/>
        </w:rPr>
        <w:t xml:space="preserve"> года наблюдается </w:t>
      </w:r>
      <w:r w:rsidR="00B84545" w:rsidRPr="00B84545">
        <w:rPr>
          <w:sz w:val="28"/>
          <w:szCs w:val="28"/>
        </w:rPr>
        <w:t>уменьшение числа родившихся детей</w:t>
      </w:r>
      <w:r w:rsidR="00B84545">
        <w:rPr>
          <w:sz w:val="28"/>
          <w:szCs w:val="28"/>
        </w:rPr>
        <w:t xml:space="preserve"> на 10,8%.</w:t>
      </w:r>
      <w:r w:rsidR="00D94B1C">
        <w:rPr>
          <w:sz w:val="28"/>
          <w:szCs w:val="28"/>
        </w:rPr>
        <w:t xml:space="preserve"> </w:t>
      </w:r>
      <w:r w:rsidR="001E3799" w:rsidRPr="000259F0">
        <w:rPr>
          <w:sz w:val="28"/>
          <w:szCs w:val="28"/>
        </w:rPr>
        <w:t xml:space="preserve">Вместе с тем, за тот же период число умерших достигло </w:t>
      </w:r>
      <w:r w:rsidR="00D94B1C">
        <w:rPr>
          <w:sz w:val="28"/>
          <w:szCs w:val="28"/>
        </w:rPr>
        <w:t>2950</w:t>
      </w:r>
      <w:r w:rsidR="001E3799" w:rsidRPr="000259F0">
        <w:rPr>
          <w:sz w:val="28"/>
          <w:szCs w:val="28"/>
        </w:rPr>
        <w:t xml:space="preserve"> человек (за январь-</w:t>
      </w:r>
      <w:r w:rsidR="001E3799">
        <w:rPr>
          <w:sz w:val="28"/>
          <w:szCs w:val="28"/>
        </w:rPr>
        <w:t>июнь</w:t>
      </w:r>
      <w:r w:rsidR="001E3799" w:rsidRPr="000259F0">
        <w:rPr>
          <w:sz w:val="28"/>
          <w:szCs w:val="28"/>
        </w:rPr>
        <w:t xml:space="preserve"> 201</w:t>
      </w:r>
      <w:r w:rsidR="00D94B1C">
        <w:rPr>
          <w:sz w:val="28"/>
          <w:szCs w:val="28"/>
        </w:rPr>
        <w:t>6</w:t>
      </w:r>
      <w:r w:rsidR="001E3799" w:rsidRPr="000259F0">
        <w:rPr>
          <w:sz w:val="28"/>
          <w:szCs w:val="28"/>
        </w:rPr>
        <w:t xml:space="preserve">г. – </w:t>
      </w:r>
      <w:r w:rsidR="00A108D3">
        <w:rPr>
          <w:sz w:val="28"/>
          <w:szCs w:val="28"/>
        </w:rPr>
        <w:t xml:space="preserve">                   </w:t>
      </w:r>
      <w:r w:rsidR="00D94B1C">
        <w:rPr>
          <w:sz w:val="28"/>
          <w:szCs w:val="28"/>
        </w:rPr>
        <w:t>2921</w:t>
      </w:r>
      <w:r w:rsidR="001E3799" w:rsidRPr="000259F0">
        <w:rPr>
          <w:sz w:val="28"/>
          <w:szCs w:val="28"/>
        </w:rPr>
        <w:t xml:space="preserve"> чел.), т.е. </w:t>
      </w:r>
      <w:r w:rsidR="001E3799" w:rsidRPr="003B0A53">
        <w:rPr>
          <w:sz w:val="28"/>
          <w:szCs w:val="28"/>
        </w:rPr>
        <w:t>в январе-</w:t>
      </w:r>
      <w:r w:rsidR="001E3799">
        <w:rPr>
          <w:sz w:val="28"/>
          <w:szCs w:val="28"/>
        </w:rPr>
        <w:t xml:space="preserve">июне </w:t>
      </w:r>
      <w:r w:rsidR="001E3799" w:rsidRPr="003B0A53">
        <w:rPr>
          <w:sz w:val="28"/>
          <w:szCs w:val="28"/>
        </w:rPr>
        <w:t>201</w:t>
      </w:r>
      <w:r w:rsidR="00D94B1C">
        <w:rPr>
          <w:sz w:val="28"/>
          <w:szCs w:val="28"/>
        </w:rPr>
        <w:t>7</w:t>
      </w:r>
      <w:r w:rsidR="001E3799" w:rsidRPr="003B0A53">
        <w:rPr>
          <w:sz w:val="28"/>
          <w:szCs w:val="28"/>
        </w:rPr>
        <w:t xml:space="preserve"> года число умерших превысило число родившихся </w:t>
      </w:r>
      <w:r w:rsidR="001E3799">
        <w:rPr>
          <w:sz w:val="28"/>
          <w:szCs w:val="28"/>
        </w:rPr>
        <w:t xml:space="preserve">на </w:t>
      </w:r>
      <w:r w:rsidR="000F5478">
        <w:rPr>
          <w:sz w:val="28"/>
          <w:szCs w:val="28"/>
        </w:rPr>
        <w:t>14,9</w:t>
      </w:r>
      <w:r w:rsidR="001E3799">
        <w:rPr>
          <w:sz w:val="28"/>
          <w:szCs w:val="28"/>
        </w:rPr>
        <w:t>%</w:t>
      </w:r>
      <w:r w:rsidR="001E3799" w:rsidRPr="003B0A53">
        <w:rPr>
          <w:sz w:val="28"/>
          <w:szCs w:val="28"/>
        </w:rPr>
        <w:t xml:space="preserve">. </w:t>
      </w:r>
      <w:r w:rsidR="000F5478">
        <w:rPr>
          <w:sz w:val="28"/>
          <w:szCs w:val="28"/>
        </w:rPr>
        <w:t xml:space="preserve">  </w:t>
      </w:r>
      <w:r w:rsidR="001E3799">
        <w:rPr>
          <w:sz w:val="28"/>
          <w:szCs w:val="28"/>
        </w:rPr>
        <w:t xml:space="preserve">При этом, следует отметить, что </w:t>
      </w:r>
      <w:r w:rsidR="001E3799" w:rsidRPr="003B0A53">
        <w:rPr>
          <w:sz w:val="28"/>
          <w:szCs w:val="28"/>
        </w:rPr>
        <w:t>число умерших</w:t>
      </w:r>
      <w:r w:rsidR="001E3799">
        <w:rPr>
          <w:sz w:val="28"/>
          <w:szCs w:val="28"/>
        </w:rPr>
        <w:t xml:space="preserve"> в первом полуго</w:t>
      </w:r>
      <w:r w:rsidR="000F5478">
        <w:rPr>
          <w:sz w:val="28"/>
          <w:szCs w:val="28"/>
        </w:rPr>
        <w:t>дии 2017</w:t>
      </w:r>
      <w:proofErr w:type="gramEnd"/>
      <w:r w:rsidR="000F5478">
        <w:rPr>
          <w:sz w:val="28"/>
          <w:szCs w:val="28"/>
        </w:rPr>
        <w:t xml:space="preserve"> года </w:t>
      </w:r>
      <w:r w:rsidR="004D70CB">
        <w:rPr>
          <w:sz w:val="28"/>
          <w:szCs w:val="28"/>
        </w:rPr>
        <w:t xml:space="preserve">увеличилось на </w:t>
      </w:r>
      <w:r w:rsidR="001E3799">
        <w:rPr>
          <w:sz w:val="28"/>
          <w:szCs w:val="28"/>
        </w:rPr>
        <w:t>1</w:t>
      </w:r>
      <w:r w:rsidR="004D70CB">
        <w:rPr>
          <w:sz w:val="28"/>
          <w:szCs w:val="28"/>
        </w:rPr>
        <w:t>,0</w:t>
      </w:r>
      <w:r w:rsidR="001E3799">
        <w:rPr>
          <w:sz w:val="28"/>
          <w:szCs w:val="28"/>
        </w:rPr>
        <w:t xml:space="preserve">% или на </w:t>
      </w:r>
      <w:r w:rsidR="004D70CB">
        <w:rPr>
          <w:sz w:val="28"/>
          <w:szCs w:val="28"/>
        </w:rPr>
        <w:t>29</w:t>
      </w:r>
      <w:r w:rsidR="001E3799">
        <w:rPr>
          <w:sz w:val="28"/>
          <w:szCs w:val="28"/>
        </w:rPr>
        <w:t xml:space="preserve"> человек по сравнению с первым полугодием 201</w:t>
      </w:r>
      <w:r w:rsidR="004D70CB">
        <w:rPr>
          <w:sz w:val="28"/>
          <w:szCs w:val="28"/>
        </w:rPr>
        <w:t>6</w:t>
      </w:r>
      <w:r w:rsidR="001E3799">
        <w:rPr>
          <w:sz w:val="28"/>
          <w:szCs w:val="28"/>
        </w:rPr>
        <w:t xml:space="preserve"> года. </w:t>
      </w:r>
    </w:p>
    <w:p w:rsidR="00BD459F" w:rsidRPr="00921B81" w:rsidRDefault="00BD459F" w:rsidP="0054661A">
      <w:pPr>
        <w:keepNext/>
        <w:ind w:firstLine="709"/>
        <w:jc w:val="both"/>
        <w:rPr>
          <w:sz w:val="28"/>
          <w:szCs w:val="28"/>
        </w:rPr>
      </w:pPr>
      <w:r w:rsidRPr="00BD459F">
        <w:rPr>
          <w:sz w:val="28"/>
          <w:szCs w:val="28"/>
        </w:rPr>
        <w:t xml:space="preserve">Вместе с тем, за рассматриваемый период </w:t>
      </w:r>
      <w:r w:rsidR="008D021D">
        <w:rPr>
          <w:sz w:val="28"/>
          <w:szCs w:val="28"/>
        </w:rPr>
        <w:t>с</w:t>
      </w:r>
      <w:r w:rsidR="008D021D" w:rsidRPr="008D021D">
        <w:rPr>
          <w:sz w:val="28"/>
          <w:szCs w:val="28"/>
        </w:rPr>
        <w:t xml:space="preserve">мертность детей в возрасте до 1 года </w:t>
      </w:r>
      <w:r w:rsidR="008D021D">
        <w:rPr>
          <w:sz w:val="28"/>
          <w:szCs w:val="28"/>
        </w:rPr>
        <w:t xml:space="preserve">   </w:t>
      </w:r>
      <w:r w:rsidR="008D021D" w:rsidRPr="008D021D">
        <w:rPr>
          <w:sz w:val="28"/>
          <w:szCs w:val="28"/>
        </w:rPr>
        <w:t xml:space="preserve">в I полугодии 2017 года снизилась относительно показателя I полугодия 2016 года на 41,2%.  </w:t>
      </w:r>
      <w:r w:rsidRPr="00377FEA">
        <w:rPr>
          <w:sz w:val="28"/>
          <w:szCs w:val="28"/>
        </w:rPr>
        <w:t>Так</w:t>
      </w:r>
      <w:r w:rsidRPr="00997642">
        <w:rPr>
          <w:sz w:val="28"/>
          <w:szCs w:val="28"/>
        </w:rPr>
        <w:t>, в январе-</w:t>
      </w:r>
      <w:r w:rsidR="00E31225">
        <w:rPr>
          <w:sz w:val="28"/>
          <w:szCs w:val="28"/>
        </w:rPr>
        <w:t>июне</w:t>
      </w:r>
      <w:r w:rsidRPr="00997642">
        <w:rPr>
          <w:sz w:val="28"/>
          <w:szCs w:val="28"/>
        </w:rPr>
        <w:t xml:space="preserve"> 201</w:t>
      </w:r>
      <w:r w:rsidR="008D021D">
        <w:rPr>
          <w:sz w:val="28"/>
          <w:szCs w:val="28"/>
        </w:rPr>
        <w:t>7</w:t>
      </w:r>
      <w:r w:rsidRPr="00997642">
        <w:rPr>
          <w:sz w:val="28"/>
          <w:szCs w:val="28"/>
        </w:rPr>
        <w:t xml:space="preserve"> года умерло </w:t>
      </w:r>
      <w:r w:rsidR="00E31225">
        <w:rPr>
          <w:sz w:val="28"/>
          <w:szCs w:val="28"/>
        </w:rPr>
        <w:t>1</w:t>
      </w:r>
      <w:r w:rsidR="008D021D">
        <w:rPr>
          <w:sz w:val="28"/>
          <w:szCs w:val="28"/>
        </w:rPr>
        <w:t>0</w:t>
      </w:r>
      <w:r w:rsidRPr="00997642">
        <w:rPr>
          <w:sz w:val="28"/>
          <w:szCs w:val="28"/>
        </w:rPr>
        <w:t xml:space="preserve"> детей. В прошлом году за аналогичный период умерло </w:t>
      </w:r>
      <w:r w:rsidR="008D021D">
        <w:rPr>
          <w:sz w:val="28"/>
          <w:szCs w:val="28"/>
        </w:rPr>
        <w:t xml:space="preserve">17 </w:t>
      </w:r>
      <w:r w:rsidRPr="00997642">
        <w:rPr>
          <w:sz w:val="28"/>
          <w:szCs w:val="28"/>
        </w:rPr>
        <w:t>детей в возрасте до 1 года.</w:t>
      </w:r>
      <w:r w:rsidRPr="00997642">
        <w:t xml:space="preserve"> </w:t>
      </w:r>
      <w:r w:rsidRPr="00921B81">
        <w:rPr>
          <w:sz w:val="28"/>
          <w:szCs w:val="28"/>
        </w:rPr>
        <w:t>В структуре причин смерти младенцев преобладают врожденные аномалии (заболевания тесно связанные со здоровьем матери) и состояния, возникающие в перинатальный период (от 28 недель беременности, включая роды и первые семь дней жизни ребенка).</w:t>
      </w:r>
    </w:p>
    <w:p w:rsidR="004C5357" w:rsidRDefault="004C5357" w:rsidP="004C5357">
      <w:pPr>
        <w:keepNext/>
        <w:ind w:firstLine="709"/>
        <w:jc w:val="both"/>
        <w:rPr>
          <w:sz w:val="28"/>
          <w:szCs w:val="28"/>
        </w:rPr>
      </w:pPr>
      <w:r w:rsidRPr="00043AEC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</w:t>
      </w:r>
      <w:r w:rsidRPr="00043AEC">
        <w:rPr>
          <w:sz w:val="28"/>
          <w:szCs w:val="28"/>
        </w:rPr>
        <w:t xml:space="preserve"> миграционного движения населения горо</w:t>
      </w:r>
      <w:r>
        <w:rPr>
          <w:sz w:val="28"/>
          <w:szCs w:val="28"/>
        </w:rPr>
        <w:t>да Калининграда</w:t>
      </w:r>
      <w:r w:rsidRPr="00043AEC">
        <w:rPr>
          <w:sz w:val="28"/>
          <w:szCs w:val="28"/>
        </w:rPr>
        <w:t xml:space="preserve">, за I </w:t>
      </w:r>
      <w:r>
        <w:rPr>
          <w:sz w:val="28"/>
          <w:szCs w:val="28"/>
        </w:rPr>
        <w:t xml:space="preserve">полугодие </w:t>
      </w:r>
      <w:r w:rsidRPr="00043AEC">
        <w:rPr>
          <w:sz w:val="28"/>
          <w:szCs w:val="28"/>
        </w:rPr>
        <w:t>201</w:t>
      </w:r>
      <w:r w:rsidR="00A752A3">
        <w:rPr>
          <w:sz w:val="28"/>
          <w:szCs w:val="28"/>
        </w:rPr>
        <w:t>7</w:t>
      </w:r>
      <w:r w:rsidRPr="00043AEC">
        <w:rPr>
          <w:sz w:val="28"/>
          <w:szCs w:val="28"/>
        </w:rPr>
        <w:t xml:space="preserve"> года число прибывших составило </w:t>
      </w:r>
      <w:r w:rsidR="00A752A3">
        <w:rPr>
          <w:sz w:val="28"/>
          <w:szCs w:val="28"/>
        </w:rPr>
        <w:t>9845</w:t>
      </w:r>
      <w:r w:rsidRPr="00043AEC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(за I</w:t>
      </w:r>
      <w:r>
        <w:rPr>
          <w:sz w:val="28"/>
          <w:szCs w:val="28"/>
        </w:rPr>
        <w:t> полугодие</w:t>
      </w:r>
      <w:r w:rsidRPr="00043AEC">
        <w:rPr>
          <w:sz w:val="28"/>
          <w:szCs w:val="28"/>
        </w:rPr>
        <w:t xml:space="preserve"> 201</w:t>
      </w:r>
      <w:r w:rsidR="00A752A3"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года – </w:t>
      </w:r>
      <w:r w:rsidR="00A752A3">
        <w:rPr>
          <w:sz w:val="28"/>
          <w:szCs w:val="28"/>
        </w:rPr>
        <w:t>8749</w:t>
      </w:r>
      <w:r w:rsidRPr="00043AEC">
        <w:rPr>
          <w:sz w:val="28"/>
          <w:szCs w:val="28"/>
        </w:rPr>
        <w:t xml:space="preserve"> чел.), </w:t>
      </w:r>
      <w:r w:rsidRPr="00043AEC">
        <w:rPr>
          <w:sz w:val="28"/>
          <w:szCs w:val="28"/>
        </w:rPr>
        <w:lastRenderedPageBreak/>
        <w:t xml:space="preserve">что на </w:t>
      </w:r>
      <w:r w:rsidR="00A752A3">
        <w:rPr>
          <w:sz w:val="28"/>
          <w:szCs w:val="28"/>
        </w:rPr>
        <w:t>1096</w:t>
      </w:r>
      <w:r w:rsidRPr="00043AEC">
        <w:rPr>
          <w:sz w:val="28"/>
          <w:szCs w:val="28"/>
        </w:rPr>
        <w:t xml:space="preserve"> чел. больше</w:t>
      </w:r>
      <w:r>
        <w:rPr>
          <w:sz w:val="28"/>
          <w:szCs w:val="28"/>
        </w:rPr>
        <w:t>,</w:t>
      </w:r>
      <w:r w:rsidRPr="00043AEC">
        <w:rPr>
          <w:sz w:val="28"/>
          <w:szCs w:val="28"/>
        </w:rPr>
        <w:t xml:space="preserve"> чем в аналогичном периоде 201</w:t>
      </w:r>
      <w:r w:rsidR="002F2EC2"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число </w:t>
      </w:r>
      <w:r w:rsidRPr="002F3B1C">
        <w:rPr>
          <w:sz w:val="28"/>
          <w:szCs w:val="28"/>
        </w:rPr>
        <w:t xml:space="preserve">выбывших – </w:t>
      </w:r>
      <w:r w:rsidR="00C237A8">
        <w:rPr>
          <w:sz w:val="28"/>
          <w:szCs w:val="28"/>
        </w:rPr>
        <w:t>6130</w:t>
      </w:r>
      <w:r>
        <w:rPr>
          <w:sz w:val="28"/>
          <w:szCs w:val="28"/>
        </w:rPr>
        <w:t xml:space="preserve"> </w:t>
      </w:r>
      <w:r w:rsidRPr="002F3B1C">
        <w:rPr>
          <w:sz w:val="28"/>
          <w:szCs w:val="28"/>
        </w:rPr>
        <w:t xml:space="preserve">чел., что на </w:t>
      </w:r>
      <w:r w:rsidR="00C237A8">
        <w:rPr>
          <w:sz w:val="28"/>
          <w:szCs w:val="28"/>
        </w:rPr>
        <w:t>301</w:t>
      </w:r>
      <w:r w:rsidRPr="00551BDB">
        <w:rPr>
          <w:sz w:val="28"/>
          <w:szCs w:val="28"/>
        </w:rPr>
        <w:t xml:space="preserve"> чел.</w:t>
      </w:r>
      <w:r w:rsidRPr="002F3B1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больше,</w:t>
      </w:r>
      <w:r w:rsidRPr="002F3B1C">
        <w:rPr>
          <w:sz w:val="28"/>
          <w:szCs w:val="28"/>
        </w:rPr>
        <w:t xml:space="preserve"> чем в аналогичном периоде 201</w:t>
      </w:r>
      <w:r w:rsidR="00B317B7">
        <w:rPr>
          <w:sz w:val="28"/>
          <w:szCs w:val="28"/>
        </w:rPr>
        <w:t>6</w:t>
      </w:r>
      <w:r w:rsidRPr="002F3B1C">
        <w:rPr>
          <w:sz w:val="28"/>
          <w:szCs w:val="28"/>
        </w:rPr>
        <w:t xml:space="preserve"> года (</w:t>
      </w:r>
      <w:r>
        <w:rPr>
          <w:sz w:val="28"/>
          <w:szCs w:val="28"/>
        </w:rPr>
        <w:t xml:space="preserve">за </w:t>
      </w:r>
      <w:r w:rsidRPr="00043AEC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полугодие </w:t>
      </w:r>
      <w:r w:rsidRPr="00043AEC">
        <w:rPr>
          <w:sz w:val="28"/>
          <w:szCs w:val="28"/>
        </w:rPr>
        <w:t>201</w:t>
      </w:r>
      <w:r w:rsidR="00C237A8"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года</w:t>
      </w:r>
      <w:r w:rsidRPr="002F3B1C">
        <w:rPr>
          <w:sz w:val="28"/>
          <w:szCs w:val="28"/>
        </w:rPr>
        <w:t xml:space="preserve"> число </w:t>
      </w:r>
      <w:r>
        <w:rPr>
          <w:sz w:val="28"/>
          <w:szCs w:val="28"/>
        </w:rPr>
        <w:t>выбывших</w:t>
      </w:r>
      <w:r w:rsidRPr="002F3B1C">
        <w:rPr>
          <w:sz w:val="28"/>
          <w:szCs w:val="28"/>
        </w:rPr>
        <w:t xml:space="preserve"> составило</w:t>
      </w:r>
      <w:r>
        <w:rPr>
          <w:sz w:val="28"/>
          <w:szCs w:val="28"/>
        </w:rPr>
        <w:t xml:space="preserve"> –  </w:t>
      </w:r>
      <w:r w:rsidR="00C237A8">
        <w:rPr>
          <w:sz w:val="28"/>
          <w:szCs w:val="28"/>
        </w:rPr>
        <w:t>5829</w:t>
      </w:r>
      <w:r>
        <w:rPr>
          <w:sz w:val="28"/>
          <w:szCs w:val="28"/>
        </w:rPr>
        <w:t xml:space="preserve"> чел.). </w:t>
      </w:r>
      <w:r w:rsidRPr="00AB7BB5">
        <w:rPr>
          <w:sz w:val="28"/>
          <w:szCs w:val="28"/>
        </w:rPr>
        <w:t xml:space="preserve">Вместе с тем, </w:t>
      </w:r>
      <w:r w:rsidRPr="00AB7BB5">
        <w:rPr>
          <w:rFonts w:cs="Arial"/>
          <w:sz w:val="28"/>
          <w:szCs w:val="28"/>
        </w:rPr>
        <w:t>миграционный прирост в целом по городу Калининграду</w:t>
      </w:r>
      <w:r w:rsidRPr="00AB7BB5">
        <w:rPr>
          <w:sz w:val="28"/>
          <w:szCs w:val="28"/>
        </w:rPr>
        <w:t xml:space="preserve"> за I</w:t>
      </w:r>
      <w:r>
        <w:rPr>
          <w:sz w:val="28"/>
          <w:szCs w:val="28"/>
        </w:rPr>
        <w:t> полугодие</w:t>
      </w:r>
      <w:r w:rsidRPr="00AB7BB5">
        <w:rPr>
          <w:sz w:val="28"/>
          <w:szCs w:val="28"/>
        </w:rPr>
        <w:t xml:space="preserve"> 201</w:t>
      </w:r>
      <w:r w:rsidR="00182B7B">
        <w:rPr>
          <w:sz w:val="28"/>
          <w:szCs w:val="28"/>
        </w:rPr>
        <w:t>7</w:t>
      </w:r>
      <w:r w:rsidRPr="00AB7BB5">
        <w:rPr>
          <w:sz w:val="28"/>
          <w:szCs w:val="28"/>
        </w:rPr>
        <w:t xml:space="preserve"> года </w:t>
      </w:r>
      <w:r w:rsidRPr="00AB7BB5">
        <w:rPr>
          <w:rFonts w:cs="Arial"/>
          <w:sz w:val="28"/>
          <w:szCs w:val="28"/>
        </w:rPr>
        <w:t xml:space="preserve">составил </w:t>
      </w:r>
      <w:r w:rsidR="00182B7B">
        <w:rPr>
          <w:rFonts w:cs="Arial"/>
          <w:sz w:val="28"/>
          <w:szCs w:val="28"/>
        </w:rPr>
        <w:t>3715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 xml:space="preserve">чел, что на </w:t>
      </w:r>
      <w:r w:rsidR="0005682F">
        <w:rPr>
          <w:rFonts w:cs="Arial"/>
          <w:sz w:val="28"/>
          <w:szCs w:val="28"/>
        </w:rPr>
        <w:t>27,2</w:t>
      </w:r>
      <w:r w:rsidRPr="00AB7BB5">
        <w:rPr>
          <w:rFonts w:cs="Arial"/>
          <w:sz w:val="28"/>
          <w:szCs w:val="28"/>
        </w:rPr>
        <w:t xml:space="preserve">% </w:t>
      </w:r>
      <w:r>
        <w:rPr>
          <w:rFonts w:cs="Arial"/>
          <w:sz w:val="28"/>
          <w:szCs w:val="28"/>
        </w:rPr>
        <w:t xml:space="preserve">больше </w:t>
      </w:r>
      <w:r w:rsidRPr="00AB7BB5">
        <w:rPr>
          <w:sz w:val="28"/>
          <w:szCs w:val="28"/>
        </w:rPr>
        <w:t>соответствующего периода прошлого года (</w:t>
      </w:r>
      <w:r w:rsidRPr="00AB7BB5">
        <w:rPr>
          <w:rFonts w:cs="Arial"/>
          <w:sz w:val="28"/>
          <w:szCs w:val="28"/>
        </w:rPr>
        <w:t>миграционный прирост</w:t>
      </w:r>
      <w:r w:rsidRPr="00AB7BB5">
        <w:rPr>
          <w:sz w:val="28"/>
          <w:szCs w:val="28"/>
        </w:rPr>
        <w:t xml:space="preserve"> за I </w:t>
      </w:r>
      <w:r>
        <w:rPr>
          <w:sz w:val="28"/>
          <w:szCs w:val="28"/>
        </w:rPr>
        <w:t xml:space="preserve">полугодие </w:t>
      </w:r>
      <w:r w:rsidRPr="00AB7BB5">
        <w:rPr>
          <w:sz w:val="28"/>
          <w:szCs w:val="28"/>
        </w:rPr>
        <w:t>201</w:t>
      </w:r>
      <w:r w:rsidR="00182B7B">
        <w:rPr>
          <w:sz w:val="28"/>
          <w:szCs w:val="28"/>
        </w:rPr>
        <w:t>6</w:t>
      </w:r>
      <w:r w:rsidRPr="00AB7BB5">
        <w:rPr>
          <w:sz w:val="28"/>
          <w:szCs w:val="28"/>
        </w:rPr>
        <w:t xml:space="preserve"> года</w:t>
      </w:r>
      <w:r w:rsidRPr="00AB7BB5">
        <w:rPr>
          <w:rFonts w:cs="Arial"/>
          <w:sz w:val="28"/>
          <w:szCs w:val="28"/>
        </w:rPr>
        <w:t xml:space="preserve"> составил </w:t>
      </w:r>
      <w:r w:rsidR="00182B7B">
        <w:rPr>
          <w:rFonts w:cs="Arial"/>
          <w:sz w:val="28"/>
          <w:szCs w:val="28"/>
        </w:rPr>
        <w:t>2920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>чел.)</w:t>
      </w:r>
      <w:r>
        <w:rPr>
          <w:rFonts w:cs="Arial"/>
          <w:sz w:val="28"/>
          <w:szCs w:val="28"/>
        </w:rPr>
        <w:t>.</w:t>
      </w:r>
      <w:r w:rsidRPr="00AB7BB5">
        <w:rPr>
          <w:sz w:val="28"/>
          <w:szCs w:val="28"/>
        </w:rPr>
        <w:t xml:space="preserve"> </w:t>
      </w:r>
    </w:p>
    <w:p w:rsidR="00F179CE" w:rsidRDefault="004921A3" w:rsidP="004E4AC2">
      <w:pPr>
        <w:keepNext/>
        <w:widowControl w:val="0"/>
        <w:spacing w:before="120"/>
        <w:ind w:left="-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86F847A" wp14:editId="693A26CB">
            <wp:extent cx="6289482" cy="1789043"/>
            <wp:effectExtent l="0" t="0" r="0" b="1905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59E5" w:rsidRDefault="002459E5" w:rsidP="004E4AC2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</w:p>
    <w:p w:rsidR="002459E5" w:rsidRDefault="002459E5" w:rsidP="004E4AC2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76EF17EE" wp14:editId="4D75EBAA">
            <wp:extent cx="6464300" cy="2162810"/>
            <wp:effectExtent l="0" t="0" r="0" b="889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459E5" w:rsidRDefault="002459E5" w:rsidP="004E4AC2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33354C" w:rsidRDefault="0033354C" w:rsidP="004E4AC2">
      <w:pPr>
        <w:pStyle w:val="32"/>
        <w:keepNext/>
        <w:widowControl w:val="0"/>
        <w:spacing w:after="0"/>
        <w:ind w:left="0" w:firstLine="709"/>
        <w:jc w:val="both"/>
        <w:rPr>
          <w:b/>
          <w:bCs/>
          <w:sz w:val="32"/>
          <w:szCs w:val="32"/>
          <w:lang w:eastAsia="ru-RU"/>
        </w:rPr>
      </w:pPr>
      <w:r>
        <w:rPr>
          <w:b/>
          <w:sz w:val="32"/>
          <w:szCs w:val="32"/>
        </w:rPr>
        <w:t>2. Предварительные итоги социально-экономического развития</w:t>
      </w:r>
      <w:r w:rsidRPr="00A569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</w:t>
      </w:r>
      <w:r w:rsidRPr="00A56984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201</w:t>
      </w:r>
      <w:r w:rsidR="002B61AE">
        <w:rPr>
          <w:b/>
          <w:sz w:val="32"/>
          <w:szCs w:val="32"/>
        </w:rPr>
        <w:t>7</w:t>
      </w:r>
      <w:r w:rsidRPr="00A56984">
        <w:rPr>
          <w:b/>
          <w:sz w:val="32"/>
          <w:szCs w:val="32"/>
        </w:rPr>
        <w:t xml:space="preserve"> году</w:t>
      </w:r>
      <w:r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  <w:lang w:eastAsia="ru-RU"/>
        </w:rPr>
        <w:t>*</w:t>
      </w:r>
    </w:p>
    <w:p w:rsidR="0033354C" w:rsidRDefault="0033354C" w:rsidP="004E4AC2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701"/>
        <w:gridCol w:w="1559"/>
        <w:gridCol w:w="1559"/>
      </w:tblGrid>
      <w:tr w:rsidR="0033354C" w:rsidRPr="004471BC" w:rsidTr="00884B5C">
        <w:trPr>
          <w:cantSplit/>
          <w:trHeight w:val="57"/>
          <w:tblHeader/>
        </w:trPr>
        <w:tc>
          <w:tcPr>
            <w:tcW w:w="5954" w:type="dxa"/>
            <w:vMerge w:val="restart"/>
            <w:vAlign w:val="bottom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оценка</w:t>
            </w:r>
          </w:p>
        </w:tc>
      </w:tr>
      <w:tr w:rsidR="0033354C" w:rsidRPr="004471BC" w:rsidTr="00884B5C">
        <w:trPr>
          <w:cantSplit/>
          <w:trHeight w:val="322"/>
          <w:tblHeader/>
        </w:trPr>
        <w:tc>
          <w:tcPr>
            <w:tcW w:w="5954" w:type="dxa"/>
            <w:vMerge/>
            <w:vAlign w:val="bottom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 w:rsidR="002B61A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 w:rsidR="002B61A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 w:rsidR="002B61AE">
              <w:rPr>
                <w:b/>
                <w:sz w:val="28"/>
                <w:szCs w:val="28"/>
              </w:rPr>
              <w:t>7</w:t>
            </w:r>
          </w:p>
        </w:tc>
      </w:tr>
      <w:tr w:rsidR="0033354C" w:rsidRPr="004471BC" w:rsidTr="00884B5C">
        <w:trPr>
          <w:cantSplit/>
          <w:trHeight w:val="340"/>
          <w:tblHeader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bottom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3354C" w:rsidRPr="00036AF1" w:rsidRDefault="0033354C" w:rsidP="004E4AC2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постоянного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344D55" w:rsidRDefault="00486206" w:rsidP="007F0FB3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7A7D82" w:rsidRDefault="00486206" w:rsidP="007F0FB3">
            <w:pPr>
              <w:keepNext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236B2">
              <w:rPr>
                <w:bCs/>
                <w:sz w:val="28"/>
                <w:szCs w:val="28"/>
              </w:rPr>
              <w:t>467,3</w:t>
            </w:r>
          </w:p>
        </w:tc>
        <w:tc>
          <w:tcPr>
            <w:tcW w:w="1559" w:type="dxa"/>
            <w:vAlign w:val="center"/>
          </w:tcPr>
          <w:p w:rsidR="00486206" w:rsidRPr="00555812" w:rsidRDefault="00486206" w:rsidP="007F0FB3">
            <w:pPr>
              <w:keepNext/>
              <w:jc w:val="center"/>
              <w:rPr>
                <w:bCs/>
                <w:sz w:val="28"/>
                <w:szCs w:val="28"/>
                <w:highlight w:val="yellow"/>
              </w:rPr>
            </w:pPr>
            <w:r w:rsidRPr="006703B2">
              <w:rPr>
                <w:bCs/>
                <w:sz w:val="28"/>
                <w:szCs w:val="28"/>
              </w:rPr>
              <w:t>473,6</w:t>
            </w:r>
          </w:p>
        </w:tc>
      </w:tr>
      <w:tr w:rsidR="00486206" w:rsidRPr="004471BC" w:rsidTr="00884B5C">
        <w:trPr>
          <w:cantSplit/>
          <w:trHeight w:val="323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экономически активного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344D55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7A7D82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255,1</w:t>
            </w:r>
          </w:p>
        </w:tc>
        <w:tc>
          <w:tcPr>
            <w:tcW w:w="1559" w:type="dxa"/>
            <w:vAlign w:val="center"/>
          </w:tcPr>
          <w:p w:rsidR="00486206" w:rsidRPr="00555812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6703B2">
              <w:rPr>
                <w:sz w:val="28"/>
                <w:szCs w:val="28"/>
              </w:rPr>
              <w:t>259,1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крупным и средним предприятиям: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344D55" w:rsidRDefault="00486206" w:rsidP="007F0FB3">
            <w:pPr>
              <w:keepNext/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344D55" w:rsidRDefault="00486206" w:rsidP="007F0FB3">
            <w:pPr>
              <w:keepNext/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86206" w:rsidRPr="00555812" w:rsidRDefault="00486206" w:rsidP="007F0FB3">
            <w:pPr>
              <w:keepNext/>
              <w:spacing w:before="20" w:after="2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Добыча полезных ископаемых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1D78E9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12 960,7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B36852">
              <w:rPr>
                <w:sz w:val="28"/>
                <w:szCs w:val="28"/>
              </w:rPr>
              <w:t>12 583,8</w:t>
            </w:r>
          </w:p>
        </w:tc>
        <w:tc>
          <w:tcPr>
            <w:tcW w:w="1559" w:type="dxa"/>
            <w:vAlign w:val="center"/>
          </w:tcPr>
          <w:p w:rsidR="00486206" w:rsidRPr="009C32F1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9C32F1">
              <w:rPr>
                <w:sz w:val="28"/>
                <w:szCs w:val="28"/>
              </w:rPr>
              <w:t>12 608,0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1D78E9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F414F4">
              <w:rPr>
                <w:sz w:val="28"/>
                <w:szCs w:val="28"/>
              </w:rPr>
              <w:t>97,1</w:t>
            </w:r>
          </w:p>
        </w:tc>
        <w:tc>
          <w:tcPr>
            <w:tcW w:w="1559" w:type="dxa"/>
            <w:vAlign w:val="center"/>
          </w:tcPr>
          <w:p w:rsidR="00486206" w:rsidRPr="009C32F1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9C32F1">
              <w:rPr>
                <w:sz w:val="28"/>
                <w:szCs w:val="28"/>
              </w:rPr>
              <w:t>100,2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Обрабатывающие производства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554029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187 841,7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C52020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209 215,0</w:t>
            </w:r>
          </w:p>
        </w:tc>
        <w:tc>
          <w:tcPr>
            <w:tcW w:w="1559" w:type="dxa"/>
            <w:vAlign w:val="center"/>
          </w:tcPr>
          <w:p w:rsidR="00486206" w:rsidRPr="00EB1BC4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219 793,1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lastRenderedPageBreak/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554029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C52020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111,4</w:t>
            </w:r>
          </w:p>
        </w:tc>
        <w:tc>
          <w:tcPr>
            <w:tcW w:w="1559" w:type="dxa"/>
            <w:vAlign w:val="center"/>
          </w:tcPr>
          <w:p w:rsidR="00486206" w:rsidRPr="00EB1BC4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Производство и распределение электроэнергии, газа и воды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247B9B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19 693,0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EC7C86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22 106,0</w:t>
            </w:r>
          </w:p>
        </w:tc>
        <w:tc>
          <w:tcPr>
            <w:tcW w:w="1559" w:type="dxa"/>
            <w:vAlign w:val="center"/>
          </w:tcPr>
          <w:p w:rsidR="00486206" w:rsidRPr="00CA3EA0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23 993,9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247B9B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EC7C86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vAlign w:val="center"/>
          </w:tcPr>
          <w:p w:rsidR="00486206" w:rsidRPr="00CA3EA0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108,5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Инвестиции в основной капитал за счет всех источников финансирования в действующих ценах (по крупным и средним предприятиям),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C52F1A" w:rsidRDefault="00486206" w:rsidP="007F0FB3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37 722,4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8555A">
              <w:rPr>
                <w:bCs/>
                <w:sz w:val="28"/>
                <w:szCs w:val="28"/>
              </w:rPr>
              <w:t>42 460,3</w:t>
            </w:r>
          </w:p>
        </w:tc>
        <w:tc>
          <w:tcPr>
            <w:tcW w:w="1559" w:type="dxa"/>
            <w:vAlign w:val="center"/>
          </w:tcPr>
          <w:p w:rsidR="00486206" w:rsidRPr="00852B64" w:rsidRDefault="00486206" w:rsidP="007F0FB3">
            <w:pPr>
              <w:keepNext/>
              <w:jc w:val="center"/>
              <w:rPr>
                <w:bCs/>
                <w:sz w:val="28"/>
                <w:szCs w:val="28"/>
              </w:rPr>
            </w:pPr>
            <w:r w:rsidRPr="00852B64">
              <w:rPr>
                <w:bCs/>
                <w:sz w:val="28"/>
                <w:szCs w:val="28"/>
              </w:rPr>
              <w:t>49 637,8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C52F1A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112,6</w:t>
            </w:r>
          </w:p>
        </w:tc>
        <w:tc>
          <w:tcPr>
            <w:tcW w:w="1559" w:type="dxa"/>
            <w:vAlign w:val="center"/>
          </w:tcPr>
          <w:p w:rsidR="00486206" w:rsidRPr="00852B64" w:rsidRDefault="0074766F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116,9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работ, выполненных по виду деятельности «Строительство»,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61456B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12 508,8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A676B5">
              <w:rPr>
                <w:sz w:val="28"/>
                <w:szCs w:val="28"/>
              </w:rPr>
              <w:t>16 342,5</w:t>
            </w:r>
          </w:p>
        </w:tc>
        <w:tc>
          <w:tcPr>
            <w:tcW w:w="1559" w:type="dxa"/>
            <w:vAlign w:val="center"/>
          </w:tcPr>
          <w:p w:rsidR="00486206" w:rsidRPr="00852B64" w:rsidRDefault="00486206" w:rsidP="007F0FB3">
            <w:pPr>
              <w:jc w:val="center"/>
              <w:rPr>
                <w:sz w:val="28"/>
                <w:szCs w:val="28"/>
              </w:rPr>
            </w:pPr>
            <w:r w:rsidRPr="00852B64">
              <w:rPr>
                <w:sz w:val="28"/>
                <w:szCs w:val="28"/>
              </w:rPr>
              <w:t>18 359,4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61456B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A676B5">
              <w:rPr>
                <w:sz w:val="28"/>
                <w:szCs w:val="28"/>
              </w:rPr>
              <w:t>130,6</w:t>
            </w:r>
          </w:p>
        </w:tc>
        <w:tc>
          <w:tcPr>
            <w:tcW w:w="1559" w:type="dxa"/>
            <w:vAlign w:val="center"/>
          </w:tcPr>
          <w:p w:rsidR="00486206" w:rsidRPr="00852B64" w:rsidRDefault="00486206" w:rsidP="007F0FB3">
            <w:pPr>
              <w:jc w:val="center"/>
              <w:rPr>
                <w:sz w:val="28"/>
                <w:szCs w:val="28"/>
              </w:rPr>
            </w:pPr>
            <w:r w:rsidRPr="00852B64">
              <w:rPr>
                <w:sz w:val="28"/>
                <w:szCs w:val="28"/>
              </w:rPr>
              <w:t>112,3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ввода жилых домов в эксплуатацию, тыс. кв. м общей площади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344D55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621D9F">
              <w:rPr>
                <w:sz w:val="28"/>
                <w:szCs w:val="28"/>
              </w:rPr>
              <w:t>601,4</w:t>
            </w:r>
          </w:p>
        </w:tc>
        <w:tc>
          <w:tcPr>
            <w:tcW w:w="1559" w:type="dxa"/>
            <w:vAlign w:val="center"/>
          </w:tcPr>
          <w:p w:rsidR="00486206" w:rsidRPr="00852B64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520,0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Общая площадь жилых помещений, приходящаяся в среднем на одного жителя – всего, кв. 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1C1D03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27,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621D9F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4D11A9">
              <w:rPr>
                <w:sz w:val="28"/>
                <w:szCs w:val="28"/>
              </w:rPr>
              <w:t>28,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86206" w:rsidRPr="00852B64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852B64">
              <w:rPr>
                <w:sz w:val="28"/>
                <w:szCs w:val="28"/>
              </w:rPr>
              <w:t>29,</w:t>
            </w:r>
            <w:r>
              <w:rPr>
                <w:sz w:val="28"/>
                <w:szCs w:val="28"/>
              </w:rPr>
              <w:t>2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36AF1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36AF1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36AF1">
              <w:rPr>
                <w:color w:val="000000"/>
                <w:sz w:val="28"/>
                <w:szCs w:val="28"/>
              </w:rPr>
              <w:t>введенная</w:t>
            </w:r>
            <w:proofErr w:type="gramEnd"/>
            <w:r w:rsidRPr="00036AF1">
              <w:rPr>
                <w:color w:val="000000"/>
                <w:sz w:val="28"/>
                <w:szCs w:val="28"/>
              </w:rPr>
              <w:t xml:space="preserve"> в действие за год, кв. 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86206" w:rsidRPr="001C1D03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1,2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86206" w:rsidRPr="00621D9F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1C00D2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486206" w:rsidRPr="00852B64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852B64">
              <w:rPr>
                <w:sz w:val="28"/>
                <w:szCs w:val="28"/>
              </w:rPr>
              <w:t>1,1</w:t>
            </w:r>
            <w:r>
              <w:rPr>
                <w:sz w:val="28"/>
                <w:szCs w:val="28"/>
              </w:rPr>
              <w:t>0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оборота розничной торговли,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86206" w:rsidRPr="00344D55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53 826,4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F51AE5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 687,0</w:t>
            </w:r>
          </w:p>
        </w:tc>
        <w:tc>
          <w:tcPr>
            <w:tcW w:w="1559" w:type="dxa"/>
            <w:vAlign w:val="center"/>
          </w:tcPr>
          <w:p w:rsidR="00486206" w:rsidRPr="00AB6041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65 383,7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товарной массе,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344D55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6F2B51">
              <w:rPr>
                <w:sz w:val="28"/>
                <w:szCs w:val="28"/>
              </w:rPr>
              <w:t>105,9</w:t>
            </w:r>
          </w:p>
        </w:tc>
        <w:tc>
          <w:tcPr>
            <w:tcW w:w="1559" w:type="dxa"/>
            <w:vAlign w:val="center"/>
          </w:tcPr>
          <w:p w:rsidR="00486206" w:rsidRPr="00AB6041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102,9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платных услуг населению,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86206" w:rsidRPr="007443CB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21 455,2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F51AE5">
              <w:rPr>
                <w:sz w:val="28"/>
                <w:szCs w:val="28"/>
              </w:rPr>
              <w:t>23 493,8</w:t>
            </w:r>
          </w:p>
        </w:tc>
        <w:tc>
          <w:tcPr>
            <w:tcW w:w="1559" w:type="dxa"/>
            <w:vAlign w:val="center"/>
          </w:tcPr>
          <w:p w:rsidR="00486206" w:rsidRPr="00555812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26 672,3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сопоставимых ценах,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C5723B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F56B19">
              <w:rPr>
                <w:sz w:val="28"/>
                <w:szCs w:val="28"/>
              </w:rPr>
              <w:t>104,6</w:t>
            </w:r>
          </w:p>
        </w:tc>
        <w:tc>
          <w:tcPr>
            <w:tcW w:w="1559" w:type="dxa"/>
            <w:vAlign w:val="center"/>
          </w:tcPr>
          <w:p w:rsidR="00486206" w:rsidRPr="00555812" w:rsidRDefault="00A25785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A25785">
              <w:rPr>
                <w:sz w:val="28"/>
                <w:szCs w:val="28"/>
              </w:rPr>
              <w:t>106,6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Номинальная начисленная среднемесячная заработная плата по крупным и средним предприятиям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AB3D82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34 142,0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36 016,0</w:t>
            </w:r>
          </w:p>
        </w:tc>
        <w:tc>
          <w:tcPr>
            <w:tcW w:w="1559" w:type="dxa"/>
            <w:vAlign w:val="center"/>
          </w:tcPr>
          <w:p w:rsidR="00486206" w:rsidRPr="00555812" w:rsidRDefault="00B4304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B43046">
              <w:rPr>
                <w:sz w:val="28"/>
                <w:szCs w:val="28"/>
              </w:rPr>
              <w:t>39 340,8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Реальная заработная плата по крупным и средним предприятиям, </w:t>
            </w:r>
            <w:r w:rsidRPr="00036AF1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C62B0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2C4738">
              <w:rPr>
                <w:sz w:val="28"/>
                <w:szCs w:val="28"/>
              </w:rPr>
              <w:t>94,2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100,8</w:t>
            </w:r>
          </w:p>
        </w:tc>
        <w:tc>
          <w:tcPr>
            <w:tcW w:w="1559" w:type="dxa"/>
            <w:vAlign w:val="center"/>
          </w:tcPr>
          <w:p w:rsidR="00486206" w:rsidRPr="00555812" w:rsidRDefault="00B4304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B43046">
              <w:rPr>
                <w:sz w:val="28"/>
                <w:szCs w:val="28"/>
              </w:rPr>
              <w:t>102,6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Фонд оплаты труда,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A300FD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A300FD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 xml:space="preserve"> </w:t>
            </w:r>
            <w:r w:rsidRPr="00A300FD">
              <w:rPr>
                <w:sz w:val="28"/>
                <w:szCs w:val="28"/>
              </w:rPr>
              <w:t>769,2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064F8A">
              <w:rPr>
                <w:sz w:val="28"/>
                <w:szCs w:val="28"/>
              </w:rPr>
              <w:t>87 326,3</w:t>
            </w:r>
          </w:p>
        </w:tc>
        <w:tc>
          <w:tcPr>
            <w:tcW w:w="1559" w:type="dxa"/>
            <w:vAlign w:val="center"/>
          </w:tcPr>
          <w:p w:rsidR="00486206" w:rsidRPr="007C6E4F" w:rsidRDefault="00B4304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93 459,0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Прибыль прибыльных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90673C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4F1DFB">
              <w:rPr>
                <w:sz w:val="28"/>
                <w:szCs w:val="28"/>
              </w:rPr>
              <w:t>18 298,7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90673C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3970E4">
              <w:rPr>
                <w:sz w:val="28"/>
                <w:szCs w:val="28"/>
              </w:rPr>
              <w:t>27 866,0</w:t>
            </w:r>
          </w:p>
        </w:tc>
        <w:tc>
          <w:tcPr>
            <w:tcW w:w="1559" w:type="dxa"/>
            <w:vAlign w:val="center"/>
          </w:tcPr>
          <w:p w:rsidR="00486206" w:rsidRPr="0090673C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B01FB3">
              <w:rPr>
                <w:sz w:val="28"/>
                <w:szCs w:val="28"/>
              </w:rPr>
              <w:t>42 603,7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486206" w:rsidRPr="004471BC" w:rsidTr="00F03A44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Сальдированный финансовый результат крупных и средних организаций, млн. руб.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6206" w:rsidRPr="00CF1E43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31 062,6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</w:p>
          <w:p w:rsidR="00486206" w:rsidRPr="00A275EE" w:rsidRDefault="00486206" w:rsidP="007F0FB3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F66E5B">
              <w:rPr>
                <w:sz w:val="28"/>
                <w:szCs w:val="28"/>
              </w:rPr>
              <w:t>25 209,3</w:t>
            </w:r>
          </w:p>
        </w:tc>
        <w:tc>
          <w:tcPr>
            <w:tcW w:w="1559" w:type="dxa"/>
            <w:vAlign w:val="bottom"/>
          </w:tcPr>
          <w:p w:rsidR="00486206" w:rsidRPr="00764E9D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32 772,1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официально зарегистрированных безработных на конец года, тыс. чел.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86206" w:rsidRPr="00344D55" w:rsidRDefault="00486206" w:rsidP="007F0FB3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86206" w:rsidRPr="003756D4" w:rsidRDefault="00486206" w:rsidP="007F0FB3">
            <w:pPr>
              <w:keepNext/>
              <w:jc w:val="center"/>
              <w:rPr>
                <w:bCs/>
                <w:sz w:val="28"/>
                <w:szCs w:val="28"/>
              </w:rPr>
            </w:pPr>
            <w:r w:rsidRPr="003756D4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1559" w:type="dxa"/>
            <w:vAlign w:val="center"/>
          </w:tcPr>
          <w:p w:rsidR="00486206" w:rsidRPr="006703B2" w:rsidRDefault="00486206" w:rsidP="007F0FB3">
            <w:pPr>
              <w:keepNext/>
              <w:jc w:val="center"/>
              <w:rPr>
                <w:bCs/>
                <w:sz w:val="28"/>
                <w:szCs w:val="28"/>
              </w:rPr>
            </w:pPr>
            <w:r w:rsidRPr="006703B2">
              <w:rPr>
                <w:bCs/>
                <w:sz w:val="28"/>
                <w:szCs w:val="28"/>
              </w:rPr>
              <w:t>1,7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Уровень официально зарегистрированной безработицы,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344D55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3756D4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vAlign w:val="center"/>
          </w:tcPr>
          <w:p w:rsidR="00486206" w:rsidRPr="006703B2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6703B2">
              <w:rPr>
                <w:sz w:val="28"/>
                <w:szCs w:val="28"/>
              </w:rPr>
              <w:t>0,7</w:t>
            </w:r>
          </w:p>
        </w:tc>
      </w:tr>
      <w:tr w:rsidR="00486206" w:rsidRPr="004471BC" w:rsidTr="00884B5C">
        <w:trPr>
          <w:cantSplit/>
          <w:trHeight w:val="57"/>
        </w:trPr>
        <w:tc>
          <w:tcPr>
            <w:tcW w:w="5954" w:type="dxa"/>
          </w:tcPr>
          <w:p w:rsidR="00486206" w:rsidRPr="00036AF1" w:rsidRDefault="00486206" w:rsidP="004E4AC2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Сводный индекс потребительских цен (декабрь </w:t>
            </w:r>
            <w:proofErr w:type="gramStart"/>
            <w:r w:rsidRPr="00036AF1">
              <w:rPr>
                <w:sz w:val="28"/>
                <w:szCs w:val="28"/>
              </w:rPr>
              <w:t>в</w:t>
            </w:r>
            <w:proofErr w:type="gramEnd"/>
            <w:r w:rsidRPr="00036AF1">
              <w:rPr>
                <w:sz w:val="28"/>
                <w:szCs w:val="28"/>
              </w:rPr>
              <w:t xml:space="preserve"> % к декабрю предшествующего года)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206" w:rsidRPr="00344D55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206" w:rsidRPr="003756D4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104,7</w:t>
            </w:r>
          </w:p>
        </w:tc>
        <w:tc>
          <w:tcPr>
            <w:tcW w:w="1559" w:type="dxa"/>
            <w:vAlign w:val="center"/>
          </w:tcPr>
          <w:p w:rsidR="00486206" w:rsidRPr="006703B2" w:rsidRDefault="00486206" w:rsidP="007F0FB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106,5</w:t>
            </w:r>
          </w:p>
        </w:tc>
      </w:tr>
    </w:tbl>
    <w:p w:rsidR="0033354C" w:rsidRPr="004471BC" w:rsidRDefault="0033354C" w:rsidP="004E4AC2">
      <w:pPr>
        <w:keepNext/>
        <w:widowControl w:val="0"/>
        <w:tabs>
          <w:tab w:val="left" w:pos="9900"/>
        </w:tabs>
        <w:ind w:firstLine="284"/>
        <w:rPr>
          <w:b/>
        </w:rPr>
      </w:pPr>
    </w:p>
    <w:p w:rsidR="0033354C" w:rsidRPr="002A132B" w:rsidRDefault="0033354C" w:rsidP="004E4AC2">
      <w:pPr>
        <w:keepNext/>
        <w:widowControl w:val="0"/>
        <w:tabs>
          <w:tab w:val="left" w:pos="9900"/>
        </w:tabs>
        <w:ind w:firstLine="284"/>
        <w:rPr>
          <w:b/>
        </w:rPr>
      </w:pPr>
      <w:r w:rsidRPr="002A132B">
        <w:rPr>
          <w:b/>
        </w:rPr>
        <w:t xml:space="preserve">Примечание: </w:t>
      </w:r>
    </w:p>
    <w:p w:rsidR="002A132B" w:rsidRPr="00C42139" w:rsidRDefault="002A132B" w:rsidP="002A132B">
      <w:pPr>
        <w:keepNext/>
        <w:widowControl w:val="0"/>
        <w:tabs>
          <w:tab w:val="left" w:pos="9900"/>
        </w:tabs>
        <w:ind w:firstLine="284"/>
        <w:jc w:val="both"/>
        <w:rPr>
          <w:sz w:val="16"/>
          <w:szCs w:val="16"/>
        </w:rPr>
      </w:pPr>
      <w:r w:rsidRPr="00C42139">
        <w:rPr>
          <w:b/>
          <w:sz w:val="16"/>
          <w:szCs w:val="16"/>
        </w:rPr>
        <w:t xml:space="preserve">*- </w:t>
      </w:r>
      <w:r w:rsidRPr="00C42139">
        <w:rPr>
          <w:sz w:val="16"/>
          <w:szCs w:val="16"/>
        </w:rPr>
        <w:t>Отдельные</w:t>
      </w:r>
      <w:r>
        <w:rPr>
          <w:sz w:val="16"/>
          <w:szCs w:val="16"/>
        </w:rPr>
        <w:t xml:space="preserve"> фактические </w:t>
      </w:r>
      <w:r w:rsidRPr="00C42139">
        <w:rPr>
          <w:sz w:val="16"/>
          <w:szCs w:val="16"/>
        </w:rPr>
        <w:t xml:space="preserve">показатели </w:t>
      </w:r>
      <w:r>
        <w:rPr>
          <w:sz w:val="16"/>
          <w:szCs w:val="16"/>
        </w:rPr>
        <w:t xml:space="preserve"> 2015-2016 годов, а также  текущие  2017 года </w:t>
      </w:r>
      <w:r w:rsidRPr="00C42139">
        <w:rPr>
          <w:sz w:val="16"/>
          <w:szCs w:val="16"/>
        </w:rPr>
        <w:t>является предварительными (использованы данные оперативной статистической отчетности)  и могут уточняться в течение 201</w:t>
      </w:r>
      <w:r>
        <w:rPr>
          <w:sz w:val="16"/>
          <w:szCs w:val="16"/>
        </w:rPr>
        <w:t>7</w:t>
      </w:r>
      <w:r w:rsidRPr="00C42139">
        <w:rPr>
          <w:sz w:val="16"/>
          <w:szCs w:val="16"/>
        </w:rPr>
        <w:t xml:space="preserve"> года в последующих анализах социально-экономическог</w:t>
      </w:r>
      <w:r>
        <w:rPr>
          <w:sz w:val="16"/>
          <w:szCs w:val="16"/>
        </w:rPr>
        <w:t>о развития  города Калининграда.</w:t>
      </w:r>
      <w:bookmarkStart w:id="16" w:name="_GoBack"/>
      <w:bookmarkEnd w:id="16"/>
    </w:p>
    <w:sectPr w:rsidR="002A132B" w:rsidRPr="00C42139" w:rsidSect="00036AF1">
      <w:headerReference w:type="even" r:id="rId20"/>
      <w:headerReference w:type="default" r:id="rId21"/>
      <w:footnotePr>
        <w:numRestart w:val="eachPage"/>
      </w:footnotePr>
      <w:pgSz w:w="11905" w:h="16837" w:code="9"/>
      <w:pgMar w:top="851" w:right="567" w:bottom="720" w:left="70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36" w:rsidRDefault="006A6636">
      <w:r>
        <w:separator/>
      </w:r>
    </w:p>
  </w:endnote>
  <w:endnote w:type="continuationSeparator" w:id="0">
    <w:p w:rsidR="006A6636" w:rsidRDefault="006A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xo 2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36" w:rsidRDefault="006A6636">
      <w:r>
        <w:separator/>
      </w:r>
    </w:p>
  </w:footnote>
  <w:footnote w:type="continuationSeparator" w:id="0">
    <w:p w:rsidR="006A6636" w:rsidRDefault="006A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3E" w:rsidRDefault="00841E3E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41E3E" w:rsidRDefault="00841E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3E" w:rsidRDefault="00841E3E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90FD8">
      <w:rPr>
        <w:rStyle w:val="a3"/>
        <w:noProof/>
      </w:rPr>
      <w:t>11</w:t>
    </w:r>
    <w:r>
      <w:rPr>
        <w:rStyle w:val="a3"/>
      </w:rPr>
      <w:fldChar w:fldCharType="end"/>
    </w:r>
  </w:p>
  <w:p w:rsidR="00841E3E" w:rsidRDefault="00841E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0F7"/>
    <w:multiLevelType w:val="multilevel"/>
    <w:tmpl w:val="F32EB522"/>
    <w:lvl w:ilvl="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BB5F01"/>
    <w:multiLevelType w:val="hybridMultilevel"/>
    <w:tmpl w:val="E320BFE2"/>
    <w:lvl w:ilvl="0" w:tplc="B880A4E6">
      <w:start w:val="1"/>
      <w:numFmt w:val="bullet"/>
      <w:lvlText w:val="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FD0B46"/>
    <w:multiLevelType w:val="hybridMultilevel"/>
    <w:tmpl w:val="4DFE823E"/>
    <w:lvl w:ilvl="0" w:tplc="DAE03C8A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color w:val="auto"/>
      </w:rPr>
    </w:lvl>
    <w:lvl w:ilvl="1" w:tplc="4016EC32">
      <w:start w:val="1"/>
      <w:numFmt w:val="bullet"/>
      <w:lvlText w:val="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F9664D4"/>
    <w:multiLevelType w:val="hybridMultilevel"/>
    <w:tmpl w:val="EAD6A364"/>
    <w:lvl w:ilvl="0" w:tplc="B880A4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E02E54"/>
    <w:multiLevelType w:val="hybridMultilevel"/>
    <w:tmpl w:val="153E477C"/>
    <w:lvl w:ilvl="0" w:tplc="4016EC3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5">
    <w:nsid w:val="23727BD1"/>
    <w:multiLevelType w:val="hybridMultilevel"/>
    <w:tmpl w:val="F77A8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1561CF"/>
    <w:multiLevelType w:val="hybridMultilevel"/>
    <w:tmpl w:val="3566FF46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10FCB"/>
    <w:multiLevelType w:val="hybridMultilevel"/>
    <w:tmpl w:val="0C3811E4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021AD"/>
    <w:multiLevelType w:val="multilevel"/>
    <w:tmpl w:val="8B00E9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35553A7A"/>
    <w:multiLevelType w:val="hybridMultilevel"/>
    <w:tmpl w:val="0180E424"/>
    <w:lvl w:ilvl="0" w:tplc="EFCAD2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66586"/>
    <w:multiLevelType w:val="multilevel"/>
    <w:tmpl w:val="46020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1">
    <w:nsid w:val="3F711122"/>
    <w:multiLevelType w:val="hybridMultilevel"/>
    <w:tmpl w:val="F32EB522"/>
    <w:lvl w:ilvl="0" w:tplc="EBB07F5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8B57F17"/>
    <w:multiLevelType w:val="multilevel"/>
    <w:tmpl w:val="F77A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2A1C31"/>
    <w:multiLevelType w:val="hybridMultilevel"/>
    <w:tmpl w:val="7AAECE36"/>
    <w:lvl w:ilvl="0" w:tplc="08062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206E5"/>
    <w:multiLevelType w:val="hybridMultilevel"/>
    <w:tmpl w:val="46020D8C"/>
    <w:lvl w:ilvl="0" w:tplc="7092F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5">
    <w:nsid w:val="57D85484"/>
    <w:multiLevelType w:val="hybridMultilevel"/>
    <w:tmpl w:val="1DAA52EA"/>
    <w:lvl w:ilvl="0" w:tplc="B880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654A00"/>
    <w:multiLevelType w:val="hybridMultilevel"/>
    <w:tmpl w:val="4B72C3EC"/>
    <w:lvl w:ilvl="0" w:tplc="F3DC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4E72DC"/>
    <w:multiLevelType w:val="hybridMultilevel"/>
    <w:tmpl w:val="3D7E73CE"/>
    <w:lvl w:ilvl="0" w:tplc="DAE03C8A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  <w:color w:val="auto"/>
      </w:rPr>
    </w:lvl>
    <w:lvl w:ilvl="1" w:tplc="7092FFD8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5"/>
  </w:num>
  <w:num w:numId="5">
    <w:abstractNumId w:val="12"/>
  </w:num>
  <w:num w:numId="6">
    <w:abstractNumId w:val="16"/>
  </w:num>
  <w:num w:numId="7">
    <w:abstractNumId w:val="8"/>
  </w:num>
  <w:num w:numId="8">
    <w:abstractNumId w:val="2"/>
  </w:num>
  <w:num w:numId="9">
    <w:abstractNumId w:val="14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1"/>
  </w:num>
  <w:num w:numId="15">
    <w:abstractNumId w:val="13"/>
  </w:num>
  <w:num w:numId="16">
    <w:abstractNumId w:val="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0E"/>
    <w:rsid w:val="00000647"/>
    <w:rsid w:val="00000D78"/>
    <w:rsid w:val="00001960"/>
    <w:rsid w:val="00001EA0"/>
    <w:rsid w:val="00001F3B"/>
    <w:rsid w:val="0000240D"/>
    <w:rsid w:val="00002AAD"/>
    <w:rsid w:val="00002D6A"/>
    <w:rsid w:val="00003743"/>
    <w:rsid w:val="00004EBB"/>
    <w:rsid w:val="0000516F"/>
    <w:rsid w:val="00005228"/>
    <w:rsid w:val="00005407"/>
    <w:rsid w:val="0000572D"/>
    <w:rsid w:val="00005DDC"/>
    <w:rsid w:val="0000608A"/>
    <w:rsid w:val="00006219"/>
    <w:rsid w:val="000063DA"/>
    <w:rsid w:val="00006B5E"/>
    <w:rsid w:val="00006D6D"/>
    <w:rsid w:val="0000706E"/>
    <w:rsid w:val="000071BE"/>
    <w:rsid w:val="00007329"/>
    <w:rsid w:val="00007A2F"/>
    <w:rsid w:val="00010025"/>
    <w:rsid w:val="000105C7"/>
    <w:rsid w:val="000108DA"/>
    <w:rsid w:val="0001145C"/>
    <w:rsid w:val="000116A7"/>
    <w:rsid w:val="00011C2A"/>
    <w:rsid w:val="00011EAF"/>
    <w:rsid w:val="00012590"/>
    <w:rsid w:val="00013B52"/>
    <w:rsid w:val="00014EDE"/>
    <w:rsid w:val="00014EF1"/>
    <w:rsid w:val="00015A83"/>
    <w:rsid w:val="00015C9C"/>
    <w:rsid w:val="00016046"/>
    <w:rsid w:val="0001695C"/>
    <w:rsid w:val="000169C3"/>
    <w:rsid w:val="000170FC"/>
    <w:rsid w:val="00017652"/>
    <w:rsid w:val="0002014A"/>
    <w:rsid w:val="00020B53"/>
    <w:rsid w:val="00020DA4"/>
    <w:rsid w:val="00021F2B"/>
    <w:rsid w:val="000237E7"/>
    <w:rsid w:val="00024531"/>
    <w:rsid w:val="00024AA0"/>
    <w:rsid w:val="00024F49"/>
    <w:rsid w:val="0002587F"/>
    <w:rsid w:val="000259F0"/>
    <w:rsid w:val="0002600A"/>
    <w:rsid w:val="000269EA"/>
    <w:rsid w:val="00027105"/>
    <w:rsid w:val="0002736C"/>
    <w:rsid w:val="000273F2"/>
    <w:rsid w:val="000279D1"/>
    <w:rsid w:val="00027C8D"/>
    <w:rsid w:val="0003031F"/>
    <w:rsid w:val="00030A81"/>
    <w:rsid w:val="00030FEB"/>
    <w:rsid w:val="000314E7"/>
    <w:rsid w:val="000318D4"/>
    <w:rsid w:val="00033058"/>
    <w:rsid w:val="0003382C"/>
    <w:rsid w:val="00033BD9"/>
    <w:rsid w:val="000346EB"/>
    <w:rsid w:val="000347C4"/>
    <w:rsid w:val="00035160"/>
    <w:rsid w:val="00035DED"/>
    <w:rsid w:val="00036AF1"/>
    <w:rsid w:val="00037DA3"/>
    <w:rsid w:val="000404BB"/>
    <w:rsid w:val="00040AE7"/>
    <w:rsid w:val="00040D44"/>
    <w:rsid w:val="00040E45"/>
    <w:rsid w:val="00041693"/>
    <w:rsid w:val="00042115"/>
    <w:rsid w:val="000421B2"/>
    <w:rsid w:val="00042ECC"/>
    <w:rsid w:val="00043AEC"/>
    <w:rsid w:val="00043C00"/>
    <w:rsid w:val="000442D4"/>
    <w:rsid w:val="000447C7"/>
    <w:rsid w:val="0004517F"/>
    <w:rsid w:val="00045724"/>
    <w:rsid w:val="00045B4C"/>
    <w:rsid w:val="00045E95"/>
    <w:rsid w:val="000461F4"/>
    <w:rsid w:val="00046833"/>
    <w:rsid w:val="000507AD"/>
    <w:rsid w:val="000509B4"/>
    <w:rsid w:val="00050F45"/>
    <w:rsid w:val="0005114A"/>
    <w:rsid w:val="00051175"/>
    <w:rsid w:val="00051351"/>
    <w:rsid w:val="00051966"/>
    <w:rsid w:val="00052032"/>
    <w:rsid w:val="0005264E"/>
    <w:rsid w:val="00052905"/>
    <w:rsid w:val="00052D28"/>
    <w:rsid w:val="000535A2"/>
    <w:rsid w:val="000538E1"/>
    <w:rsid w:val="00053A21"/>
    <w:rsid w:val="00053C59"/>
    <w:rsid w:val="0005430B"/>
    <w:rsid w:val="00054E61"/>
    <w:rsid w:val="00055CFD"/>
    <w:rsid w:val="000562E8"/>
    <w:rsid w:val="0005682F"/>
    <w:rsid w:val="0005687F"/>
    <w:rsid w:val="00057060"/>
    <w:rsid w:val="00057475"/>
    <w:rsid w:val="00057C5B"/>
    <w:rsid w:val="00057F31"/>
    <w:rsid w:val="00060D0D"/>
    <w:rsid w:val="0006215F"/>
    <w:rsid w:val="00062413"/>
    <w:rsid w:val="00063428"/>
    <w:rsid w:val="00063FDB"/>
    <w:rsid w:val="0006490B"/>
    <w:rsid w:val="00064EEB"/>
    <w:rsid w:val="000660FE"/>
    <w:rsid w:val="00066250"/>
    <w:rsid w:val="00066910"/>
    <w:rsid w:val="000675DC"/>
    <w:rsid w:val="00071899"/>
    <w:rsid w:val="00071B49"/>
    <w:rsid w:val="000720F5"/>
    <w:rsid w:val="00072D17"/>
    <w:rsid w:val="00073263"/>
    <w:rsid w:val="000733B0"/>
    <w:rsid w:val="00073513"/>
    <w:rsid w:val="00073CF1"/>
    <w:rsid w:val="000746D2"/>
    <w:rsid w:val="00074856"/>
    <w:rsid w:val="000751A0"/>
    <w:rsid w:val="00075F87"/>
    <w:rsid w:val="000762B5"/>
    <w:rsid w:val="000767AB"/>
    <w:rsid w:val="000779CB"/>
    <w:rsid w:val="00077E20"/>
    <w:rsid w:val="00077FA1"/>
    <w:rsid w:val="00077FEF"/>
    <w:rsid w:val="00080856"/>
    <w:rsid w:val="00080D68"/>
    <w:rsid w:val="0008193D"/>
    <w:rsid w:val="00081C72"/>
    <w:rsid w:val="00081DC0"/>
    <w:rsid w:val="00082544"/>
    <w:rsid w:val="00084344"/>
    <w:rsid w:val="00085FB7"/>
    <w:rsid w:val="000862A8"/>
    <w:rsid w:val="00086BFC"/>
    <w:rsid w:val="00087602"/>
    <w:rsid w:val="00090B71"/>
    <w:rsid w:val="000914B5"/>
    <w:rsid w:val="00091E61"/>
    <w:rsid w:val="00092B7F"/>
    <w:rsid w:val="00092F23"/>
    <w:rsid w:val="000938B9"/>
    <w:rsid w:val="00093910"/>
    <w:rsid w:val="00094B35"/>
    <w:rsid w:val="0009555B"/>
    <w:rsid w:val="000957BD"/>
    <w:rsid w:val="00096023"/>
    <w:rsid w:val="00096178"/>
    <w:rsid w:val="000962EA"/>
    <w:rsid w:val="00096387"/>
    <w:rsid w:val="000969E5"/>
    <w:rsid w:val="000969E6"/>
    <w:rsid w:val="00096C97"/>
    <w:rsid w:val="00096EAF"/>
    <w:rsid w:val="000973F3"/>
    <w:rsid w:val="00097E92"/>
    <w:rsid w:val="000A0306"/>
    <w:rsid w:val="000A0452"/>
    <w:rsid w:val="000A0BB3"/>
    <w:rsid w:val="000A10D6"/>
    <w:rsid w:val="000A1693"/>
    <w:rsid w:val="000A309B"/>
    <w:rsid w:val="000A39AC"/>
    <w:rsid w:val="000A3A76"/>
    <w:rsid w:val="000A3D0B"/>
    <w:rsid w:val="000A3E06"/>
    <w:rsid w:val="000A3EB1"/>
    <w:rsid w:val="000A55F3"/>
    <w:rsid w:val="000A5DE9"/>
    <w:rsid w:val="000A60BA"/>
    <w:rsid w:val="000A7346"/>
    <w:rsid w:val="000A7440"/>
    <w:rsid w:val="000A7EFE"/>
    <w:rsid w:val="000B1677"/>
    <w:rsid w:val="000B17A3"/>
    <w:rsid w:val="000B1864"/>
    <w:rsid w:val="000B2727"/>
    <w:rsid w:val="000B2D5C"/>
    <w:rsid w:val="000B30D0"/>
    <w:rsid w:val="000B31F9"/>
    <w:rsid w:val="000B35D8"/>
    <w:rsid w:val="000B39E9"/>
    <w:rsid w:val="000B3AF7"/>
    <w:rsid w:val="000B3CD2"/>
    <w:rsid w:val="000B3F62"/>
    <w:rsid w:val="000B43A9"/>
    <w:rsid w:val="000B4C6D"/>
    <w:rsid w:val="000B4FCC"/>
    <w:rsid w:val="000B51AE"/>
    <w:rsid w:val="000B54B5"/>
    <w:rsid w:val="000B691B"/>
    <w:rsid w:val="000B6A39"/>
    <w:rsid w:val="000B6D64"/>
    <w:rsid w:val="000B71D8"/>
    <w:rsid w:val="000B7885"/>
    <w:rsid w:val="000C01D4"/>
    <w:rsid w:val="000C021D"/>
    <w:rsid w:val="000C0CA7"/>
    <w:rsid w:val="000C0E15"/>
    <w:rsid w:val="000C1D77"/>
    <w:rsid w:val="000C1E3A"/>
    <w:rsid w:val="000C1F42"/>
    <w:rsid w:val="000C1F5E"/>
    <w:rsid w:val="000C300B"/>
    <w:rsid w:val="000C392B"/>
    <w:rsid w:val="000C3C03"/>
    <w:rsid w:val="000C3CD8"/>
    <w:rsid w:val="000C4925"/>
    <w:rsid w:val="000C569E"/>
    <w:rsid w:val="000C5A4C"/>
    <w:rsid w:val="000C695E"/>
    <w:rsid w:val="000C69E3"/>
    <w:rsid w:val="000C73BD"/>
    <w:rsid w:val="000C7A33"/>
    <w:rsid w:val="000D0050"/>
    <w:rsid w:val="000D03A2"/>
    <w:rsid w:val="000D04AA"/>
    <w:rsid w:val="000D0D23"/>
    <w:rsid w:val="000D160B"/>
    <w:rsid w:val="000D1930"/>
    <w:rsid w:val="000D1A13"/>
    <w:rsid w:val="000D2C6B"/>
    <w:rsid w:val="000D3B59"/>
    <w:rsid w:val="000D3C29"/>
    <w:rsid w:val="000D4860"/>
    <w:rsid w:val="000D4AEB"/>
    <w:rsid w:val="000D4F6F"/>
    <w:rsid w:val="000D5B87"/>
    <w:rsid w:val="000D5EFD"/>
    <w:rsid w:val="000D60F7"/>
    <w:rsid w:val="000D62DF"/>
    <w:rsid w:val="000D6B59"/>
    <w:rsid w:val="000D78F5"/>
    <w:rsid w:val="000E0E46"/>
    <w:rsid w:val="000E1E96"/>
    <w:rsid w:val="000E2882"/>
    <w:rsid w:val="000E3B0B"/>
    <w:rsid w:val="000E516B"/>
    <w:rsid w:val="000E6AA1"/>
    <w:rsid w:val="000E6E57"/>
    <w:rsid w:val="000E6E89"/>
    <w:rsid w:val="000E7C35"/>
    <w:rsid w:val="000F0514"/>
    <w:rsid w:val="000F0801"/>
    <w:rsid w:val="000F16AB"/>
    <w:rsid w:val="000F1D0E"/>
    <w:rsid w:val="000F23D1"/>
    <w:rsid w:val="000F27D8"/>
    <w:rsid w:val="000F40D4"/>
    <w:rsid w:val="000F47BD"/>
    <w:rsid w:val="000F5284"/>
    <w:rsid w:val="000F5432"/>
    <w:rsid w:val="000F5478"/>
    <w:rsid w:val="000F554E"/>
    <w:rsid w:val="000F577E"/>
    <w:rsid w:val="000F57AC"/>
    <w:rsid w:val="000F5AA2"/>
    <w:rsid w:val="000F5B86"/>
    <w:rsid w:val="000F5C84"/>
    <w:rsid w:val="000F5EC5"/>
    <w:rsid w:val="000F61E0"/>
    <w:rsid w:val="000F7A72"/>
    <w:rsid w:val="001009D3"/>
    <w:rsid w:val="00100BFD"/>
    <w:rsid w:val="001011B2"/>
    <w:rsid w:val="001013BD"/>
    <w:rsid w:val="00101E44"/>
    <w:rsid w:val="0010260E"/>
    <w:rsid w:val="0010372A"/>
    <w:rsid w:val="0010454B"/>
    <w:rsid w:val="00104E6D"/>
    <w:rsid w:val="00104EA4"/>
    <w:rsid w:val="00105B6E"/>
    <w:rsid w:val="0010674A"/>
    <w:rsid w:val="001068BF"/>
    <w:rsid w:val="001069B1"/>
    <w:rsid w:val="00106F48"/>
    <w:rsid w:val="00107127"/>
    <w:rsid w:val="00107DE8"/>
    <w:rsid w:val="00110989"/>
    <w:rsid w:val="00111FC3"/>
    <w:rsid w:val="00112664"/>
    <w:rsid w:val="001128E9"/>
    <w:rsid w:val="00112BFD"/>
    <w:rsid w:val="001132D1"/>
    <w:rsid w:val="00113547"/>
    <w:rsid w:val="001138C3"/>
    <w:rsid w:val="00113C41"/>
    <w:rsid w:val="00114106"/>
    <w:rsid w:val="0011410E"/>
    <w:rsid w:val="00114279"/>
    <w:rsid w:val="001147AE"/>
    <w:rsid w:val="001149BE"/>
    <w:rsid w:val="00114FBE"/>
    <w:rsid w:val="001160C1"/>
    <w:rsid w:val="00116279"/>
    <w:rsid w:val="001166E0"/>
    <w:rsid w:val="00116F24"/>
    <w:rsid w:val="001210C0"/>
    <w:rsid w:val="00121275"/>
    <w:rsid w:val="001212AC"/>
    <w:rsid w:val="00121303"/>
    <w:rsid w:val="001215BB"/>
    <w:rsid w:val="0012315D"/>
    <w:rsid w:val="001231B9"/>
    <w:rsid w:val="00123C52"/>
    <w:rsid w:val="00124CB4"/>
    <w:rsid w:val="00125A28"/>
    <w:rsid w:val="00125A56"/>
    <w:rsid w:val="00125BFB"/>
    <w:rsid w:val="001261F6"/>
    <w:rsid w:val="00130CC1"/>
    <w:rsid w:val="001314E0"/>
    <w:rsid w:val="00131677"/>
    <w:rsid w:val="00131E0B"/>
    <w:rsid w:val="00132297"/>
    <w:rsid w:val="00133285"/>
    <w:rsid w:val="0013413A"/>
    <w:rsid w:val="00134A0B"/>
    <w:rsid w:val="00134B6C"/>
    <w:rsid w:val="00135270"/>
    <w:rsid w:val="0013542F"/>
    <w:rsid w:val="001359B0"/>
    <w:rsid w:val="00135A36"/>
    <w:rsid w:val="00135F52"/>
    <w:rsid w:val="00136ED3"/>
    <w:rsid w:val="001407C7"/>
    <w:rsid w:val="001414A2"/>
    <w:rsid w:val="001414D2"/>
    <w:rsid w:val="001416FC"/>
    <w:rsid w:val="001417C3"/>
    <w:rsid w:val="0014237B"/>
    <w:rsid w:val="0014277B"/>
    <w:rsid w:val="001434EE"/>
    <w:rsid w:val="0014469C"/>
    <w:rsid w:val="00144B0B"/>
    <w:rsid w:val="00145656"/>
    <w:rsid w:val="00146019"/>
    <w:rsid w:val="00146647"/>
    <w:rsid w:val="001466BB"/>
    <w:rsid w:val="00146E0C"/>
    <w:rsid w:val="00147B7A"/>
    <w:rsid w:val="00150E77"/>
    <w:rsid w:val="0015108A"/>
    <w:rsid w:val="001521FB"/>
    <w:rsid w:val="001528AB"/>
    <w:rsid w:val="00152C6C"/>
    <w:rsid w:val="00153276"/>
    <w:rsid w:val="001550BE"/>
    <w:rsid w:val="00155FC9"/>
    <w:rsid w:val="00156582"/>
    <w:rsid w:val="00157C30"/>
    <w:rsid w:val="00160DF3"/>
    <w:rsid w:val="00160E0E"/>
    <w:rsid w:val="00161232"/>
    <w:rsid w:val="001612CC"/>
    <w:rsid w:val="00161675"/>
    <w:rsid w:val="001629FD"/>
    <w:rsid w:val="00162A65"/>
    <w:rsid w:val="00162CC1"/>
    <w:rsid w:val="0016314D"/>
    <w:rsid w:val="001631B3"/>
    <w:rsid w:val="001657AD"/>
    <w:rsid w:val="00165B77"/>
    <w:rsid w:val="00165BF7"/>
    <w:rsid w:val="00165E6C"/>
    <w:rsid w:val="0016608E"/>
    <w:rsid w:val="001668A3"/>
    <w:rsid w:val="00166B24"/>
    <w:rsid w:val="00167F04"/>
    <w:rsid w:val="00170102"/>
    <w:rsid w:val="00170EDE"/>
    <w:rsid w:val="0017190F"/>
    <w:rsid w:val="00171A23"/>
    <w:rsid w:val="00171A3E"/>
    <w:rsid w:val="00171D35"/>
    <w:rsid w:val="00173BA3"/>
    <w:rsid w:val="001742ED"/>
    <w:rsid w:val="00174D8A"/>
    <w:rsid w:val="00175250"/>
    <w:rsid w:val="00175474"/>
    <w:rsid w:val="00175549"/>
    <w:rsid w:val="00176110"/>
    <w:rsid w:val="001772DF"/>
    <w:rsid w:val="0017740A"/>
    <w:rsid w:val="00177A7A"/>
    <w:rsid w:val="00177A9E"/>
    <w:rsid w:val="00180412"/>
    <w:rsid w:val="0018177B"/>
    <w:rsid w:val="00181B38"/>
    <w:rsid w:val="00181DFE"/>
    <w:rsid w:val="001824A1"/>
    <w:rsid w:val="0018255A"/>
    <w:rsid w:val="00182B7B"/>
    <w:rsid w:val="00182FC4"/>
    <w:rsid w:val="00183A68"/>
    <w:rsid w:val="001843E0"/>
    <w:rsid w:val="00184DC5"/>
    <w:rsid w:val="00186076"/>
    <w:rsid w:val="00186130"/>
    <w:rsid w:val="00186C5A"/>
    <w:rsid w:val="00186E94"/>
    <w:rsid w:val="00187849"/>
    <w:rsid w:val="001903C3"/>
    <w:rsid w:val="00190E94"/>
    <w:rsid w:val="00190FBF"/>
    <w:rsid w:val="00191836"/>
    <w:rsid w:val="00191F2A"/>
    <w:rsid w:val="0019213B"/>
    <w:rsid w:val="00192177"/>
    <w:rsid w:val="001924E7"/>
    <w:rsid w:val="0019272F"/>
    <w:rsid w:val="001932FA"/>
    <w:rsid w:val="00193A8F"/>
    <w:rsid w:val="00193C01"/>
    <w:rsid w:val="00193DD7"/>
    <w:rsid w:val="001940FB"/>
    <w:rsid w:val="001941A6"/>
    <w:rsid w:val="0019461C"/>
    <w:rsid w:val="001948C2"/>
    <w:rsid w:val="00195496"/>
    <w:rsid w:val="0019579B"/>
    <w:rsid w:val="00195904"/>
    <w:rsid w:val="0019640F"/>
    <w:rsid w:val="0019657B"/>
    <w:rsid w:val="00196ADB"/>
    <w:rsid w:val="001974C2"/>
    <w:rsid w:val="001A08FE"/>
    <w:rsid w:val="001A122B"/>
    <w:rsid w:val="001A19E9"/>
    <w:rsid w:val="001A1BDC"/>
    <w:rsid w:val="001A1BE5"/>
    <w:rsid w:val="001A1F3D"/>
    <w:rsid w:val="001A2501"/>
    <w:rsid w:val="001A25C5"/>
    <w:rsid w:val="001A332E"/>
    <w:rsid w:val="001A37AA"/>
    <w:rsid w:val="001A3998"/>
    <w:rsid w:val="001A3B39"/>
    <w:rsid w:val="001A3C93"/>
    <w:rsid w:val="001A5061"/>
    <w:rsid w:val="001A5622"/>
    <w:rsid w:val="001A57F4"/>
    <w:rsid w:val="001A58EC"/>
    <w:rsid w:val="001A6661"/>
    <w:rsid w:val="001A7CFC"/>
    <w:rsid w:val="001A7EB8"/>
    <w:rsid w:val="001B0382"/>
    <w:rsid w:val="001B041F"/>
    <w:rsid w:val="001B0654"/>
    <w:rsid w:val="001B0C6C"/>
    <w:rsid w:val="001B104E"/>
    <w:rsid w:val="001B15D9"/>
    <w:rsid w:val="001B1BAC"/>
    <w:rsid w:val="001B1CF6"/>
    <w:rsid w:val="001B206D"/>
    <w:rsid w:val="001B20F8"/>
    <w:rsid w:val="001B2100"/>
    <w:rsid w:val="001B21D4"/>
    <w:rsid w:val="001B22ED"/>
    <w:rsid w:val="001B3058"/>
    <w:rsid w:val="001B3942"/>
    <w:rsid w:val="001B425B"/>
    <w:rsid w:val="001B4981"/>
    <w:rsid w:val="001B4A59"/>
    <w:rsid w:val="001B4C2F"/>
    <w:rsid w:val="001B505B"/>
    <w:rsid w:val="001B5711"/>
    <w:rsid w:val="001B625A"/>
    <w:rsid w:val="001B6B2A"/>
    <w:rsid w:val="001C06EB"/>
    <w:rsid w:val="001C1754"/>
    <w:rsid w:val="001C19E2"/>
    <w:rsid w:val="001C1D03"/>
    <w:rsid w:val="001C27A2"/>
    <w:rsid w:val="001C2AE9"/>
    <w:rsid w:val="001C2CC6"/>
    <w:rsid w:val="001C2F9C"/>
    <w:rsid w:val="001C342F"/>
    <w:rsid w:val="001C44AF"/>
    <w:rsid w:val="001C4698"/>
    <w:rsid w:val="001C5623"/>
    <w:rsid w:val="001C5858"/>
    <w:rsid w:val="001C5A4D"/>
    <w:rsid w:val="001C5C0C"/>
    <w:rsid w:val="001C5F4B"/>
    <w:rsid w:val="001C6672"/>
    <w:rsid w:val="001C6994"/>
    <w:rsid w:val="001C72A6"/>
    <w:rsid w:val="001D0655"/>
    <w:rsid w:val="001D0807"/>
    <w:rsid w:val="001D0C0D"/>
    <w:rsid w:val="001D17C4"/>
    <w:rsid w:val="001D17DB"/>
    <w:rsid w:val="001D18D4"/>
    <w:rsid w:val="001D1946"/>
    <w:rsid w:val="001D1A2F"/>
    <w:rsid w:val="001D1C53"/>
    <w:rsid w:val="001D20BE"/>
    <w:rsid w:val="001D27DB"/>
    <w:rsid w:val="001D2AA9"/>
    <w:rsid w:val="001D3EC9"/>
    <w:rsid w:val="001D5568"/>
    <w:rsid w:val="001D5791"/>
    <w:rsid w:val="001D59A5"/>
    <w:rsid w:val="001D59EC"/>
    <w:rsid w:val="001D62BE"/>
    <w:rsid w:val="001D66E9"/>
    <w:rsid w:val="001D7113"/>
    <w:rsid w:val="001D7485"/>
    <w:rsid w:val="001D78E9"/>
    <w:rsid w:val="001D7B29"/>
    <w:rsid w:val="001E17F6"/>
    <w:rsid w:val="001E19F5"/>
    <w:rsid w:val="001E1B94"/>
    <w:rsid w:val="001E24B2"/>
    <w:rsid w:val="001E34D9"/>
    <w:rsid w:val="001E3799"/>
    <w:rsid w:val="001E3E2D"/>
    <w:rsid w:val="001E4893"/>
    <w:rsid w:val="001E4C73"/>
    <w:rsid w:val="001E6FD2"/>
    <w:rsid w:val="001E725D"/>
    <w:rsid w:val="001E744C"/>
    <w:rsid w:val="001E7708"/>
    <w:rsid w:val="001F00A2"/>
    <w:rsid w:val="001F05AC"/>
    <w:rsid w:val="001F1867"/>
    <w:rsid w:val="001F3AB6"/>
    <w:rsid w:val="001F3F6E"/>
    <w:rsid w:val="001F43D1"/>
    <w:rsid w:val="001F44C2"/>
    <w:rsid w:val="001F4772"/>
    <w:rsid w:val="001F4E67"/>
    <w:rsid w:val="001F5273"/>
    <w:rsid w:val="001F5BEB"/>
    <w:rsid w:val="001F5CBA"/>
    <w:rsid w:val="001F5F4D"/>
    <w:rsid w:val="001F620A"/>
    <w:rsid w:val="001F6436"/>
    <w:rsid w:val="001F67B9"/>
    <w:rsid w:val="001F696E"/>
    <w:rsid w:val="001F76D8"/>
    <w:rsid w:val="001F7BAB"/>
    <w:rsid w:val="001F7E72"/>
    <w:rsid w:val="00200BBB"/>
    <w:rsid w:val="00202590"/>
    <w:rsid w:val="00202983"/>
    <w:rsid w:val="00203024"/>
    <w:rsid w:val="0020319B"/>
    <w:rsid w:val="002033FC"/>
    <w:rsid w:val="002039F1"/>
    <w:rsid w:val="00204189"/>
    <w:rsid w:val="0020433C"/>
    <w:rsid w:val="002044E5"/>
    <w:rsid w:val="00204975"/>
    <w:rsid w:val="002051A5"/>
    <w:rsid w:val="002051B6"/>
    <w:rsid w:val="002054E1"/>
    <w:rsid w:val="002055CD"/>
    <w:rsid w:val="00206C37"/>
    <w:rsid w:val="00207288"/>
    <w:rsid w:val="00207386"/>
    <w:rsid w:val="0020769A"/>
    <w:rsid w:val="002078DE"/>
    <w:rsid w:val="002078FB"/>
    <w:rsid w:val="00207AF5"/>
    <w:rsid w:val="00211855"/>
    <w:rsid w:val="002121EC"/>
    <w:rsid w:val="00212956"/>
    <w:rsid w:val="00212964"/>
    <w:rsid w:val="00213E2C"/>
    <w:rsid w:val="00214076"/>
    <w:rsid w:val="00214210"/>
    <w:rsid w:val="002143B3"/>
    <w:rsid w:val="002147C5"/>
    <w:rsid w:val="0021559D"/>
    <w:rsid w:val="00215848"/>
    <w:rsid w:val="00215E1D"/>
    <w:rsid w:val="00215E1F"/>
    <w:rsid w:val="00215F13"/>
    <w:rsid w:val="002168F1"/>
    <w:rsid w:val="00216F72"/>
    <w:rsid w:val="002170F0"/>
    <w:rsid w:val="0021718A"/>
    <w:rsid w:val="00217A7E"/>
    <w:rsid w:val="00217C29"/>
    <w:rsid w:val="00217D39"/>
    <w:rsid w:val="00220A2D"/>
    <w:rsid w:val="0022232E"/>
    <w:rsid w:val="002235F5"/>
    <w:rsid w:val="002236A3"/>
    <w:rsid w:val="00223B42"/>
    <w:rsid w:val="002242CF"/>
    <w:rsid w:val="00224A9A"/>
    <w:rsid w:val="00224B0E"/>
    <w:rsid w:val="00224DB2"/>
    <w:rsid w:val="00224E00"/>
    <w:rsid w:val="002260FB"/>
    <w:rsid w:val="002261D2"/>
    <w:rsid w:val="00226315"/>
    <w:rsid w:val="0022648B"/>
    <w:rsid w:val="00226526"/>
    <w:rsid w:val="00226A67"/>
    <w:rsid w:val="00226E16"/>
    <w:rsid w:val="00227602"/>
    <w:rsid w:val="00227AC8"/>
    <w:rsid w:val="00230535"/>
    <w:rsid w:val="00230B26"/>
    <w:rsid w:val="00230F90"/>
    <w:rsid w:val="002326AF"/>
    <w:rsid w:val="00232ED6"/>
    <w:rsid w:val="00232F05"/>
    <w:rsid w:val="00233892"/>
    <w:rsid w:val="00233A50"/>
    <w:rsid w:val="002346FA"/>
    <w:rsid w:val="002366B6"/>
    <w:rsid w:val="00236D27"/>
    <w:rsid w:val="00237A84"/>
    <w:rsid w:val="00237B44"/>
    <w:rsid w:val="00237E18"/>
    <w:rsid w:val="00240B37"/>
    <w:rsid w:val="00240C46"/>
    <w:rsid w:val="002411E5"/>
    <w:rsid w:val="002414AF"/>
    <w:rsid w:val="0024160D"/>
    <w:rsid w:val="0024212B"/>
    <w:rsid w:val="002421CE"/>
    <w:rsid w:val="00242924"/>
    <w:rsid w:val="00242931"/>
    <w:rsid w:val="00242987"/>
    <w:rsid w:val="002433A2"/>
    <w:rsid w:val="00243AFD"/>
    <w:rsid w:val="002443A1"/>
    <w:rsid w:val="002446C9"/>
    <w:rsid w:val="00244C54"/>
    <w:rsid w:val="00244D1D"/>
    <w:rsid w:val="00244E72"/>
    <w:rsid w:val="002459E5"/>
    <w:rsid w:val="002459FE"/>
    <w:rsid w:val="00245F83"/>
    <w:rsid w:val="0024711D"/>
    <w:rsid w:val="0024762D"/>
    <w:rsid w:val="00247632"/>
    <w:rsid w:val="00247700"/>
    <w:rsid w:val="00247B9B"/>
    <w:rsid w:val="00250CC5"/>
    <w:rsid w:val="00250ECE"/>
    <w:rsid w:val="002512C4"/>
    <w:rsid w:val="002517D3"/>
    <w:rsid w:val="00251D80"/>
    <w:rsid w:val="00251F86"/>
    <w:rsid w:val="0025225A"/>
    <w:rsid w:val="002534E5"/>
    <w:rsid w:val="002540D6"/>
    <w:rsid w:val="002546F6"/>
    <w:rsid w:val="00254C00"/>
    <w:rsid w:val="00254F25"/>
    <w:rsid w:val="00254FEC"/>
    <w:rsid w:val="0025545E"/>
    <w:rsid w:val="00255699"/>
    <w:rsid w:val="00255A1B"/>
    <w:rsid w:val="00255ADC"/>
    <w:rsid w:val="00256078"/>
    <w:rsid w:val="002562A2"/>
    <w:rsid w:val="002569F4"/>
    <w:rsid w:val="0025777D"/>
    <w:rsid w:val="0026098B"/>
    <w:rsid w:val="00260FB5"/>
    <w:rsid w:val="00260FDF"/>
    <w:rsid w:val="00261916"/>
    <w:rsid w:val="00261CF1"/>
    <w:rsid w:val="002623D6"/>
    <w:rsid w:val="002627CF"/>
    <w:rsid w:val="002627DC"/>
    <w:rsid w:val="00262A53"/>
    <w:rsid w:val="00262A64"/>
    <w:rsid w:val="00262CCE"/>
    <w:rsid w:val="00263BE4"/>
    <w:rsid w:val="0026422B"/>
    <w:rsid w:val="00264F0E"/>
    <w:rsid w:val="00264FA1"/>
    <w:rsid w:val="00265619"/>
    <w:rsid w:val="00265CAA"/>
    <w:rsid w:val="00266B25"/>
    <w:rsid w:val="00266C6D"/>
    <w:rsid w:val="00272788"/>
    <w:rsid w:val="00272ACF"/>
    <w:rsid w:val="002731EF"/>
    <w:rsid w:val="002735D0"/>
    <w:rsid w:val="0027411F"/>
    <w:rsid w:val="00274192"/>
    <w:rsid w:val="0027477C"/>
    <w:rsid w:val="002755CE"/>
    <w:rsid w:val="00275AE1"/>
    <w:rsid w:val="00276208"/>
    <w:rsid w:val="0027694B"/>
    <w:rsid w:val="00276D23"/>
    <w:rsid w:val="002804C9"/>
    <w:rsid w:val="00280622"/>
    <w:rsid w:val="00281EC7"/>
    <w:rsid w:val="00282112"/>
    <w:rsid w:val="00282CBF"/>
    <w:rsid w:val="00282F23"/>
    <w:rsid w:val="002835B3"/>
    <w:rsid w:val="00283D6C"/>
    <w:rsid w:val="00284C6B"/>
    <w:rsid w:val="00284CC5"/>
    <w:rsid w:val="00284ED0"/>
    <w:rsid w:val="0028518E"/>
    <w:rsid w:val="0028666D"/>
    <w:rsid w:val="00286DC3"/>
    <w:rsid w:val="00287A11"/>
    <w:rsid w:val="00287FED"/>
    <w:rsid w:val="00290312"/>
    <w:rsid w:val="002904B3"/>
    <w:rsid w:val="00290747"/>
    <w:rsid w:val="002909BF"/>
    <w:rsid w:val="00290C1A"/>
    <w:rsid w:val="00290ECB"/>
    <w:rsid w:val="00291418"/>
    <w:rsid w:val="002920E0"/>
    <w:rsid w:val="002923CF"/>
    <w:rsid w:val="00292DBD"/>
    <w:rsid w:val="00293055"/>
    <w:rsid w:val="002939F1"/>
    <w:rsid w:val="00293C43"/>
    <w:rsid w:val="002941F8"/>
    <w:rsid w:val="00294452"/>
    <w:rsid w:val="0029495C"/>
    <w:rsid w:val="00294F38"/>
    <w:rsid w:val="00294F92"/>
    <w:rsid w:val="00295191"/>
    <w:rsid w:val="00295FE2"/>
    <w:rsid w:val="00296108"/>
    <w:rsid w:val="0029685E"/>
    <w:rsid w:val="0029787C"/>
    <w:rsid w:val="00297C2E"/>
    <w:rsid w:val="00297E7E"/>
    <w:rsid w:val="002A0102"/>
    <w:rsid w:val="002A1203"/>
    <w:rsid w:val="002A12E8"/>
    <w:rsid w:val="002A132B"/>
    <w:rsid w:val="002A142F"/>
    <w:rsid w:val="002A1D68"/>
    <w:rsid w:val="002A1E2A"/>
    <w:rsid w:val="002A2208"/>
    <w:rsid w:val="002A236A"/>
    <w:rsid w:val="002A37BC"/>
    <w:rsid w:val="002A3D5F"/>
    <w:rsid w:val="002A4070"/>
    <w:rsid w:val="002A45E7"/>
    <w:rsid w:val="002A4CCF"/>
    <w:rsid w:val="002A50D7"/>
    <w:rsid w:val="002A5B3D"/>
    <w:rsid w:val="002A5D0C"/>
    <w:rsid w:val="002A68D0"/>
    <w:rsid w:val="002A6E5D"/>
    <w:rsid w:val="002A7304"/>
    <w:rsid w:val="002A7381"/>
    <w:rsid w:val="002B018F"/>
    <w:rsid w:val="002B01B6"/>
    <w:rsid w:val="002B09F1"/>
    <w:rsid w:val="002B16DF"/>
    <w:rsid w:val="002B1CFD"/>
    <w:rsid w:val="002B20F7"/>
    <w:rsid w:val="002B3BAB"/>
    <w:rsid w:val="002B42F4"/>
    <w:rsid w:val="002B44BE"/>
    <w:rsid w:val="002B4C89"/>
    <w:rsid w:val="002B4E9A"/>
    <w:rsid w:val="002B54E1"/>
    <w:rsid w:val="002B5E55"/>
    <w:rsid w:val="002B5F12"/>
    <w:rsid w:val="002B61AE"/>
    <w:rsid w:val="002B654D"/>
    <w:rsid w:val="002B68EE"/>
    <w:rsid w:val="002B69A5"/>
    <w:rsid w:val="002B7460"/>
    <w:rsid w:val="002C00B4"/>
    <w:rsid w:val="002C03D2"/>
    <w:rsid w:val="002C1129"/>
    <w:rsid w:val="002C21D5"/>
    <w:rsid w:val="002C222A"/>
    <w:rsid w:val="002C29DD"/>
    <w:rsid w:val="002C30D4"/>
    <w:rsid w:val="002C375A"/>
    <w:rsid w:val="002C42AE"/>
    <w:rsid w:val="002C5011"/>
    <w:rsid w:val="002C5F35"/>
    <w:rsid w:val="002C61F7"/>
    <w:rsid w:val="002C64D9"/>
    <w:rsid w:val="002C6A2F"/>
    <w:rsid w:val="002C71A3"/>
    <w:rsid w:val="002C753F"/>
    <w:rsid w:val="002C78DC"/>
    <w:rsid w:val="002C7B19"/>
    <w:rsid w:val="002C7B70"/>
    <w:rsid w:val="002D05ED"/>
    <w:rsid w:val="002D0B83"/>
    <w:rsid w:val="002D0D2D"/>
    <w:rsid w:val="002D0D5B"/>
    <w:rsid w:val="002D14D7"/>
    <w:rsid w:val="002D2082"/>
    <w:rsid w:val="002D22C6"/>
    <w:rsid w:val="002D2B83"/>
    <w:rsid w:val="002D4070"/>
    <w:rsid w:val="002D4CAD"/>
    <w:rsid w:val="002D539D"/>
    <w:rsid w:val="002D554F"/>
    <w:rsid w:val="002D5733"/>
    <w:rsid w:val="002D5AAC"/>
    <w:rsid w:val="002D5FB1"/>
    <w:rsid w:val="002D613E"/>
    <w:rsid w:val="002D635E"/>
    <w:rsid w:val="002D6A89"/>
    <w:rsid w:val="002D6B4D"/>
    <w:rsid w:val="002D6D5D"/>
    <w:rsid w:val="002D7C61"/>
    <w:rsid w:val="002E0092"/>
    <w:rsid w:val="002E0636"/>
    <w:rsid w:val="002E196B"/>
    <w:rsid w:val="002E2102"/>
    <w:rsid w:val="002E218D"/>
    <w:rsid w:val="002E246C"/>
    <w:rsid w:val="002E2BD3"/>
    <w:rsid w:val="002E3470"/>
    <w:rsid w:val="002E5766"/>
    <w:rsid w:val="002E601C"/>
    <w:rsid w:val="002E6678"/>
    <w:rsid w:val="002E696C"/>
    <w:rsid w:val="002E75DB"/>
    <w:rsid w:val="002E75F9"/>
    <w:rsid w:val="002E7860"/>
    <w:rsid w:val="002F07E4"/>
    <w:rsid w:val="002F0AD7"/>
    <w:rsid w:val="002F12DD"/>
    <w:rsid w:val="002F1341"/>
    <w:rsid w:val="002F1522"/>
    <w:rsid w:val="002F1D8C"/>
    <w:rsid w:val="002F1E3D"/>
    <w:rsid w:val="002F20F5"/>
    <w:rsid w:val="002F265A"/>
    <w:rsid w:val="002F2C69"/>
    <w:rsid w:val="002F2EC2"/>
    <w:rsid w:val="002F32C9"/>
    <w:rsid w:val="002F3F02"/>
    <w:rsid w:val="002F4113"/>
    <w:rsid w:val="002F4F0F"/>
    <w:rsid w:val="002F5CED"/>
    <w:rsid w:val="002F66C7"/>
    <w:rsid w:val="002F6779"/>
    <w:rsid w:val="002F6E8E"/>
    <w:rsid w:val="002F74A9"/>
    <w:rsid w:val="002F79EA"/>
    <w:rsid w:val="002F7CD1"/>
    <w:rsid w:val="003005F4"/>
    <w:rsid w:val="003019A7"/>
    <w:rsid w:val="00301F54"/>
    <w:rsid w:val="003027E3"/>
    <w:rsid w:val="003027E9"/>
    <w:rsid w:val="003038E4"/>
    <w:rsid w:val="00303B0E"/>
    <w:rsid w:val="00304715"/>
    <w:rsid w:val="00305042"/>
    <w:rsid w:val="00305BDC"/>
    <w:rsid w:val="00305EAC"/>
    <w:rsid w:val="0030652F"/>
    <w:rsid w:val="003065FB"/>
    <w:rsid w:val="00307715"/>
    <w:rsid w:val="003078F7"/>
    <w:rsid w:val="00307969"/>
    <w:rsid w:val="00307C83"/>
    <w:rsid w:val="00307E71"/>
    <w:rsid w:val="00310258"/>
    <w:rsid w:val="00310CA8"/>
    <w:rsid w:val="00311D04"/>
    <w:rsid w:val="00311D6C"/>
    <w:rsid w:val="00312614"/>
    <w:rsid w:val="00313D75"/>
    <w:rsid w:val="00314FBA"/>
    <w:rsid w:val="003152F6"/>
    <w:rsid w:val="003156E3"/>
    <w:rsid w:val="00315AAE"/>
    <w:rsid w:val="00315CB7"/>
    <w:rsid w:val="0031602B"/>
    <w:rsid w:val="00316618"/>
    <w:rsid w:val="00316958"/>
    <w:rsid w:val="00316FCE"/>
    <w:rsid w:val="0031784C"/>
    <w:rsid w:val="003210E3"/>
    <w:rsid w:val="00321328"/>
    <w:rsid w:val="00321519"/>
    <w:rsid w:val="003215A3"/>
    <w:rsid w:val="00321721"/>
    <w:rsid w:val="003220BE"/>
    <w:rsid w:val="0032225F"/>
    <w:rsid w:val="003225FC"/>
    <w:rsid w:val="00322C22"/>
    <w:rsid w:val="003234FC"/>
    <w:rsid w:val="003235F1"/>
    <w:rsid w:val="00323B97"/>
    <w:rsid w:val="00323BC2"/>
    <w:rsid w:val="0032490C"/>
    <w:rsid w:val="003249D6"/>
    <w:rsid w:val="00324FC9"/>
    <w:rsid w:val="003256B1"/>
    <w:rsid w:val="003257A4"/>
    <w:rsid w:val="003266DB"/>
    <w:rsid w:val="0032693C"/>
    <w:rsid w:val="00326F8A"/>
    <w:rsid w:val="00327094"/>
    <w:rsid w:val="00330316"/>
    <w:rsid w:val="003310E8"/>
    <w:rsid w:val="003313B5"/>
    <w:rsid w:val="003318B0"/>
    <w:rsid w:val="0033222C"/>
    <w:rsid w:val="00332687"/>
    <w:rsid w:val="003327EE"/>
    <w:rsid w:val="00332EE8"/>
    <w:rsid w:val="0033354C"/>
    <w:rsid w:val="00334D63"/>
    <w:rsid w:val="00336845"/>
    <w:rsid w:val="003369F0"/>
    <w:rsid w:val="00336A48"/>
    <w:rsid w:val="00337673"/>
    <w:rsid w:val="0033788E"/>
    <w:rsid w:val="003378B0"/>
    <w:rsid w:val="00337F41"/>
    <w:rsid w:val="003413E2"/>
    <w:rsid w:val="003423C5"/>
    <w:rsid w:val="00342F4D"/>
    <w:rsid w:val="00343C4A"/>
    <w:rsid w:val="00343DAC"/>
    <w:rsid w:val="00343DCA"/>
    <w:rsid w:val="00344020"/>
    <w:rsid w:val="00344D55"/>
    <w:rsid w:val="0034597E"/>
    <w:rsid w:val="00345F40"/>
    <w:rsid w:val="00345F6E"/>
    <w:rsid w:val="00346377"/>
    <w:rsid w:val="003469B0"/>
    <w:rsid w:val="00347156"/>
    <w:rsid w:val="0034723B"/>
    <w:rsid w:val="00347B88"/>
    <w:rsid w:val="003503AA"/>
    <w:rsid w:val="0035047B"/>
    <w:rsid w:val="003510F1"/>
    <w:rsid w:val="003518C2"/>
    <w:rsid w:val="0035199D"/>
    <w:rsid w:val="00351C5D"/>
    <w:rsid w:val="00352664"/>
    <w:rsid w:val="00352B8C"/>
    <w:rsid w:val="00352BF3"/>
    <w:rsid w:val="00352FC3"/>
    <w:rsid w:val="00353BA7"/>
    <w:rsid w:val="0035442D"/>
    <w:rsid w:val="0035496B"/>
    <w:rsid w:val="00355149"/>
    <w:rsid w:val="00356B40"/>
    <w:rsid w:val="00356E61"/>
    <w:rsid w:val="00357208"/>
    <w:rsid w:val="00360AE2"/>
    <w:rsid w:val="00361227"/>
    <w:rsid w:val="003640B3"/>
    <w:rsid w:val="0036493C"/>
    <w:rsid w:val="00364A23"/>
    <w:rsid w:val="00364A42"/>
    <w:rsid w:val="00365051"/>
    <w:rsid w:val="00366143"/>
    <w:rsid w:val="00366834"/>
    <w:rsid w:val="003676B1"/>
    <w:rsid w:val="003705F1"/>
    <w:rsid w:val="0037064F"/>
    <w:rsid w:val="00371221"/>
    <w:rsid w:val="003712A7"/>
    <w:rsid w:val="00372A06"/>
    <w:rsid w:val="003732AE"/>
    <w:rsid w:val="00373949"/>
    <w:rsid w:val="00373955"/>
    <w:rsid w:val="00373ACE"/>
    <w:rsid w:val="00373DC6"/>
    <w:rsid w:val="003754D2"/>
    <w:rsid w:val="00375DF6"/>
    <w:rsid w:val="0037609B"/>
    <w:rsid w:val="00377BA9"/>
    <w:rsid w:val="00377D14"/>
    <w:rsid w:val="003806B8"/>
    <w:rsid w:val="0038192B"/>
    <w:rsid w:val="0038269A"/>
    <w:rsid w:val="00382CE4"/>
    <w:rsid w:val="00383AAC"/>
    <w:rsid w:val="00384FB6"/>
    <w:rsid w:val="00385690"/>
    <w:rsid w:val="00386A59"/>
    <w:rsid w:val="00386B1A"/>
    <w:rsid w:val="00390784"/>
    <w:rsid w:val="00391CF2"/>
    <w:rsid w:val="00393A21"/>
    <w:rsid w:val="00394405"/>
    <w:rsid w:val="00394717"/>
    <w:rsid w:val="00394EF0"/>
    <w:rsid w:val="00395F38"/>
    <w:rsid w:val="00396C3B"/>
    <w:rsid w:val="00396F07"/>
    <w:rsid w:val="003973BF"/>
    <w:rsid w:val="00397592"/>
    <w:rsid w:val="003A1755"/>
    <w:rsid w:val="003A19A8"/>
    <w:rsid w:val="003A23DE"/>
    <w:rsid w:val="003A2638"/>
    <w:rsid w:val="003A3BE5"/>
    <w:rsid w:val="003A4273"/>
    <w:rsid w:val="003A46BB"/>
    <w:rsid w:val="003A51C0"/>
    <w:rsid w:val="003A5298"/>
    <w:rsid w:val="003A5FF8"/>
    <w:rsid w:val="003A7212"/>
    <w:rsid w:val="003A7228"/>
    <w:rsid w:val="003A737F"/>
    <w:rsid w:val="003A745D"/>
    <w:rsid w:val="003A75B4"/>
    <w:rsid w:val="003A7D04"/>
    <w:rsid w:val="003A7D94"/>
    <w:rsid w:val="003B0373"/>
    <w:rsid w:val="003B0656"/>
    <w:rsid w:val="003B0B4E"/>
    <w:rsid w:val="003B1F56"/>
    <w:rsid w:val="003B254F"/>
    <w:rsid w:val="003B2550"/>
    <w:rsid w:val="003B30D5"/>
    <w:rsid w:val="003B39D8"/>
    <w:rsid w:val="003B3B10"/>
    <w:rsid w:val="003B45C9"/>
    <w:rsid w:val="003B4933"/>
    <w:rsid w:val="003B5054"/>
    <w:rsid w:val="003B5299"/>
    <w:rsid w:val="003B52E1"/>
    <w:rsid w:val="003B54AC"/>
    <w:rsid w:val="003B6A31"/>
    <w:rsid w:val="003B7385"/>
    <w:rsid w:val="003B7A9C"/>
    <w:rsid w:val="003C05B4"/>
    <w:rsid w:val="003C079F"/>
    <w:rsid w:val="003C13A3"/>
    <w:rsid w:val="003C15E2"/>
    <w:rsid w:val="003C1914"/>
    <w:rsid w:val="003C1A9E"/>
    <w:rsid w:val="003C295D"/>
    <w:rsid w:val="003C2BE2"/>
    <w:rsid w:val="003C3199"/>
    <w:rsid w:val="003C4496"/>
    <w:rsid w:val="003C48F6"/>
    <w:rsid w:val="003C4F51"/>
    <w:rsid w:val="003C4FD2"/>
    <w:rsid w:val="003C5184"/>
    <w:rsid w:val="003C573D"/>
    <w:rsid w:val="003C6088"/>
    <w:rsid w:val="003C63D9"/>
    <w:rsid w:val="003C650B"/>
    <w:rsid w:val="003C654C"/>
    <w:rsid w:val="003C68EF"/>
    <w:rsid w:val="003C75BC"/>
    <w:rsid w:val="003C7E0D"/>
    <w:rsid w:val="003D0BAF"/>
    <w:rsid w:val="003D121E"/>
    <w:rsid w:val="003D1584"/>
    <w:rsid w:val="003D2377"/>
    <w:rsid w:val="003D2E86"/>
    <w:rsid w:val="003D368F"/>
    <w:rsid w:val="003D3917"/>
    <w:rsid w:val="003D3FB2"/>
    <w:rsid w:val="003D5184"/>
    <w:rsid w:val="003D5527"/>
    <w:rsid w:val="003D5921"/>
    <w:rsid w:val="003D5964"/>
    <w:rsid w:val="003D598D"/>
    <w:rsid w:val="003D5E86"/>
    <w:rsid w:val="003D7106"/>
    <w:rsid w:val="003D725A"/>
    <w:rsid w:val="003D7D8A"/>
    <w:rsid w:val="003E05CF"/>
    <w:rsid w:val="003E08D7"/>
    <w:rsid w:val="003E267D"/>
    <w:rsid w:val="003E289B"/>
    <w:rsid w:val="003E4BA9"/>
    <w:rsid w:val="003E583D"/>
    <w:rsid w:val="003E588A"/>
    <w:rsid w:val="003E5ACB"/>
    <w:rsid w:val="003E5BD0"/>
    <w:rsid w:val="003E622E"/>
    <w:rsid w:val="003E6455"/>
    <w:rsid w:val="003E72C3"/>
    <w:rsid w:val="003E7E0C"/>
    <w:rsid w:val="003F047F"/>
    <w:rsid w:val="003F0512"/>
    <w:rsid w:val="003F08C9"/>
    <w:rsid w:val="003F0A0B"/>
    <w:rsid w:val="003F0C53"/>
    <w:rsid w:val="003F0E29"/>
    <w:rsid w:val="003F11A9"/>
    <w:rsid w:val="003F1231"/>
    <w:rsid w:val="003F131A"/>
    <w:rsid w:val="003F15BE"/>
    <w:rsid w:val="003F1732"/>
    <w:rsid w:val="003F1B3D"/>
    <w:rsid w:val="003F1D12"/>
    <w:rsid w:val="003F2188"/>
    <w:rsid w:val="003F2421"/>
    <w:rsid w:val="003F2F12"/>
    <w:rsid w:val="003F307D"/>
    <w:rsid w:val="003F375F"/>
    <w:rsid w:val="003F3972"/>
    <w:rsid w:val="003F3AB6"/>
    <w:rsid w:val="003F3F15"/>
    <w:rsid w:val="003F4163"/>
    <w:rsid w:val="003F47B9"/>
    <w:rsid w:val="003F51FF"/>
    <w:rsid w:val="003F58EE"/>
    <w:rsid w:val="003F5B0D"/>
    <w:rsid w:val="003F5C56"/>
    <w:rsid w:val="003F634A"/>
    <w:rsid w:val="003F6C3A"/>
    <w:rsid w:val="003F7424"/>
    <w:rsid w:val="003F77F9"/>
    <w:rsid w:val="0040074E"/>
    <w:rsid w:val="00400FB0"/>
    <w:rsid w:val="0040171A"/>
    <w:rsid w:val="0040195E"/>
    <w:rsid w:val="00401B01"/>
    <w:rsid w:val="00403272"/>
    <w:rsid w:val="00403497"/>
    <w:rsid w:val="004034D9"/>
    <w:rsid w:val="004038AD"/>
    <w:rsid w:val="00403D29"/>
    <w:rsid w:val="00403FB4"/>
    <w:rsid w:val="004040E9"/>
    <w:rsid w:val="00405952"/>
    <w:rsid w:val="00405AB3"/>
    <w:rsid w:val="00405BF9"/>
    <w:rsid w:val="00406757"/>
    <w:rsid w:val="00406EA0"/>
    <w:rsid w:val="004078D8"/>
    <w:rsid w:val="00407D8A"/>
    <w:rsid w:val="004102AE"/>
    <w:rsid w:val="00410527"/>
    <w:rsid w:val="004106E1"/>
    <w:rsid w:val="0041077D"/>
    <w:rsid w:val="00410AAA"/>
    <w:rsid w:val="00410D6B"/>
    <w:rsid w:val="00412375"/>
    <w:rsid w:val="004127A8"/>
    <w:rsid w:val="00412879"/>
    <w:rsid w:val="00412FBA"/>
    <w:rsid w:val="00413C98"/>
    <w:rsid w:val="0041404E"/>
    <w:rsid w:val="00414995"/>
    <w:rsid w:val="00416B79"/>
    <w:rsid w:val="00416D60"/>
    <w:rsid w:val="00416E58"/>
    <w:rsid w:val="004176DD"/>
    <w:rsid w:val="00420911"/>
    <w:rsid w:val="00420D58"/>
    <w:rsid w:val="00421078"/>
    <w:rsid w:val="00421CEC"/>
    <w:rsid w:val="004220A3"/>
    <w:rsid w:val="0042295C"/>
    <w:rsid w:val="00422ABA"/>
    <w:rsid w:val="0042310B"/>
    <w:rsid w:val="004233F4"/>
    <w:rsid w:val="004234CB"/>
    <w:rsid w:val="004235B9"/>
    <w:rsid w:val="004238EF"/>
    <w:rsid w:val="00424148"/>
    <w:rsid w:val="00424AFC"/>
    <w:rsid w:val="0042576F"/>
    <w:rsid w:val="0042669F"/>
    <w:rsid w:val="00426A4A"/>
    <w:rsid w:val="00427108"/>
    <w:rsid w:val="004271CE"/>
    <w:rsid w:val="00427280"/>
    <w:rsid w:val="004305C6"/>
    <w:rsid w:val="004308D5"/>
    <w:rsid w:val="004315D9"/>
    <w:rsid w:val="00431DA1"/>
    <w:rsid w:val="00432D4E"/>
    <w:rsid w:val="00433B82"/>
    <w:rsid w:val="00433FBA"/>
    <w:rsid w:val="00434C1A"/>
    <w:rsid w:val="0043579E"/>
    <w:rsid w:val="00435C45"/>
    <w:rsid w:val="00435EE5"/>
    <w:rsid w:val="00436414"/>
    <w:rsid w:val="0043680D"/>
    <w:rsid w:val="00436872"/>
    <w:rsid w:val="00436BF9"/>
    <w:rsid w:val="004373C8"/>
    <w:rsid w:val="00437C26"/>
    <w:rsid w:val="004402ED"/>
    <w:rsid w:val="004407E2"/>
    <w:rsid w:val="0044092B"/>
    <w:rsid w:val="00440FAD"/>
    <w:rsid w:val="004417F4"/>
    <w:rsid w:val="00441958"/>
    <w:rsid w:val="004421CD"/>
    <w:rsid w:val="004425B8"/>
    <w:rsid w:val="004429FB"/>
    <w:rsid w:val="00443BED"/>
    <w:rsid w:val="00443DE9"/>
    <w:rsid w:val="00443F81"/>
    <w:rsid w:val="0044502B"/>
    <w:rsid w:val="00445216"/>
    <w:rsid w:val="00445236"/>
    <w:rsid w:val="004454FD"/>
    <w:rsid w:val="004456DF"/>
    <w:rsid w:val="0044615D"/>
    <w:rsid w:val="0044629C"/>
    <w:rsid w:val="00447C10"/>
    <w:rsid w:val="00450BC2"/>
    <w:rsid w:val="00451233"/>
    <w:rsid w:val="00451B1E"/>
    <w:rsid w:val="004527F0"/>
    <w:rsid w:val="0045291A"/>
    <w:rsid w:val="00452B44"/>
    <w:rsid w:val="00453621"/>
    <w:rsid w:val="00454119"/>
    <w:rsid w:val="004545FD"/>
    <w:rsid w:val="004559FA"/>
    <w:rsid w:val="004561C3"/>
    <w:rsid w:val="00456325"/>
    <w:rsid w:val="00456444"/>
    <w:rsid w:val="004569ED"/>
    <w:rsid w:val="00456C59"/>
    <w:rsid w:val="00456DBB"/>
    <w:rsid w:val="00456E57"/>
    <w:rsid w:val="00457167"/>
    <w:rsid w:val="00457345"/>
    <w:rsid w:val="00457D53"/>
    <w:rsid w:val="00460753"/>
    <w:rsid w:val="004611A5"/>
    <w:rsid w:val="004619FD"/>
    <w:rsid w:val="004629B5"/>
    <w:rsid w:val="00462C5F"/>
    <w:rsid w:val="004632E9"/>
    <w:rsid w:val="0046349B"/>
    <w:rsid w:val="00463635"/>
    <w:rsid w:val="0046455A"/>
    <w:rsid w:val="00465562"/>
    <w:rsid w:val="004657B4"/>
    <w:rsid w:val="00467116"/>
    <w:rsid w:val="00467735"/>
    <w:rsid w:val="004677E6"/>
    <w:rsid w:val="00467A6D"/>
    <w:rsid w:val="004700F0"/>
    <w:rsid w:val="00470512"/>
    <w:rsid w:val="00470B44"/>
    <w:rsid w:val="0047162D"/>
    <w:rsid w:val="004725F3"/>
    <w:rsid w:val="00472654"/>
    <w:rsid w:val="00472D3B"/>
    <w:rsid w:val="004735C8"/>
    <w:rsid w:val="00473D76"/>
    <w:rsid w:val="00473EDB"/>
    <w:rsid w:val="00475489"/>
    <w:rsid w:val="0047575D"/>
    <w:rsid w:val="00476865"/>
    <w:rsid w:val="004774BD"/>
    <w:rsid w:val="004777E1"/>
    <w:rsid w:val="00477805"/>
    <w:rsid w:val="0047789E"/>
    <w:rsid w:val="004802B2"/>
    <w:rsid w:val="0048073F"/>
    <w:rsid w:val="004809C3"/>
    <w:rsid w:val="0048160A"/>
    <w:rsid w:val="00482CB4"/>
    <w:rsid w:val="00482FC3"/>
    <w:rsid w:val="004830EB"/>
    <w:rsid w:val="004832F6"/>
    <w:rsid w:val="00483841"/>
    <w:rsid w:val="0048384F"/>
    <w:rsid w:val="00483C74"/>
    <w:rsid w:val="00484398"/>
    <w:rsid w:val="00484551"/>
    <w:rsid w:val="00484767"/>
    <w:rsid w:val="00484905"/>
    <w:rsid w:val="00484EFF"/>
    <w:rsid w:val="00485690"/>
    <w:rsid w:val="00485B84"/>
    <w:rsid w:val="00486206"/>
    <w:rsid w:val="00486FAF"/>
    <w:rsid w:val="0048714C"/>
    <w:rsid w:val="0049014E"/>
    <w:rsid w:val="0049097C"/>
    <w:rsid w:val="00490E04"/>
    <w:rsid w:val="0049120B"/>
    <w:rsid w:val="00491498"/>
    <w:rsid w:val="00491802"/>
    <w:rsid w:val="00491E7C"/>
    <w:rsid w:val="004921A3"/>
    <w:rsid w:val="00492BC8"/>
    <w:rsid w:val="00492E20"/>
    <w:rsid w:val="004930E7"/>
    <w:rsid w:val="0049347B"/>
    <w:rsid w:val="004938F8"/>
    <w:rsid w:val="00493F8B"/>
    <w:rsid w:val="00494506"/>
    <w:rsid w:val="004948E4"/>
    <w:rsid w:val="00494FF9"/>
    <w:rsid w:val="00496C76"/>
    <w:rsid w:val="00496E57"/>
    <w:rsid w:val="004973A4"/>
    <w:rsid w:val="00497EDC"/>
    <w:rsid w:val="004A09A4"/>
    <w:rsid w:val="004A15DA"/>
    <w:rsid w:val="004A1B6C"/>
    <w:rsid w:val="004A1DA2"/>
    <w:rsid w:val="004A1FC5"/>
    <w:rsid w:val="004A2260"/>
    <w:rsid w:val="004A23E6"/>
    <w:rsid w:val="004A2A4F"/>
    <w:rsid w:val="004A3F7D"/>
    <w:rsid w:val="004A41A1"/>
    <w:rsid w:val="004A4269"/>
    <w:rsid w:val="004A4330"/>
    <w:rsid w:val="004A44B7"/>
    <w:rsid w:val="004A5647"/>
    <w:rsid w:val="004A59A4"/>
    <w:rsid w:val="004A6239"/>
    <w:rsid w:val="004A63C8"/>
    <w:rsid w:val="004A6AAA"/>
    <w:rsid w:val="004A7BDF"/>
    <w:rsid w:val="004A7CEB"/>
    <w:rsid w:val="004A7DB8"/>
    <w:rsid w:val="004A7FC9"/>
    <w:rsid w:val="004B0BD4"/>
    <w:rsid w:val="004B0D84"/>
    <w:rsid w:val="004B1BFB"/>
    <w:rsid w:val="004B1C22"/>
    <w:rsid w:val="004B2BB8"/>
    <w:rsid w:val="004B2C30"/>
    <w:rsid w:val="004B31B2"/>
    <w:rsid w:val="004B4BD9"/>
    <w:rsid w:val="004B4D6E"/>
    <w:rsid w:val="004B7F8E"/>
    <w:rsid w:val="004C00EE"/>
    <w:rsid w:val="004C1270"/>
    <w:rsid w:val="004C180A"/>
    <w:rsid w:val="004C247F"/>
    <w:rsid w:val="004C29D1"/>
    <w:rsid w:val="004C2AC3"/>
    <w:rsid w:val="004C3E1F"/>
    <w:rsid w:val="004C43FE"/>
    <w:rsid w:val="004C49D4"/>
    <w:rsid w:val="004C522B"/>
    <w:rsid w:val="004C5357"/>
    <w:rsid w:val="004C5420"/>
    <w:rsid w:val="004C64C0"/>
    <w:rsid w:val="004C6AD8"/>
    <w:rsid w:val="004C6D52"/>
    <w:rsid w:val="004C70AB"/>
    <w:rsid w:val="004C77B8"/>
    <w:rsid w:val="004C79ED"/>
    <w:rsid w:val="004C7E35"/>
    <w:rsid w:val="004D04CD"/>
    <w:rsid w:val="004D0675"/>
    <w:rsid w:val="004D0997"/>
    <w:rsid w:val="004D0E85"/>
    <w:rsid w:val="004D0EAE"/>
    <w:rsid w:val="004D0F8A"/>
    <w:rsid w:val="004D1170"/>
    <w:rsid w:val="004D1396"/>
    <w:rsid w:val="004D14A8"/>
    <w:rsid w:val="004D160C"/>
    <w:rsid w:val="004D16F1"/>
    <w:rsid w:val="004D1B0F"/>
    <w:rsid w:val="004D1C19"/>
    <w:rsid w:val="004D2F80"/>
    <w:rsid w:val="004D3686"/>
    <w:rsid w:val="004D390A"/>
    <w:rsid w:val="004D4460"/>
    <w:rsid w:val="004D4552"/>
    <w:rsid w:val="004D4641"/>
    <w:rsid w:val="004D50F7"/>
    <w:rsid w:val="004D57B7"/>
    <w:rsid w:val="004D57C6"/>
    <w:rsid w:val="004D597C"/>
    <w:rsid w:val="004D65F4"/>
    <w:rsid w:val="004D660C"/>
    <w:rsid w:val="004D6BF1"/>
    <w:rsid w:val="004D6CFB"/>
    <w:rsid w:val="004D70CB"/>
    <w:rsid w:val="004D7990"/>
    <w:rsid w:val="004E06E8"/>
    <w:rsid w:val="004E0724"/>
    <w:rsid w:val="004E0ABD"/>
    <w:rsid w:val="004E15EC"/>
    <w:rsid w:val="004E178D"/>
    <w:rsid w:val="004E1C73"/>
    <w:rsid w:val="004E1D18"/>
    <w:rsid w:val="004E23ED"/>
    <w:rsid w:val="004E33E5"/>
    <w:rsid w:val="004E42BF"/>
    <w:rsid w:val="004E48AE"/>
    <w:rsid w:val="004E4AC2"/>
    <w:rsid w:val="004E5D6C"/>
    <w:rsid w:val="004E6F52"/>
    <w:rsid w:val="004E70A0"/>
    <w:rsid w:val="004E70EB"/>
    <w:rsid w:val="004E76BC"/>
    <w:rsid w:val="004E7EDB"/>
    <w:rsid w:val="004F01E4"/>
    <w:rsid w:val="004F088D"/>
    <w:rsid w:val="004F0991"/>
    <w:rsid w:val="004F1141"/>
    <w:rsid w:val="004F1637"/>
    <w:rsid w:val="004F18C3"/>
    <w:rsid w:val="004F214A"/>
    <w:rsid w:val="004F266E"/>
    <w:rsid w:val="004F382C"/>
    <w:rsid w:val="004F3951"/>
    <w:rsid w:val="004F3AA9"/>
    <w:rsid w:val="004F3B32"/>
    <w:rsid w:val="004F4083"/>
    <w:rsid w:val="004F42E7"/>
    <w:rsid w:val="004F4376"/>
    <w:rsid w:val="004F4CDB"/>
    <w:rsid w:val="004F4ED8"/>
    <w:rsid w:val="004F63F9"/>
    <w:rsid w:val="004F6C6B"/>
    <w:rsid w:val="004F6DE8"/>
    <w:rsid w:val="004F710D"/>
    <w:rsid w:val="004F79E5"/>
    <w:rsid w:val="005005C0"/>
    <w:rsid w:val="00500C5A"/>
    <w:rsid w:val="00500E1E"/>
    <w:rsid w:val="00500F82"/>
    <w:rsid w:val="00501295"/>
    <w:rsid w:val="00501A5F"/>
    <w:rsid w:val="00501AA0"/>
    <w:rsid w:val="00501E7F"/>
    <w:rsid w:val="00502070"/>
    <w:rsid w:val="005022D7"/>
    <w:rsid w:val="0050242A"/>
    <w:rsid w:val="00502434"/>
    <w:rsid w:val="00502692"/>
    <w:rsid w:val="0050292D"/>
    <w:rsid w:val="00502D2A"/>
    <w:rsid w:val="00503231"/>
    <w:rsid w:val="00504408"/>
    <w:rsid w:val="005066C4"/>
    <w:rsid w:val="005067AB"/>
    <w:rsid w:val="00506918"/>
    <w:rsid w:val="00506AC7"/>
    <w:rsid w:val="00506FCA"/>
    <w:rsid w:val="00507A6D"/>
    <w:rsid w:val="00507E02"/>
    <w:rsid w:val="00507E5E"/>
    <w:rsid w:val="0051077F"/>
    <w:rsid w:val="00511246"/>
    <w:rsid w:val="00511603"/>
    <w:rsid w:val="00511CBE"/>
    <w:rsid w:val="00512160"/>
    <w:rsid w:val="00512C65"/>
    <w:rsid w:val="0051331E"/>
    <w:rsid w:val="00513EE3"/>
    <w:rsid w:val="00513F64"/>
    <w:rsid w:val="00514537"/>
    <w:rsid w:val="00514BA6"/>
    <w:rsid w:val="00514F10"/>
    <w:rsid w:val="00515301"/>
    <w:rsid w:val="005153EA"/>
    <w:rsid w:val="005159F1"/>
    <w:rsid w:val="00515B5C"/>
    <w:rsid w:val="00516991"/>
    <w:rsid w:val="0051750B"/>
    <w:rsid w:val="0051788E"/>
    <w:rsid w:val="00520877"/>
    <w:rsid w:val="00520CAF"/>
    <w:rsid w:val="0052165D"/>
    <w:rsid w:val="00521720"/>
    <w:rsid w:val="00521DCB"/>
    <w:rsid w:val="00521EF0"/>
    <w:rsid w:val="00521F07"/>
    <w:rsid w:val="005226A3"/>
    <w:rsid w:val="00522B00"/>
    <w:rsid w:val="00523B1E"/>
    <w:rsid w:val="00523C7E"/>
    <w:rsid w:val="00523E37"/>
    <w:rsid w:val="0052400F"/>
    <w:rsid w:val="0052412C"/>
    <w:rsid w:val="005245DF"/>
    <w:rsid w:val="00525B0B"/>
    <w:rsid w:val="00525F32"/>
    <w:rsid w:val="005261A7"/>
    <w:rsid w:val="00526576"/>
    <w:rsid w:val="00530A90"/>
    <w:rsid w:val="00531036"/>
    <w:rsid w:val="0053158D"/>
    <w:rsid w:val="00532AA7"/>
    <w:rsid w:val="00532CEE"/>
    <w:rsid w:val="00533A2A"/>
    <w:rsid w:val="00534527"/>
    <w:rsid w:val="00534A5C"/>
    <w:rsid w:val="00534E68"/>
    <w:rsid w:val="0053597F"/>
    <w:rsid w:val="00535FF7"/>
    <w:rsid w:val="005362E5"/>
    <w:rsid w:val="005369E0"/>
    <w:rsid w:val="00536A0E"/>
    <w:rsid w:val="005376FC"/>
    <w:rsid w:val="0054099A"/>
    <w:rsid w:val="005418B8"/>
    <w:rsid w:val="00542666"/>
    <w:rsid w:val="00542736"/>
    <w:rsid w:val="00542842"/>
    <w:rsid w:val="005428C3"/>
    <w:rsid w:val="00542DCA"/>
    <w:rsid w:val="00543407"/>
    <w:rsid w:val="005448E4"/>
    <w:rsid w:val="005450DF"/>
    <w:rsid w:val="00545C7E"/>
    <w:rsid w:val="0054661A"/>
    <w:rsid w:val="00547743"/>
    <w:rsid w:val="00547C31"/>
    <w:rsid w:val="00547DE5"/>
    <w:rsid w:val="005503F2"/>
    <w:rsid w:val="00550D97"/>
    <w:rsid w:val="00550DD1"/>
    <w:rsid w:val="005517E8"/>
    <w:rsid w:val="00551946"/>
    <w:rsid w:val="00551BEC"/>
    <w:rsid w:val="00551F93"/>
    <w:rsid w:val="00552CDD"/>
    <w:rsid w:val="005534A1"/>
    <w:rsid w:val="005539AF"/>
    <w:rsid w:val="00553CE7"/>
    <w:rsid w:val="00553FD6"/>
    <w:rsid w:val="00554029"/>
    <w:rsid w:val="005549C1"/>
    <w:rsid w:val="005562A6"/>
    <w:rsid w:val="005562CF"/>
    <w:rsid w:val="005568D6"/>
    <w:rsid w:val="005572B3"/>
    <w:rsid w:val="00557478"/>
    <w:rsid w:val="00557F68"/>
    <w:rsid w:val="0056073E"/>
    <w:rsid w:val="0056097D"/>
    <w:rsid w:val="0056168E"/>
    <w:rsid w:val="00561B90"/>
    <w:rsid w:val="005635DE"/>
    <w:rsid w:val="005640D3"/>
    <w:rsid w:val="00564F36"/>
    <w:rsid w:val="00565048"/>
    <w:rsid w:val="005658E1"/>
    <w:rsid w:val="0056642D"/>
    <w:rsid w:val="00567883"/>
    <w:rsid w:val="00567BD7"/>
    <w:rsid w:val="00567C84"/>
    <w:rsid w:val="00567D7F"/>
    <w:rsid w:val="005707F5"/>
    <w:rsid w:val="00570810"/>
    <w:rsid w:val="00570BC9"/>
    <w:rsid w:val="005710F2"/>
    <w:rsid w:val="00571611"/>
    <w:rsid w:val="00571827"/>
    <w:rsid w:val="00572031"/>
    <w:rsid w:val="00572D86"/>
    <w:rsid w:val="00573498"/>
    <w:rsid w:val="005743C8"/>
    <w:rsid w:val="00574A2B"/>
    <w:rsid w:val="00574E16"/>
    <w:rsid w:val="0057524A"/>
    <w:rsid w:val="00575270"/>
    <w:rsid w:val="00575A9F"/>
    <w:rsid w:val="005761BE"/>
    <w:rsid w:val="00576248"/>
    <w:rsid w:val="005762B6"/>
    <w:rsid w:val="0057640D"/>
    <w:rsid w:val="00576678"/>
    <w:rsid w:val="00576F7F"/>
    <w:rsid w:val="005800A3"/>
    <w:rsid w:val="00580223"/>
    <w:rsid w:val="00580247"/>
    <w:rsid w:val="005805A9"/>
    <w:rsid w:val="00580A3B"/>
    <w:rsid w:val="0058147C"/>
    <w:rsid w:val="0058153E"/>
    <w:rsid w:val="00581CC3"/>
    <w:rsid w:val="0058246F"/>
    <w:rsid w:val="005826B3"/>
    <w:rsid w:val="00582E19"/>
    <w:rsid w:val="00583308"/>
    <w:rsid w:val="005833AF"/>
    <w:rsid w:val="00583656"/>
    <w:rsid w:val="00584A6C"/>
    <w:rsid w:val="00585174"/>
    <w:rsid w:val="005875C8"/>
    <w:rsid w:val="0058776C"/>
    <w:rsid w:val="005878C0"/>
    <w:rsid w:val="00587E86"/>
    <w:rsid w:val="00590551"/>
    <w:rsid w:val="0059096F"/>
    <w:rsid w:val="00590E12"/>
    <w:rsid w:val="00590F73"/>
    <w:rsid w:val="0059144D"/>
    <w:rsid w:val="005919F4"/>
    <w:rsid w:val="005919FD"/>
    <w:rsid w:val="00591A89"/>
    <w:rsid w:val="00592706"/>
    <w:rsid w:val="005944A8"/>
    <w:rsid w:val="00594F7F"/>
    <w:rsid w:val="00595258"/>
    <w:rsid w:val="005954B1"/>
    <w:rsid w:val="00596958"/>
    <w:rsid w:val="00597534"/>
    <w:rsid w:val="005978FF"/>
    <w:rsid w:val="005A0834"/>
    <w:rsid w:val="005A0A5A"/>
    <w:rsid w:val="005A0B43"/>
    <w:rsid w:val="005A0DF8"/>
    <w:rsid w:val="005A0E6D"/>
    <w:rsid w:val="005A1040"/>
    <w:rsid w:val="005A1800"/>
    <w:rsid w:val="005A18BA"/>
    <w:rsid w:val="005A1A65"/>
    <w:rsid w:val="005A246F"/>
    <w:rsid w:val="005A2F15"/>
    <w:rsid w:val="005A30A9"/>
    <w:rsid w:val="005A43AE"/>
    <w:rsid w:val="005A4948"/>
    <w:rsid w:val="005A4CB3"/>
    <w:rsid w:val="005A4FC8"/>
    <w:rsid w:val="005A53BE"/>
    <w:rsid w:val="005A5859"/>
    <w:rsid w:val="005A586D"/>
    <w:rsid w:val="005A609E"/>
    <w:rsid w:val="005A6BB7"/>
    <w:rsid w:val="005A7342"/>
    <w:rsid w:val="005A774B"/>
    <w:rsid w:val="005B095E"/>
    <w:rsid w:val="005B10F4"/>
    <w:rsid w:val="005B15A6"/>
    <w:rsid w:val="005B15E3"/>
    <w:rsid w:val="005B1CB7"/>
    <w:rsid w:val="005B24C7"/>
    <w:rsid w:val="005B2BEA"/>
    <w:rsid w:val="005B2C22"/>
    <w:rsid w:val="005B3D00"/>
    <w:rsid w:val="005B3E1D"/>
    <w:rsid w:val="005B3FD6"/>
    <w:rsid w:val="005B4340"/>
    <w:rsid w:val="005B4454"/>
    <w:rsid w:val="005B4F2C"/>
    <w:rsid w:val="005B5163"/>
    <w:rsid w:val="005B5790"/>
    <w:rsid w:val="005B5B3A"/>
    <w:rsid w:val="005B5D62"/>
    <w:rsid w:val="005B61C5"/>
    <w:rsid w:val="005B6E90"/>
    <w:rsid w:val="005B6EFB"/>
    <w:rsid w:val="005B7169"/>
    <w:rsid w:val="005B73D2"/>
    <w:rsid w:val="005B7B9A"/>
    <w:rsid w:val="005B7C5A"/>
    <w:rsid w:val="005B7DDB"/>
    <w:rsid w:val="005C006A"/>
    <w:rsid w:val="005C0341"/>
    <w:rsid w:val="005C0716"/>
    <w:rsid w:val="005C0897"/>
    <w:rsid w:val="005C0A3D"/>
    <w:rsid w:val="005C0A6F"/>
    <w:rsid w:val="005C3D1A"/>
    <w:rsid w:val="005C4B1A"/>
    <w:rsid w:val="005C4C80"/>
    <w:rsid w:val="005C4F97"/>
    <w:rsid w:val="005C55E6"/>
    <w:rsid w:val="005C5CB7"/>
    <w:rsid w:val="005C640B"/>
    <w:rsid w:val="005C6FF8"/>
    <w:rsid w:val="005C72BA"/>
    <w:rsid w:val="005C7982"/>
    <w:rsid w:val="005D0E62"/>
    <w:rsid w:val="005D0EAA"/>
    <w:rsid w:val="005D108D"/>
    <w:rsid w:val="005D199B"/>
    <w:rsid w:val="005D27FB"/>
    <w:rsid w:val="005D2945"/>
    <w:rsid w:val="005D29B1"/>
    <w:rsid w:val="005D30DA"/>
    <w:rsid w:val="005D35F4"/>
    <w:rsid w:val="005D37C1"/>
    <w:rsid w:val="005D398A"/>
    <w:rsid w:val="005D3BED"/>
    <w:rsid w:val="005D4D29"/>
    <w:rsid w:val="005D4DA7"/>
    <w:rsid w:val="005D5521"/>
    <w:rsid w:val="005D7680"/>
    <w:rsid w:val="005D7A11"/>
    <w:rsid w:val="005D7B89"/>
    <w:rsid w:val="005D7FEB"/>
    <w:rsid w:val="005E0776"/>
    <w:rsid w:val="005E19CB"/>
    <w:rsid w:val="005E1BCA"/>
    <w:rsid w:val="005E20EA"/>
    <w:rsid w:val="005E2374"/>
    <w:rsid w:val="005E2520"/>
    <w:rsid w:val="005E2F26"/>
    <w:rsid w:val="005E3183"/>
    <w:rsid w:val="005E4174"/>
    <w:rsid w:val="005E482D"/>
    <w:rsid w:val="005E48B6"/>
    <w:rsid w:val="005E497F"/>
    <w:rsid w:val="005E49DE"/>
    <w:rsid w:val="005E4E2F"/>
    <w:rsid w:val="005E6007"/>
    <w:rsid w:val="005E607D"/>
    <w:rsid w:val="005E6552"/>
    <w:rsid w:val="005E711D"/>
    <w:rsid w:val="005E78C9"/>
    <w:rsid w:val="005F0BAE"/>
    <w:rsid w:val="005F1319"/>
    <w:rsid w:val="005F15F5"/>
    <w:rsid w:val="005F2140"/>
    <w:rsid w:val="005F2BDC"/>
    <w:rsid w:val="005F3C81"/>
    <w:rsid w:val="005F3D9D"/>
    <w:rsid w:val="005F4039"/>
    <w:rsid w:val="005F4246"/>
    <w:rsid w:val="005F4AFE"/>
    <w:rsid w:val="005F4B65"/>
    <w:rsid w:val="005F4C06"/>
    <w:rsid w:val="005F55FA"/>
    <w:rsid w:val="005F5D95"/>
    <w:rsid w:val="005F5E1B"/>
    <w:rsid w:val="005F602F"/>
    <w:rsid w:val="005F60BE"/>
    <w:rsid w:val="005F6418"/>
    <w:rsid w:val="005F6620"/>
    <w:rsid w:val="005F6B93"/>
    <w:rsid w:val="005F70AB"/>
    <w:rsid w:val="005F71D0"/>
    <w:rsid w:val="00600E51"/>
    <w:rsid w:val="00601526"/>
    <w:rsid w:val="0060172F"/>
    <w:rsid w:val="00601782"/>
    <w:rsid w:val="00601BC6"/>
    <w:rsid w:val="00601ECC"/>
    <w:rsid w:val="00602E9D"/>
    <w:rsid w:val="006035CD"/>
    <w:rsid w:val="0060400A"/>
    <w:rsid w:val="006046FE"/>
    <w:rsid w:val="00604D7F"/>
    <w:rsid w:val="006056E2"/>
    <w:rsid w:val="00605A0D"/>
    <w:rsid w:val="00606801"/>
    <w:rsid w:val="00606924"/>
    <w:rsid w:val="00606E3C"/>
    <w:rsid w:val="00607389"/>
    <w:rsid w:val="006073D3"/>
    <w:rsid w:val="006079CB"/>
    <w:rsid w:val="00607BBB"/>
    <w:rsid w:val="00607BED"/>
    <w:rsid w:val="00610D3D"/>
    <w:rsid w:val="00612078"/>
    <w:rsid w:val="0061215E"/>
    <w:rsid w:val="00612333"/>
    <w:rsid w:val="006125DC"/>
    <w:rsid w:val="006128B8"/>
    <w:rsid w:val="00612A4A"/>
    <w:rsid w:val="00613ABC"/>
    <w:rsid w:val="006143E7"/>
    <w:rsid w:val="0061456B"/>
    <w:rsid w:val="0061464E"/>
    <w:rsid w:val="006147F5"/>
    <w:rsid w:val="00614A37"/>
    <w:rsid w:val="00614A60"/>
    <w:rsid w:val="00614F33"/>
    <w:rsid w:val="00615027"/>
    <w:rsid w:val="00615C77"/>
    <w:rsid w:val="00615F61"/>
    <w:rsid w:val="0061688C"/>
    <w:rsid w:val="00616A68"/>
    <w:rsid w:val="006175F7"/>
    <w:rsid w:val="00617AC9"/>
    <w:rsid w:val="00620AA8"/>
    <w:rsid w:val="006210B1"/>
    <w:rsid w:val="00621182"/>
    <w:rsid w:val="00621324"/>
    <w:rsid w:val="00621422"/>
    <w:rsid w:val="006218A3"/>
    <w:rsid w:val="006219D5"/>
    <w:rsid w:val="006223D8"/>
    <w:rsid w:val="0062245E"/>
    <w:rsid w:val="00622B38"/>
    <w:rsid w:val="00623342"/>
    <w:rsid w:val="00623BC0"/>
    <w:rsid w:val="00623F73"/>
    <w:rsid w:val="006244D6"/>
    <w:rsid w:val="0062478B"/>
    <w:rsid w:val="006254F5"/>
    <w:rsid w:val="0062561F"/>
    <w:rsid w:val="00625AA8"/>
    <w:rsid w:val="00625CCC"/>
    <w:rsid w:val="0062644C"/>
    <w:rsid w:val="006267F7"/>
    <w:rsid w:val="00627862"/>
    <w:rsid w:val="0062788C"/>
    <w:rsid w:val="00627F21"/>
    <w:rsid w:val="0063004B"/>
    <w:rsid w:val="00630884"/>
    <w:rsid w:val="00630D96"/>
    <w:rsid w:val="00631308"/>
    <w:rsid w:val="0063187B"/>
    <w:rsid w:val="00631B99"/>
    <w:rsid w:val="00631C56"/>
    <w:rsid w:val="00631CBB"/>
    <w:rsid w:val="00632019"/>
    <w:rsid w:val="006324F4"/>
    <w:rsid w:val="006327C8"/>
    <w:rsid w:val="006341C5"/>
    <w:rsid w:val="0063446C"/>
    <w:rsid w:val="00634999"/>
    <w:rsid w:val="00634B09"/>
    <w:rsid w:val="00634C01"/>
    <w:rsid w:val="006353F1"/>
    <w:rsid w:val="006359D8"/>
    <w:rsid w:val="00635BFB"/>
    <w:rsid w:val="00636698"/>
    <w:rsid w:val="0063762E"/>
    <w:rsid w:val="00637C8A"/>
    <w:rsid w:val="006401A4"/>
    <w:rsid w:val="00640D86"/>
    <w:rsid w:val="006417A0"/>
    <w:rsid w:val="00642708"/>
    <w:rsid w:val="00642FAD"/>
    <w:rsid w:val="00645467"/>
    <w:rsid w:val="006457D7"/>
    <w:rsid w:val="00645A66"/>
    <w:rsid w:val="00645FF7"/>
    <w:rsid w:val="006463F8"/>
    <w:rsid w:val="006465C6"/>
    <w:rsid w:val="00646AEB"/>
    <w:rsid w:val="006470EA"/>
    <w:rsid w:val="00647562"/>
    <w:rsid w:val="006477A3"/>
    <w:rsid w:val="006510A2"/>
    <w:rsid w:val="006510E3"/>
    <w:rsid w:val="00651384"/>
    <w:rsid w:val="006521C5"/>
    <w:rsid w:val="0065220C"/>
    <w:rsid w:val="006523E9"/>
    <w:rsid w:val="00652929"/>
    <w:rsid w:val="00652932"/>
    <w:rsid w:val="006532EE"/>
    <w:rsid w:val="00653408"/>
    <w:rsid w:val="0065349C"/>
    <w:rsid w:val="006537C9"/>
    <w:rsid w:val="00653BF5"/>
    <w:rsid w:val="00653E05"/>
    <w:rsid w:val="00654C7F"/>
    <w:rsid w:val="00655E98"/>
    <w:rsid w:val="00655EE1"/>
    <w:rsid w:val="00655F99"/>
    <w:rsid w:val="00656417"/>
    <w:rsid w:val="00656799"/>
    <w:rsid w:val="0065753C"/>
    <w:rsid w:val="00657CAC"/>
    <w:rsid w:val="0066033E"/>
    <w:rsid w:val="00660F58"/>
    <w:rsid w:val="006618EB"/>
    <w:rsid w:val="00661FEB"/>
    <w:rsid w:val="006621F0"/>
    <w:rsid w:val="0066267C"/>
    <w:rsid w:val="00662AA5"/>
    <w:rsid w:val="00662F1E"/>
    <w:rsid w:val="0066315B"/>
    <w:rsid w:val="006636B0"/>
    <w:rsid w:val="0066371C"/>
    <w:rsid w:val="0066380B"/>
    <w:rsid w:val="00663CB6"/>
    <w:rsid w:val="00663D85"/>
    <w:rsid w:val="00664C1C"/>
    <w:rsid w:val="00665A36"/>
    <w:rsid w:val="006665F9"/>
    <w:rsid w:val="00666D6B"/>
    <w:rsid w:val="00666F81"/>
    <w:rsid w:val="0066741D"/>
    <w:rsid w:val="006679E8"/>
    <w:rsid w:val="00670624"/>
    <w:rsid w:val="00670A14"/>
    <w:rsid w:val="0067113E"/>
    <w:rsid w:val="006711D9"/>
    <w:rsid w:val="00671C6C"/>
    <w:rsid w:val="00671D55"/>
    <w:rsid w:val="00672B52"/>
    <w:rsid w:val="00672C4D"/>
    <w:rsid w:val="00673E25"/>
    <w:rsid w:val="00674721"/>
    <w:rsid w:val="00675D03"/>
    <w:rsid w:val="006767C0"/>
    <w:rsid w:val="00676A2F"/>
    <w:rsid w:val="00676F49"/>
    <w:rsid w:val="00677205"/>
    <w:rsid w:val="00677387"/>
    <w:rsid w:val="00677F4C"/>
    <w:rsid w:val="00677F93"/>
    <w:rsid w:val="00677FC2"/>
    <w:rsid w:val="006803DA"/>
    <w:rsid w:val="00681317"/>
    <w:rsid w:val="00681B30"/>
    <w:rsid w:val="00681B8A"/>
    <w:rsid w:val="00682874"/>
    <w:rsid w:val="006833FF"/>
    <w:rsid w:val="00683579"/>
    <w:rsid w:val="00684794"/>
    <w:rsid w:val="00684B61"/>
    <w:rsid w:val="00684FD4"/>
    <w:rsid w:val="006853F2"/>
    <w:rsid w:val="00685E6D"/>
    <w:rsid w:val="00686DA5"/>
    <w:rsid w:val="00687845"/>
    <w:rsid w:val="006900F5"/>
    <w:rsid w:val="0069065E"/>
    <w:rsid w:val="00690B5B"/>
    <w:rsid w:val="006910DB"/>
    <w:rsid w:val="00693582"/>
    <w:rsid w:val="00693A86"/>
    <w:rsid w:val="00693D4D"/>
    <w:rsid w:val="00693FD7"/>
    <w:rsid w:val="006949CF"/>
    <w:rsid w:val="00694AB7"/>
    <w:rsid w:val="00694F11"/>
    <w:rsid w:val="0069571E"/>
    <w:rsid w:val="00696432"/>
    <w:rsid w:val="00696EBB"/>
    <w:rsid w:val="00697BFA"/>
    <w:rsid w:val="006A0255"/>
    <w:rsid w:val="006A0C6F"/>
    <w:rsid w:val="006A1042"/>
    <w:rsid w:val="006A1D18"/>
    <w:rsid w:val="006A2269"/>
    <w:rsid w:val="006A324B"/>
    <w:rsid w:val="006A3351"/>
    <w:rsid w:val="006A3519"/>
    <w:rsid w:val="006A37F1"/>
    <w:rsid w:val="006A3874"/>
    <w:rsid w:val="006A3C10"/>
    <w:rsid w:val="006A417F"/>
    <w:rsid w:val="006A466D"/>
    <w:rsid w:val="006A493A"/>
    <w:rsid w:val="006A496F"/>
    <w:rsid w:val="006A51B9"/>
    <w:rsid w:val="006A5BD5"/>
    <w:rsid w:val="006A5C29"/>
    <w:rsid w:val="006A5C87"/>
    <w:rsid w:val="006A624B"/>
    <w:rsid w:val="006A6636"/>
    <w:rsid w:val="006A742A"/>
    <w:rsid w:val="006A79A3"/>
    <w:rsid w:val="006A7C61"/>
    <w:rsid w:val="006B05F4"/>
    <w:rsid w:val="006B0606"/>
    <w:rsid w:val="006B072A"/>
    <w:rsid w:val="006B079D"/>
    <w:rsid w:val="006B09C5"/>
    <w:rsid w:val="006B213A"/>
    <w:rsid w:val="006B30BD"/>
    <w:rsid w:val="006B359F"/>
    <w:rsid w:val="006B4256"/>
    <w:rsid w:val="006B43E8"/>
    <w:rsid w:val="006B4791"/>
    <w:rsid w:val="006B4AE1"/>
    <w:rsid w:val="006B4D17"/>
    <w:rsid w:val="006B4D56"/>
    <w:rsid w:val="006B509E"/>
    <w:rsid w:val="006B52D5"/>
    <w:rsid w:val="006B54DF"/>
    <w:rsid w:val="006B5D07"/>
    <w:rsid w:val="006B5ECB"/>
    <w:rsid w:val="006B6A47"/>
    <w:rsid w:val="006B6EA6"/>
    <w:rsid w:val="006B7523"/>
    <w:rsid w:val="006B7983"/>
    <w:rsid w:val="006B7B5C"/>
    <w:rsid w:val="006C05FE"/>
    <w:rsid w:val="006C0CB6"/>
    <w:rsid w:val="006C15E4"/>
    <w:rsid w:val="006C1AB7"/>
    <w:rsid w:val="006C1C34"/>
    <w:rsid w:val="006C25C8"/>
    <w:rsid w:val="006C3143"/>
    <w:rsid w:val="006C3F90"/>
    <w:rsid w:val="006C4210"/>
    <w:rsid w:val="006C4DDA"/>
    <w:rsid w:val="006C54AB"/>
    <w:rsid w:val="006C553D"/>
    <w:rsid w:val="006C5F5A"/>
    <w:rsid w:val="006C6005"/>
    <w:rsid w:val="006C66B7"/>
    <w:rsid w:val="006C6982"/>
    <w:rsid w:val="006C6A4B"/>
    <w:rsid w:val="006C75E2"/>
    <w:rsid w:val="006C777C"/>
    <w:rsid w:val="006D01C0"/>
    <w:rsid w:val="006D158B"/>
    <w:rsid w:val="006D184C"/>
    <w:rsid w:val="006D212D"/>
    <w:rsid w:val="006D2138"/>
    <w:rsid w:val="006D2D87"/>
    <w:rsid w:val="006D3629"/>
    <w:rsid w:val="006D4075"/>
    <w:rsid w:val="006D43CA"/>
    <w:rsid w:val="006D48EE"/>
    <w:rsid w:val="006D4D02"/>
    <w:rsid w:val="006D4EC9"/>
    <w:rsid w:val="006D56CE"/>
    <w:rsid w:val="006D57C5"/>
    <w:rsid w:val="006D5838"/>
    <w:rsid w:val="006D59FE"/>
    <w:rsid w:val="006D6A48"/>
    <w:rsid w:val="006D6E90"/>
    <w:rsid w:val="006D75DB"/>
    <w:rsid w:val="006D7D1B"/>
    <w:rsid w:val="006D7DF4"/>
    <w:rsid w:val="006E03F9"/>
    <w:rsid w:val="006E06C6"/>
    <w:rsid w:val="006E0A91"/>
    <w:rsid w:val="006E0C7D"/>
    <w:rsid w:val="006E1054"/>
    <w:rsid w:val="006E110E"/>
    <w:rsid w:val="006E1C25"/>
    <w:rsid w:val="006E3EAC"/>
    <w:rsid w:val="006E4720"/>
    <w:rsid w:val="006E48D3"/>
    <w:rsid w:val="006E4938"/>
    <w:rsid w:val="006E5863"/>
    <w:rsid w:val="006E6079"/>
    <w:rsid w:val="006E63B7"/>
    <w:rsid w:val="006E63C3"/>
    <w:rsid w:val="006E6472"/>
    <w:rsid w:val="006E6A7F"/>
    <w:rsid w:val="006E6D10"/>
    <w:rsid w:val="006E6F5F"/>
    <w:rsid w:val="006E6F83"/>
    <w:rsid w:val="006E74B0"/>
    <w:rsid w:val="006E7B8B"/>
    <w:rsid w:val="006F00F2"/>
    <w:rsid w:val="006F02C5"/>
    <w:rsid w:val="006F095E"/>
    <w:rsid w:val="006F0BEA"/>
    <w:rsid w:val="006F0CA5"/>
    <w:rsid w:val="006F1595"/>
    <w:rsid w:val="006F15A3"/>
    <w:rsid w:val="006F1B5E"/>
    <w:rsid w:val="006F2493"/>
    <w:rsid w:val="006F28F3"/>
    <w:rsid w:val="006F2DB3"/>
    <w:rsid w:val="006F425B"/>
    <w:rsid w:val="006F50A3"/>
    <w:rsid w:val="006F51A9"/>
    <w:rsid w:val="006F5A3E"/>
    <w:rsid w:val="006F60C7"/>
    <w:rsid w:val="006F673E"/>
    <w:rsid w:val="006F6A5B"/>
    <w:rsid w:val="006F6B52"/>
    <w:rsid w:val="006F6B8E"/>
    <w:rsid w:val="006F6DE3"/>
    <w:rsid w:val="006F778E"/>
    <w:rsid w:val="006F7820"/>
    <w:rsid w:val="006F784C"/>
    <w:rsid w:val="006F7F13"/>
    <w:rsid w:val="00700541"/>
    <w:rsid w:val="00700672"/>
    <w:rsid w:val="007016F2"/>
    <w:rsid w:val="00701A5E"/>
    <w:rsid w:val="00701FA5"/>
    <w:rsid w:val="00703C1A"/>
    <w:rsid w:val="0070408A"/>
    <w:rsid w:val="007047BE"/>
    <w:rsid w:val="00704BA1"/>
    <w:rsid w:val="00704EB8"/>
    <w:rsid w:val="00705133"/>
    <w:rsid w:val="00705C33"/>
    <w:rsid w:val="00705D8F"/>
    <w:rsid w:val="00706123"/>
    <w:rsid w:val="00706204"/>
    <w:rsid w:val="00706770"/>
    <w:rsid w:val="00707D9E"/>
    <w:rsid w:val="007104D1"/>
    <w:rsid w:val="00710CF6"/>
    <w:rsid w:val="007125F1"/>
    <w:rsid w:val="00712D5C"/>
    <w:rsid w:val="00712EEB"/>
    <w:rsid w:val="0071392B"/>
    <w:rsid w:val="0071564F"/>
    <w:rsid w:val="00715843"/>
    <w:rsid w:val="00715A40"/>
    <w:rsid w:val="00715EEF"/>
    <w:rsid w:val="0071638F"/>
    <w:rsid w:val="007164A7"/>
    <w:rsid w:val="00716730"/>
    <w:rsid w:val="00716C13"/>
    <w:rsid w:val="00716E5C"/>
    <w:rsid w:val="0071717F"/>
    <w:rsid w:val="007174DB"/>
    <w:rsid w:val="00720A64"/>
    <w:rsid w:val="00720B7E"/>
    <w:rsid w:val="00721D74"/>
    <w:rsid w:val="00722367"/>
    <w:rsid w:val="0072260A"/>
    <w:rsid w:val="007226AE"/>
    <w:rsid w:val="00722A8E"/>
    <w:rsid w:val="00722F72"/>
    <w:rsid w:val="0072303E"/>
    <w:rsid w:val="007230C0"/>
    <w:rsid w:val="007231C9"/>
    <w:rsid w:val="00723731"/>
    <w:rsid w:val="00723CB0"/>
    <w:rsid w:val="007249CA"/>
    <w:rsid w:val="007251B7"/>
    <w:rsid w:val="0072561C"/>
    <w:rsid w:val="00725798"/>
    <w:rsid w:val="00725DC3"/>
    <w:rsid w:val="007261E5"/>
    <w:rsid w:val="00726620"/>
    <w:rsid w:val="007266DE"/>
    <w:rsid w:val="00726962"/>
    <w:rsid w:val="007269A4"/>
    <w:rsid w:val="00727C74"/>
    <w:rsid w:val="00727DC1"/>
    <w:rsid w:val="007308C7"/>
    <w:rsid w:val="00730D8E"/>
    <w:rsid w:val="00730DEE"/>
    <w:rsid w:val="0073102A"/>
    <w:rsid w:val="0073104C"/>
    <w:rsid w:val="00731288"/>
    <w:rsid w:val="007319C8"/>
    <w:rsid w:val="00731A4C"/>
    <w:rsid w:val="00732346"/>
    <w:rsid w:val="0073270D"/>
    <w:rsid w:val="0073286E"/>
    <w:rsid w:val="007328C9"/>
    <w:rsid w:val="00732BD2"/>
    <w:rsid w:val="00733894"/>
    <w:rsid w:val="00734A5D"/>
    <w:rsid w:val="007354DB"/>
    <w:rsid w:val="00735E70"/>
    <w:rsid w:val="007369B8"/>
    <w:rsid w:val="00736B7F"/>
    <w:rsid w:val="007372AE"/>
    <w:rsid w:val="00740337"/>
    <w:rsid w:val="00740A69"/>
    <w:rsid w:val="007417F0"/>
    <w:rsid w:val="00741996"/>
    <w:rsid w:val="0074263A"/>
    <w:rsid w:val="00742E49"/>
    <w:rsid w:val="00743EFD"/>
    <w:rsid w:val="00743FCE"/>
    <w:rsid w:val="007443CB"/>
    <w:rsid w:val="00744DF1"/>
    <w:rsid w:val="00744FAA"/>
    <w:rsid w:val="00745481"/>
    <w:rsid w:val="00745D31"/>
    <w:rsid w:val="00745F8B"/>
    <w:rsid w:val="007464C3"/>
    <w:rsid w:val="00746D4E"/>
    <w:rsid w:val="0074766F"/>
    <w:rsid w:val="00750B7F"/>
    <w:rsid w:val="00750D02"/>
    <w:rsid w:val="007519B2"/>
    <w:rsid w:val="00751A7D"/>
    <w:rsid w:val="007520DD"/>
    <w:rsid w:val="00753CBE"/>
    <w:rsid w:val="00754295"/>
    <w:rsid w:val="00754482"/>
    <w:rsid w:val="00754726"/>
    <w:rsid w:val="00754B77"/>
    <w:rsid w:val="0075504E"/>
    <w:rsid w:val="007561B8"/>
    <w:rsid w:val="007561C1"/>
    <w:rsid w:val="0075645A"/>
    <w:rsid w:val="0075667A"/>
    <w:rsid w:val="00756796"/>
    <w:rsid w:val="00760D0E"/>
    <w:rsid w:val="007611A4"/>
    <w:rsid w:val="00761227"/>
    <w:rsid w:val="00761F21"/>
    <w:rsid w:val="0076217B"/>
    <w:rsid w:val="007623FF"/>
    <w:rsid w:val="00762AF7"/>
    <w:rsid w:val="00762D7E"/>
    <w:rsid w:val="007635E2"/>
    <w:rsid w:val="00765361"/>
    <w:rsid w:val="0076564C"/>
    <w:rsid w:val="00765CDA"/>
    <w:rsid w:val="00765DE8"/>
    <w:rsid w:val="00765F61"/>
    <w:rsid w:val="0076624E"/>
    <w:rsid w:val="007663FE"/>
    <w:rsid w:val="00766532"/>
    <w:rsid w:val="007666B3"/>
    <w:rsid w:val="007666D1"/>
    <w:rsid w:val="007678D4"/>
    <w:rsid w:val="007678F1"/>
    <w:rsid w:val="007679D8"/>
    <w:rsid w:val="00767AFD"/>
    <w:rsid w:val="0077039C"/>
    <w:rsid w:val="0077047D"/>
    <w:rsid w:val="00770DFC"/>
    <w:rsid w:val="0077139F"/>
    <w:rsid w:val="007722F9"/>
    <w:rsid w:val="007722FF"/>
    <w:rsid w:val="007726A2"/>
    <w:rsid w:val="00772875"/>
    <w:rsid w:val="00773108"/>
    <w:rsid w:val="007736DD"/>
    <w:rsid w:val="00773B86"/>
    <w:rsid w:val="00773FE3"/>
    <w:rsid w:val="00774357"/>
    <w:rsid w:val="007756BE"/>
    <w:rsid w:val="00775A30"/>
    <w:rsid w:val="00776108"/>
    <w:rsid w:val="00776B64"/>
    <w:rsid w:val="00776CB6"/>
    <w:rsid w:val="007777D6"/>
    <w:rsid w:val="00777A7C"/>
    <w:rsid w:val="00777CCB"/>
    <w:rsid w:val="0078015E"/>
    <w:rsid w:val="00780674"/>
    <w:rsid w:val="00780AA4"/>
    <w:rsid w:val="00780C8A"/>
    <w:rsid w:val="00780E15"/>
    <w:rsid w:val="0078119C"/>
    <w:rsid w:val="00781592"/>
    <w:rsid w:val="00782411"/>
    <w:rsid w:val="00782941"/>
    <w:rsid w:val="00782CD0"/>
    <w:rsid w:val="00782FE0"/>
    <w:rsid w:val="0078380E"/>
    <w:rsid w:val="00783A1C"/>
    <w:rsid w:val="00784015"/>
    <w:rsid w:val="00784B59"/>
    <w:rsid w:val="007864C3"/>
    <w:rsid w:val="00786EF7"/>
    <w:rsid w:val="00786F63"/>
    <w:rsid w:val="0078745B"/>
    <w:rsid w:val="00791CD5"/>
    <w:rsid w:val="00791E76"/>
    <w:rsid w:val="007925EE"/>
    <w:rsid w:val="007928AB"/>
    <w:rsid w:val="00793E8C"/>
    <w:rsid w:val="007940DB"/>
    <w:rsid w:val="00794491"/>
    <w:rsid w:val="00794F35"/>
    <w:rsid w:val="0079560F"/>
    <w:rsid w:val="00795B72"/>
    <w:rsid w:val="0079659D"/>
    <w:rsid w:val="00796691"/>
    <w:rsid w:val="0079676B"/>
    <w:rsid w:val="00796CE9"/>
    <w:rsid w:val="00796FD6"/>
    <w:rsid w:val="0079700B"/>
    <w:rsid w:val="00797905"/>
    <w:rsid w:val="00797C54"/>
    <w:rsid w:val="007A0308"/>
    <w:rsid w:val="007A0D65"/>
    <w:rsid w:val="007A1F08"/>
    <w:rsid w:val="007A2AE9"/>
    <w:rsid w:val="007A2D5F"/>
    <w:rsid w:val="007A39E4"/>
    <w:rsid w:val="007A3E1C"/>
    <w:rsid w:val="007A3ED3"/>
    <w:rsid w:val="007A48C4"/>
    <w:rsid w:val="007A4913"/>
    <w:rsid w:val="007A4F77"/>
    <w:rsid w:val="007A51E0"/>
    <w:rsid w:val="007A5997"/>
    <w:rsid w:val="007A642A"/>
    <w:rsid w:val="007A73B1"/>
    <w:rsid w:val="007A777E"/>
    <w:rsid w:val="007A7947"/>
    <w:rsid w:val="007A7AD6"/>
    <w:rsid w:val="007B03B3"/>
    <w:rsid w:val="007B089E"/>
    <w:rsid w:val="007B0A65"/>
    <w:rsid w:val="007B19C6"/>
    <w:rsid w:val="007B1BD7"/>
    <w:rsid w:val="007B22E1"/>
    <w:rsid w:val="007B2899"/>
    <w:rsid w:val="007B3282"/>
    <w:rsid w:val="007B34F4"/>
    <w:rsid w:val="007B398F"/>
    <w:rsid w:val="007B42EE"/>
    <w:rsid w:val="007B453F"/>
    <w:rsid w:val="007B553F"/>
    <w:rsid w:val="007B5BB8"/>
    <w:rsid w:val="007B5CF8"/>
    <w:rsid w:val="007B5D91"/>
    <w:rsid w:val="007B61CE"/>
    <w:rsid w:val="007B66DC"/>
    <w:rsid w:val="007B6860"/>
    <w:rsid w:val="007B6B99"/>
    <w:rsid w:val="007B6CDD"/>
    <w:rsid w:val="007B6E1C"/>
    <w:rsid w:val="007B78B6"/>
    <w:rsid w:val="007B7DB9"/>
    <w:rsid w:val="007C00EE"/>
    <w:rsid w:val="007C0339"/>
    <w:rsid w:val="007C0522"/>
    <w:rsid w:val="007C05BA"/>
    <w:rsid w:val="007C06A7"/>
    <w:rsid w:val="007C0F72"/>
    <w:rsid w:val="007C1299"/>
    <w:rsid w:val="007C14D0"/>
    <w:rsid w:val="007C329F"/>
    <w:rsid w:val="007C4296"/>
    <w:rsid w:val="007C475A"/>
    <w:rsid w:val="007C4E65"/>
    <w:rsid w:val="007C522D"/>
    <w:rsid w:val="007C550D"/>
    <w:rsid w:val="007C58BD"/>
    <w:rsid w:val="007C5A39"/>
    <w:rsid w:val="007C6280"/>
    <w:rsid w:val="007C65FA"/>
    <w:rsid w:val="007C6AD4"/>
    <w:rsid w:val="007C7594"/>
    <w:rsid w:val="007C7B7D"/>
    <w:rsid w:val="007C7C0D"/>
    <w:rsid w:val="007D01DF"/>
    <w:rsid w:val="007D04B6"/>
    <w:rsid w:val="007D068F"/>
    <w:rsid w:val="007D0F8A"/>
    <w:rsid w:val="007D11A4"/>
    <w:rsid w:val="007D146C"/>
    <w:rsid w:val="007D1B8F"/>
    <w:rsid w:val="007D1CEB"/>
    <w:rsid w:val="007D264A"/>
    <w:rsid w:val="007D48C3"/>
    <w:rsid w:val="007D4BA4"/>
    <w:rsid w:val="007D54AE"/>
    <w:rsid w:val="007D671F"/>
    <w:rsid w:val="007E1327"/>
    <w:rsid w:val="007E17CB"/>
    <w:rsid w:val="007E1AD2"/>
    <w:rsid w:val="007E1D57"/>
    <w:rsid w:val="007E2927"/>
    <w:rsid w:val="007E29D7"/>
    <w:rsid w:val="007E372D"/>
    <w:rsid w:val="007E399A"/>
    <w:rsid w:val="007E3B05"/>
    <w:rsid w:val="007E3D78"/>
    <w:rsid w:val="007E4356"/>
    <w:rsid w:val="007E4658"/>
    <w:rsid w:val="007E4A10"/>
    <w:rsid w:val="007E4B7C"/>
    <w:rsid w:val="007E5336"/>
    <w:rsid w:val="007E59C8"/>
    <w:rsid w:val="007E5E3B"/>
    <w:rsid w:val="007E5E6C"/>
    <w:rsid w:val="007E6B48"/>
    <w:rsid w:val="007E7BDE"/>
    <w:rsid w:val="007F01C9"/>
    <w:rsid w:val="007F03E5"/>
    <w:rsid w:val="007F09F6"/>
    <w:rsid w:val="007F0F79"/>
    <w:rsid w:val="007F23AD"/>
    <w:rsid w:val="007F51C9"/>
    <w:rsid w:val="007F540D"/>
    <w:rsid w:val="007F5479"/>
    <w:rsid w:val="007F5787"/>
    <w:rsid w:val="007F592E"/>
    <w:rsid w:val="007F6393"/>
    <w:rsid w:val="007F7659"/>
    <w:rsid w:val="007F7B9B"/>
    <w:rsid w:val="00800014"/>
    <w:rsid w:val="008014AE"/>
    <w:rsid w:val="00801855"/>
    <w:rsid w:val="0080192E"/>
    <w:rsid w:val="008021EB"/>
    <w:rsid w:val="00802200"/>
    <w:rsid w:val="00802C43"/>
    <w:rsid w:val="00803044"/>
    <w:rsid w:val="00803878"/>
    <w:rsid w:val="00803B69"/>
    <w:rsid w:val="00803C30"/>
    <w:rsid w:val="00804764"/>
    <w:rsid w:val="00804948"/>
    <w:rsid w:val="008050DB"/>
    <w:rsid w:val="0080511E"/>
    <w:rsid w:val="00805198"/>
    <w:rsid w:val="00805336"/>
    <w:rsid w:val="00805823"/>
    <w:rsid w:val="00805E10"/>
    <w:rsid w:val="00806031"/>
    <w:rsid w:val="00806C03"/>
    <w:rsid w:val="00806D51"/>
    <w:rsid w:val="00807A26"/>
    <w:rsid w:val="00807D3D"/>
    <w:rsid w:val="00807D9D"/>
    <w:rsid w:val="008106D1"/>
    <w:rsid w:val="00810E57"/>
    <w:rsid w:val="008110F1"/>
    <w:rsid w:val="00811362"/>
    <w:rsid w:val="00811607"/>
    <w:rsid w:val="008118DD"/>
    <w:rsid w:val="00811CA8"/>
    <w:rsid w:val="00811D2F"/>
    <w:rsid w:val="00813319"/>
    <w:rsid w:val="00813BFE"/>
    <w:rsid w:val="008146C8"/>
    <w:rsid w:val="00814AF6"/>
    <w:rsid w:val="008150DB"/>
    <w:rsid w:val="0081555E"/>
    <w:rsid w:val="0081574B"/>
    <w:rsid w:val="00816C5B"/>
    <w:rsid w:val="00817ECD"/>
    <w:rsid w:val="00817F19"/>
    <w:rsid w:val="0082056F"/>
    <w:rsid w:val="00820977"/>
    <w:rsid w:val="00820BA4"/>
    <w:rsid w:val="00822049"/>
    <w:rsid w:val="00822AA6"/>
    <w:rsid w:val="00822BA8"/>
    <w:rsid w:val="00822CAF"/>
    <w:rsid w:val="008232E6"/>
    <w:rsid w:val="00823F48"/>
    <w:rsid w:val="008246CB"/>
    <w:rsid w:val="00826350"/>
    <w:rsid w:val="0082640B"/>
    <w:rsid w:val="00826549"/>
    <w:rsid w:val="008266E4"/>
    <w:rsid w:val="00827E5A"/>
    <w:rsid w:val="00830676"/>
    <w:rsid w:val="00830ABD"/>
    <w:rsid w:val="00831748"/>
    <w:rsid w:val="00831B4E"/>
    <w:rsid w:val="00832EB7"/>
    <w:rsid w:val="00833127"/>
    <w:rsid w:val="0083337E"/>
    <w:rsid w:val="008334D5"/>
    <w:rsid w:val="0083373F"/>
    <w:rsid w:val="00834B4D"/>
    <w:rsid w:val="00834C40"/>
    <w:rsid w:val="00834EB3"/>
    <w:rsid w:val="00834FCB"/>
    <w:rsid w:val="00835237"/>
    <w:rsid w:val="00835EFE"/>
    <w:rsid w:val="00836629"/>
    <w:rsid w:val="00836AC4"/>
    <w:rsid w:val="00836D40"/>
    <w:rsid w:val="0083765C"/>
    <w:rsid w:val="008379EF"/>
    <w:rsid w:val="00837F26"/>
    <w:rsid w:val="00840F37"/>
    <w:rsid w:val="00840FFF"/>
    <w:rsid w:val="00841302"/>
    <w:rsid w:val="008414C8"/>
    <w:rsid w:val="008415D3"/>
    <w:rsid w:val="00841E3E"/>
    <w:rsid w:val="00841E7A"/>
    <w:rsid w:val="008431BF"/>
    <w:rsid w:val="0084365D"/>
    <w:rsid w:val="00843896"/>
    <w:rsid w:val="00843B50"/>
    <w:rsid w:val="00843D84"/>
    <w:rsid w:val="00844AE4"/>
    <w:rsid w:val="00845BE8"/>
    <w:rsid w:val="008477AB"/>
    <w:rsid w:val="00850099"/>
    <w:rsid w:val="00850814"/>
    <w:rsid w:val="00850A37"/>
    <w:rsid w:val="0085128D"/>
    <w:rsid w:val="008512E4"/>
    <w:rsid w:val="00851F61"/>
    <w:rsid w:val="0085228E"/>
    <w:rsid w:val="008525B4"/>
    <w:rsid w:val="00852A89"/>
    <w:rsid w:val="0085355E"/>
    <w:rsid w:val="00853DED"/>
    <w:rsid w:val="00854E53"/>
    <w:rsid w:val="00855355"/>
    <w:rsid w:val="00855A90"/>
    <w:rsid w:val="00855F93"/>
    <w:rsid w:val="00856172"/>
    <w:rsid w:val="0085640A"/>
    <w:rsid w:val="00856ACD"/>
    <w:rsid w:val="00857841"/>
    <w:rsid w:val="00857BD1"/>
    <w:rsid w:val="0086016C"/>
    <w:rsid w:val="0086042F"/>
    <w:rsid w:val="008608BD"/>
    <w:rsid w:val="00860AF9"/>
    <w:rsid w:val="00860B55"/>
    <w:rsid w:val="00860D42"/>
    <w:rsid w:val="0086140E"/>
    <w:rsid w:val="008614A6"/>
    <w:rsid w:val="0086168F"/>
    <w:rsid w:val="00862C0F"/>
    <w:rsid w:val="00863218"/>
    <w:rsid w:val="008637B9"/>
    <w:rsid w:val="00863C2B"/>
    <w:rsid w:val="00863E48"/>
    <w:rsid w:val="00864CFF"/>
    <w:rsid w:val="00864F85"/>
    <w:rsid w:val="00865097"/>
    <w:rsid w:val="00865B6B"/>
    <w:rsid w:val="00865E53"/>
    <w:rsid w:val="0086683D"/>
    <w:rsid w:val="00866DAE"/>
    <w:rsid w:val="00866E7F"/>
    <w:rsid w:val="00867345"/>
    <w:rsid w:val="008674B9"/>
    <w:rsid w:val="00867905"/>
    <w:rsid w:val="008700D3"/>
    <w:rsid w:val="00870D6B"/>
    <w:rsid w:val="0087159C"/>
    <w:rsid w:val="0087177D"/>
    <w:rsid w:val="008721BF"/>
    <w:rsid w:val="008724E6"/>
    <w:rsid w:val="008726BE"/>
    <w:rsid w:val="00872BED"/>
    <w:rsid w:val="00872C9C"/>
    <w:rsid w:val="00872EAA"/>
    <w:rsid w:val="0087326B"/>
    <w:rsid w:val="008735DE"/>
    <w:rsid w:val="008737D0"/>
    <w:rsid w:val="00873E3A"/>
    <w:rsid w:val="008741FC"/>
    <w:rsid w:val="00874481"/>
    <w:rsid w:val="008750F5"/>
    <w:rsid w:val="0087616C"/>
    <w:rsid w:val="008764DB"/>
    <w:rsid w:val="00876615"/>
    <w:rsid w:val="00876727"/>
    <w:rsid w:val="0087787F"/>
    <w:rsid w:val="00880222"/>
    <w:rsid w:val="008804CD"/>
    <w:rsid w:val="008804F7"/>
    <w:rsid w:val="00880AED"/>
    <w:rsid w:val="00880F39"/>
    <w:rsid w:val="00881864"/>
    <w:rsid w:val="00883DD4"/>
    <w:rsid w:val="008846BA"/>
    <w:rsid w:val="00884B3C"/>
    <w:rsid w:val="00886154"/>
    <w:rsid w:val="0088622B"/>
    <w:rsid w:val="00887537"/>
    <w:rsid w:val="00887A55"/>
    <w:rsid w:val="00887EB4"/>
    <w:rsid w:val="00887F40"/>
    <w:rsid w:val="00890155"/>
    <w:rsid w:val="00890158"/>
    <w:rsid w:val="008908BD"/>
    <w:rsid w:val="00890B2F"/>
    <w:rsid w:val="00891027"/>
    <w:rsid w:val="00892EC5"/>
    <w:rsid w:val="00895111"/>
    <w:rsid w:val="008953BE"/>
    <w:rsid w:val="0089579A"/>
    <w:rsid w:val="00896619"/>
    <w:rsid w:val="00896A09"/>
    <w:rsid w:val="00897489"/>
    <w:rsid w:val="00897A88"/>
    <w:rsid w:val="00897BEA"/>
    <w:rsid w:val="008A0372"/>
    <w:rsid w:val="008A0A07"/>
    <w:rsid w:val="008A0F96"/>
    <w:rsid w:val="008A10A7"/>
    <w:rsid w:val="008A1148"/>
    <w:rsid w:val="008A1B58"/>
    <w:rsid w:val="008A1B9F"/>
    <w:rsid w:val="008A1BCD"/>
    <w:rsid w:val="008A2144"/>
    <w:rsid w:val="008A2622"/>
    <w:rsid w:val="008A2640"/>
    <w:rsid w:val="008A29CE"/>
    <w:rsid w:val="008A39B1"/>
    <w:rsid w:val="008A3F66"/>
    <w:rsid w:val="008A497F"/>
    <w:rsid w:val="008A57A8"/>
    <w:rsid w:val="008A5D95"/>
    <w:rsid w:val="008A5EC8"/>
    <w:rsid w:val="008A7115"/>
    <w:rsid w:val="008A747D"/>
    <w:rsid w:val="008A7A36"/>
    <w:rsid w:val="008B0346"/>
    <w:rsid w:val="008B08AB"/>
    <w:rsid w:val="008B0B2C"/>
    <w:rsid w:val="008B19BD"/>
    <w:rsid w:val="008B1BEE"/>
    <w:rsid w:val="008B211F"/>
    <w:rsid w:val="008B2480"/>
    <w:rsid w:val="008B2647"/>
    <w:rsid w:val="008B345F"/>
    <w:rsid w:val="008B3979"/>
    <w:rsid w:val="008B4B0B"/>
    <w:rsid w:val="008B5002"/>
    <w:rsid w:val="008B5732"/>
    <w:rsid w:val="008B58FE"/>
    <w:rsid w:val="008B5D38"/>
    <w:rsid w:val="008B68F0"/>
    <w:rsid w:val="008B704B"/>
    <w:rsid w:val="008B7078"/>
    <w:rsid w:val="008C1096"/>
    <w:rsid w:val="008C10FD"/>
    <w:rsid w:val="008C13D0"/>
    <w:rsid w:val="008C1456"/>
    <w:rsid w:val="008C26C5"/>
    <w:rsid w:val="008C26FB"/>
    <w:rsid w:val="008C29D4"/>
    <w:rsid w:val="008C3227"/>
    <w:rsid w:val="008C3292"/>
    <w:rsid w:val="008C3CEF"/>
    <w:rsid w:val="008C3DE7"/>
    <w:rsid w:val="008C404B"/>
    <w:rsid w:val="008C59A2"/>
    <w:rsid w:val="008C64EF"/>
    <w:rsid w:val="008C7553"/>
    <w:rsid w:val="008C775B"/>
    <w:rsid w:val="008C7A4A"/>
    <w:rsid w:val="008D021D"/>
    <w:rsid w:val="008D0407"/>
    <w:rsid w:val="008D0796"/>
    <w:rsid w:val="008D094E"/>
    <w:rsid w:val="008D09DF"/>
    <w:rsid w:val="008D155D"/>
    <w:rsid w:val="008D2050"/>
    <w:rsid w:val="008D46AA"/>
    <w:rsid w:val="008D5071"/>
    <w:rsid w:val="008D5C2D"/>
    <w:rsid w:val="008D5F15"/>
    <w:rsid w:val="008D6364"/>
    <w:rsid w:val="008D648E"/>
    <w:rsid w:val="008D6B66"/>
    <w:rsid w:val="008D71BB"/>
    <w:rsid w:val="008D79A6"/>
    <w:rsid w:val="008D7ED4"/>
    <w:rsid w:val="008E0270"/>
    <w:rsid w:val="008E1FA0"/>
    <w:rsid w:val="008E3556"/>
    <w:rsid w:val="008E469B"/>
    <w:rsid w:val="008E4CDD"/>
    <w:rsid w:val="008E55A1"/>
    <w:rsid w:val="008E5EC2"/>
    <w:rsid w:val="008E670F"/>
    <w:rsid w:val="008E77A1"/>
    <w:rsid w:val="008F1F7D"/>
    <w:rsid w:val="008F21C7"/>
    <w:rsid w:val="008F25DD"/>
    <w:rsid w:val="008F29D4"/>
    <w:rsid w:val="008F3457"/>
    <w:rsid w:val="008F371B"/>
    <w:rsid w:val="008F3A36"/>
    <w:rsid w:val="008F3ABD"/>
    <w:rsid w:val="008F3C05"/>
    <w:rsid w:val="008F4A3C"/>
    <w:rsid w:val="008F5520"/>
    <w:rsid w:val="008F56AD"/>
    <w:rsid w:val="008F5E72"/>
    <w:rsid w:val="008F644E"/>
    <w:rsid w:val="008F6806"/>
    <w:rsid w:val="008F77EE"/>
    <w:rsid w:val="00900021"/>
    <w:rsid w:val="00900F83"/>
    <w:rsid w:val="00900FF8"/>
    <w:rsid w:val="009012A9"/>
    <w:rsid w:val="00901AA6"/>
    <w:rsid w:val="00901D2E"/>
    <w:rsid w:val="00902427"/>
    <w:rsid w:val="00902A28"/>
    <w:rsid w:val="00902EA8"/>
    <w:rsid w:val="00902FF3"/>
    <w:rsid w:val="009033C3"/>
    <w:rsid w:val="009033D9"/>
    <w:rsid w:val="00903507"/>
    <w:rsid w:val="00903527"/>
    <w:rsid w:val="00903E50"/>
    <w:rsid w:val="00904391"/>
    <w:rsid w:val="00904A65"/>
    <w:rsid w:val="009056F6"/>
    <w:rsid w:val="0090596B"/>
    <w:rsid w:val="009060B4"/>
    <w:rsid w:val="00906414"/>
    <w:rsid w:val="0090719E"/>
    <w:rsid w:val="00907E1A"/>
    <w:rsid w:val="009104EE"/>
    <w:rsid w:val="0091061C"/>
    <w:rsid w:val="00910715"/>
    <w:rsid w:val="00910D3B"/>
    <w:rsid w:val="00911C3B"/>
    <w:rsid w:val="00912912"/>
    <w:rsid w:val="00912B5E"/>
    <w:rsid w:val="009143A4"/>
    <w:rsid w:val="009145AF"/>
    <w:rsid w:val="00914A2E"/>
    <w:rsid w:val="00914E58"/>
    <w:rsid w:val="00915C3B"/>
    <w:rsid w:val="00915DF3"/>
    <w:rsid w:val="00916100"/>
    <w:rsid w:val="00916324"/>
    <w:rsid w:val="00920675"/>
    <w:rsid w:val="00920AAC"/>
    <w:rsid w:val="009224C8"/>
    <w:rsid w:val="00922E73"/>
    <w:rsid w:val="00923EBC"/>
    <w:rsid w:val="009241D3"/>
    <w:rsid w:val="00924B80"/>
    <w:rsid w:val="00926784"/>
    <w:rsid w:val="00926FA6"/>
    <w:rsid w:val="00926FE3"/>
    <w:rsid w:val="009273CB"/>
    <w:rsid w:val="00930414"/>
    <w:rsid w:val="009304E0"/>
    <w:rsid w:val="0093080A"/>
    <w:rsid w:val="00930A4A"/>
    <w:rsid w:val="00930BDE"/>
    <w:rsid w:val="009317C2"/>
    <w:rsid w:val="00931AD7"/>
    <w:rsid w:val="009327B3"/>
    <w:rsid w:val="00933403"/>
    <w:rsid w:val="009335E0"/>
    <w:rsid w:val="00933703"/>
    <w:rsid w:val="00934648"/>
    <w:rsid w:val="0093521C"/>
    <w:rsid w:val="009354B4"/>
    <w:rsid w:val="009362DB"/>
    <w:rsid w:val="00936A28"/>
    <w:rsid w:val="00936C58"/>
    <w:rsid w:val="00936E9B"/>
    <w:rsid w:val="00937244"/>
    <w:rsid w:val="00937A8B"/>
    <w:rsid w:val="00940B3A"/>
    <w:rsid w:val="0094114F"/>
    <w:rsid w:val="0094123A"/>
    <w:rsid w:val="00941A92"/>
    <w:rsid w:val="009422D6"/>
    <w:rsid w:val="00942C02"/>
    <w:rsid w:val="00942C16"/>
    <w:rsid w:val="009444A6"/>
    <w:rsid w:val="00944E32"/>
    <w:rsid w:val="00945544"/>
    <w:rsid w:val="009460C5"/>
    <w:rsid w:val="0094643C"/>
    <w:rsid w:val="0094730D"/>
    <w:rsid w:val="0094730F"/>
    <w:rsid w:val="00951153"/>
    <w:rsid w:val="00951836"/>
    <w:rsid w:val="00951951"/>
    <w:rsid w:val="0095314E"/>
    <w:rsid w:val="009538E9"/>
    <w:rsid w:val="00954B65"/>
    <w:rsid w:val="00956323"/>
    <w:rsid w:val="00956BB5"/>
    <w:rsid w:val="009576F8"/>
    <w:rsid w:val="0095783A"/>
    <w:rsid w:val="009609A1"/>
    <w:rsid w:val="00961DED"/>
    <w:rsid w:val="009624F3"/>
    <w:rsid w:val="00962730"/>
    <w:rsid w:val="00962BD4"/>
    <w:rsid w:val="0096469B"/>
    <w:rsid w:val="00964A10"/>
    <w:rsid w:val="00964C4D"/>
    <w:rsid w:val="0096505A"/>
    <w:rsid w:val="009655FB"/>
    <w:rsid w:val="00965714"/>
    <w:rsid w:val="00967002"/>
    <w:rsid w:val="009679A8"/>
    <w:rsid w:val="0097052B"/>
    <w:rsid w:val="00970C9B"/>
    <w:rsid w:val="00970D1B"/>
    <w:rsid w:val="00971DD7"/>
    <w:rsid w:val="009730C3"/>
    <w:rsid w:val="0097373F"/>
    <w:rsid w:val="00974D60"/>
    <w:rsid w:val="009753EB"/>
    <w:rsid w:val="00977083"/>
    <w:rsid w:val="00977166"/>
    <w:rsid w:val="00977422"/>
    <w:rsid w:val="009809AC"/>
    <w:rsid w:val="009811A1"/>
    <w:rsid w:val="00981383"/>
    <w:rsid w:val="00981791"/>
    <w:rsid w:val="0098198A"/>
    <w:rsid w:val="0098198D"/>
    <w:rsid w:val="009825B6"/>
    <w:rsid w:val="009834FF"/>
    <w:rsid w:val="00983D51"/>
    <w:rsid w:val="00984003"/>
    <w:rsid w:val="00984698"/>
    <w:rsid w:val="00984992"/>
    <w:rsid w:val="009851E2"/>
    <w:rsid w:val="00985C78"/>
    <w:rsid w:val="0098600C"/>
    <w:rsid w:val="00986708"/>
    <w:rsid w:val="00987EBA"/>
    <w:rsid w:val="00990A61"/>
    <w:rsid w:val="00990ADD"/>
    <w:rsid w:val="00990E0C"/>
    <w:rsid w:val="00993182"/>
    <w:rsid w:val="00993C02"/>
    <w:rsid w:val="00994977"/>
    <w:rsid w:val="00994B5C"/>
    <w:rsid w:val="00995222"/>
    <w:rsid w:val="009956B1"/>
    <w:rsid w:val="0099637E"/>
    <w:rsid w:val="009964C1"/>
    <w:rsid w:val="00996BA3"/>
    <w:rsid w:val="00996E9F"/>
    <w:rsid w:val="00996FB1"/>
    <w:rsid w:val="00997087"/>
    <w:rsid w:val="009A0176"/>
    <w:rsid w:val="009A0BE8"/>
    <w:rsid w:val="009A13F3"/>
    <w:rsid w:val="009A1670"/>
    <w:rsid w:val="009A199F"/>
    <w:rsid w:val="009A1D91"/>
    <w:rsid w:val="009A25D3"/>
    <w:rsid w:val="009A32A6"/>
    <w:rsid w:val="009A358E"/>
    <w:rsid w:val="009A3D51"/>
    <w:rsid w:val="009A4017"/>
    <w:rsid w:val="009A449B"/>
    <w:rsid w:val="009A4CE6"/>
    <w:rsid w:val="009A5719"/>
    <w:rsid w:val="009A5757"/>
    <w:rsid w:val="009A6673"/>
    <w:rsid w:val="009A6FB1"/>
    <w:rsid w:val="009A7195"/>
    <w:rsid w:val="009A726A"/>
    <w:rsid w:val="009A7841"/>
    <w:rsid w:val="009A7B94"/>
    <w:rsid w:val="009A7FA0"/>
    <w:rsid w:val="009B0F17"/>
    <w:rsid w:val="009B116E"/>
    <w:rsid w:val="009B1A46"/>
    <w:rsid w:val="009B1A8E"/>
    <w:rsid w:val="009B1C82"/>
    <w:rsid w:val="009B2335"/>
    <w:rsid w:val="009B24F3"/>
    <w:rsid w:val="009B57EA"/>
    <w:rsid w:val="009B668F"/>
    <w:rsid w:val="009B6992"/>
    <w:rsid w:val="009B71D5"/>
    <w:rsid w:val="009C00F9"/>
    <w:rsid w:val="009C073E"/>
    <w:rsid w:val="009C1EA0"/>
    <w:rsid w:val="009C2455"/>
    <w:rsid w:val="009C2A24"/>
    <w:rsid w:val="009C30BB"/>
    <w:rsid w:val="009C3C0E"/>
    <w:rsid w:val="009C3F04"/>
    <w:rsid w:val="009C4180"/>
    <w:rsid w:val="009C45DA"/>
    <w:rsid w:val="009C4742"/>
    <w:rsid w:val="009C480D"/>
    <w:rsid w:val="009C4FF3"/>
    <w:rsid w:val="009C5946"/>
    <w:rsid w:val="009C5D7D"/>
    <w:rsid w:val="009C5E1B"/>
    <w:rsid w:val="009C61FD"/>
    <w:rsid w:val="009C68CC"/>
    <w:rsid w:val="009C6AE9"/>
    <w:rsid w:val="009C6B94"/>
    <w:rsid w:val="009C6D9B"/>
    <w:rsid w:val="009C77C2"/>
    <w:rsid w:val="009C7963"/>
    <w:rsid w:val="009D0C4F"/>
    <w:rsid w:val="009D0E15"/>
    <w:rsid w:val="009D1053"/>
    <w:rsid w:val="009D2EDD"/>
    <w:rsid w:val="009D36F0"/>
    <w:rsid w:val="009D3E14"/>
    <w:rsid w:val="009D4059"/>
    <w:rsid w:val="009D4CA2"/>
    <w:rsid w:val="009D51A2"/>
    <w:rsid w:val="009D52CA"/>
    <w:rsid w:val="009D5547"/>
    <w:rsid w:val="009D570D"/>
    <w:rsid w:val="009D5AFF"/>
    <w:rsid w:val="009D5D34"/>
    <w:rsid w:val="009D667F"/>
    <w:rsid w:val="009D6DEC"/>
    <w:rsid w:val="009D786E"/>
    <w:rsid w:val="009D7EE6"/>
    <w:rsid w:val="009E092A"/>
    <w:rsid w:val="009E0B5C"/>
    <w:rsid w:val="009E16C0"/>
    <w:rsid w:val="009E199F"/>
    <w:rsid w:val="009E1BA2"/>
    <w:rsid w:val="009E43C2"/>
    <w:rsid w:val="009E4C2E"/>
    <w:rsid w:val="009E50B9"/>
    <w:rsid w:val="009E50C7"/>
    <w:rsid w:val="009E562F"/>
    <w:rsid w:val="009E58BC"/>
    <w:rsid w:val="009E5BEB"/>
    <w:rsid w:val="009E5D85"/>
    <w:rsid w:val="009E68D7"/>
    <w:rsid w:val="009E7E4C"/>
    <w:rsid w:val="009F04AF"/>
    <w:rsid w:val="009F063A"/>
    <w:rsid w:val="009F06E1"/>
    <w:rsid w:val="009F1701"/>
    <w:rsid w:val="009F1B86"/>
    <w:rsid w:val="009F1C80"/>
    <w:rsid w:val="009F34B9"/>
    <w:rsid w:val="009F3542"/>
    <w:rsid w:val="009F373C"/>
    <w:rsid w:val="009F467A"/>
    <w:rsid w:val="009F4C12"/>
    <w:rsid w:val="009F5EDC"/>
    <w:rsid w:val="009F6A15"/>
    <w:rsid w:val="009F7A86"/>
    <w:rsid w:val="009F7BDC"/>
    <w:rsid w:val="00A0006E"/>
    <w:rsid w:val="00A012E1"/>
    <w:rsid w:val="00A017B5"/>
    <w:rsid w:val="00A01880"/>
    <w:rsid w:val="00A019C6"/>
    <w:rsid w:val="00A01F94"/>
    <w:rsid w:val="00A0353E"/>
    <w:rsid w:val="00A03632"/>
    <w:rsid w:val="00A03B85"/>
    <w:rsid w:val="00A0430D"/>
    <w:rsid w:val="00A044F1"/>
    <w:rsid w:val="00A0482D"/>
    <w:rsid w:val="00A04F77"/>
    <w:rsid w:val="00A057FC"/>
    <w:rsid w:val="00A0593C"/>
    <w:rsid w:val="00A05DCF"/>
    <w:rsid w:val="00A06A0E"/>
    <w:rsid w:val="00A101D0"/>
    <w:rsid w:val="00A103AE"/>
    <w:rsid w:val="00A1084F"/>
    <w:rsid w:val="00A108D3"/>
    <w:rsid w:val="00A10C2E"/>
    <w:rsid w:val="00A12E57"/>
    <w:rsid w:val="00A12EB6"/>
    <w:rsid w:val="00A12FEA"/>
    <w:rsid w:val="00A14961"/>
    <w:rsid w:val="00A16669"/>
    <w:rsid w:val="00A16B58"/>
    <w:rsid w:val="00A1705E"/>
    <w:rsid w:val="00A17871"/>
    <w:rsid w:val="00A20970"/>
    <w:rsid w:val="00A2144A"/>
    <w:rsid w:val="00A21904"/>
    <w:rsid w:val="00A21EEB"/>
    <w:rsid w:val="00A2225D"/>
    <w:rsid w:val="00A22FE0"/>
    <w:rsid w:val="00A240F2"/>
    <w:rsid w:val="00A245A6"/>
    <w:rsid w:val="00A24E03"/>
    <w:rsid w:val="00A25785"/>
    <w:rsid w:val="00A2579F"/>
    <w:rsid w:val="00A25E33"/>
    <w:rsid w:val="00A26538"/>
    <w:rsid w:val="00A266D5"/>
    <w:rsid w:val="00A268CA"/>
    <w:rsid w:val="00A26A5C"/>
    <w:rsid w:val="00A2747A"/>
    <w:rsid w:val="00A27B19"/>
    <w:rsid w:val="00A27DCB"/>
    <w:rsid w:val="00A300FD"/>
    <w:rsid w:val="00A30861"/>
    <w:rsid w:val="00A31182"/>
    <w:rsid w:val="00A313E5"/>
    <w:rsid w:val="00A31EA2"/>
    <w:rsid w:val="00A31F8B"/>
    <w:rsid w:val="00A31FE2"/>
    <w:rsid w:val="00A32C29"/>
    <w:rsid w:val="00A3314E"/>
    <w:rsid w:val="00A3340C"/>
    <w:rsid w:val="00A33C5D"/>
    <w:rsid w:val="00A34351"/>
    <w:rsid w:val="00A34541"/>
    <w:rsid w:val="00A34A75"/>
    <w:rsid w:val="00A34AA2"/>
    <w:rsid w:val="00A34D6C"/>
    <w:rsid w:val="00A34F05"/>
    <w:rsid w:val="00A3542C"/>
    <w:rsid w:val="00A354E1"/>
    <w:rsid w:val="00A35755"/>
    <w:rsid w:val="00A3683A"/>
    <w:rsid w:val="00A3697B"/>
    <w:rsid w:val="00A36B3F"/>
    <w:rsid w:val="00A409B4"/>
    <w:rsid w:val="00A412FB"/>
    <w:rsid w:val="00A41905"/>
    <w:rsid w:val="00A41F93"/>
    <w:rsid w:val="00A42984"/>
    <w:rsid w:val="00A42A6D"/>
    <w:rsid w:val="00A42BB6"/>
    <w:rsid w:val="00A4326F"/>
    <w:rsid w:val="00A435C5"/>
    <w:rsid w:val="00A43B18"/>
    <w:rsid w:val="00A43F1F"/>
    <w:rsid w:val="00A4433D"/>
    <w:rsid w:val="00A449DA"/>
    <w:rsid w:val="00A46E78"/>
    <w:rsid w:val="00A50CFD"/>
    <w:rsid w:val="00A51ACA"/>
    <w:rsid w:val="00A51BF7"/>
    <w:rsid w:val="00A525E4"/>
    <w:rsid w:val="00A5288B"/>
    <w:rsid w:val="00A52CBF"/>
    <w:rsid w:val="00A52E01"/>
    <w:rsid w:val="00A52F43"/>
    <w:rsid w:val="00A5316F"/>
    <w:rsid w:val="00A531FF"/>
    <w:rsid w:val="00A536B4"/>
    <w:rsid w:val="00A54378"/>
    <w:rsid w:val="00A55308"/>
    <w:rsid w:val="00A560F2"/>
    <w:rsid w:val="00A5669C"/>
    <w:rsid w:val="00A56984"/>
    <w:rsid w:val="00A56A4E"/>
    <w:rsid w:val="00A57200"/>
    <w:rsid w:val="00A57B7B"/>
    <w:rsid w:val="00A57EB9"/>
    <w:rsid w:val="00A60B65"/>
    <w:rsid w:val="00A613C2"/>
    <w:rsid w:val="00A61915"/>
    <w:rsid w:val="00A626AF"/>
    <w:rsid w:val="00A62D6C"/>
    <w:rsid w:val="00A62D80"/>
    <w:rsid w:val="00A63051"/>
    <w:rsid w:val="00A63B63"/>
    <w:rsid w:val="00A63C56"/>
    <w:rsid w:val="00A6481D"/>
    <w:rsid w:val="00A65249"/>
    <w:rsid w:val="00A66F1F"/>
    <w:rsid w:val="00A678DF"/>
    <w:rsid w:val="00A67BAD"/>
    <w:rsid w:val="00A70148"/>
    <w:rsid w:val="00A70569"/>
    <w:rsid w:val="00A70609"/>
    <w:rsid w:val="00A70676"/>
    <w:rsid w:val="00A70A48"/>
    <w:rsid w:val="00A70DB0"/>
    <w:rsid w:val="00A7190A"/>
    <w:rsid w:val="00A71AAE"/>
    <w:rsid w:val="00A72077"/>
    <w:rsid w:val="00A724D6"/>
    <w:rsid w:val="00A725EC"/>
    <w:rsid w:val="00A731A6"/>
    <w:rsid w:val="00A7366F"/>
    <w:rsid w:val="00A7393D"/>
    <w:rsid w:val="00A73F49"/>
    <w:rsid w:val="00A7433A"/>
    <w:rsid w:val="00A74532"/>
    <w:rsid w:val="00A746B2"/>
    <w:rsid w:val="00A74877"/>
    <w:rsid w:val="00A74B74"/>
    <w:rsid w:val="00A74EA2"/>
    <w:rsid w:val="00A7506D"/>
    <w:rsid w:val="00A7529C"/>
    <w:rsid w:val="00A752A3"/>
    <w:rsid w:val="00A75DA2"/>
    <w:rsid w:val="00A75E8D"/>
    <w:rsid w:val="00A761B8"/>
    <w:rsid w:val="00A764C5"/>
    <w:rsid w:val="00A76BFC"/>
    <w:rsid w:val="00A76CB1"/>
    <w:rsid w:val="00A76EBF"/>
    <w:rsid w:val="00A76F28"/>
    <w:rsid w:val="00A8024C"/>
    <w:rsid w:val="00A80880"/>
    <w:rsid w:val="00A80C16"/>
    <w:rsid w:val="00A80C5E"/>
    <w:rsid w:val="00A80E1F"/>
    <w:rsid w:val="00A80F3D"/>
    <w:rsid w:val="00A812EB"/>
    <w:rsid w:val="00A8147C"/>
    <w:rsid w:val="00A81945"/>
    <w:rsid w:val="00A823AE"/>
    <w:rsid w:val="00A825D0"/>
    <w:rsid w:val="00A82DAA"/>
    <w:rsid w:val="00A83704"/>
    <w:rsid w:val="00A84260"/>
    <w:rsid w:val="00A84353"/>
    <w:rsid w:val="00A850CE"/>
    <w:rsid w:val="00A857D2"/>
    <w:rsid w:val="00A85CD8"/>
    <w:rsid w:val="00A861A7"/>
    <w:rsid w:val="00A8689F"/>
    <w:rsid w:val="00A90683"/>
    <w:rsid w:val="00A91200"/>
    <w:rsid w:val="00A91388"/>
    <w:rsid w:val="00A91E69"/>
    <w:rsid w:val="00A926CB"/>
    <w:rsid w:val="00A938A1"/>
    <w:rsid w:val="00A958E9"/>
    <w:rsid w:val="00A95D7D"/>
    <w:rsid w:val="00A95DE9"/>
    <w:rsid w:val="00A96870"/>
    <w:rsid w:val="00A96907"/>
    <w:rsid w:val="00A96B2D"/>
    <w:rsid w:val="00A970FA"/>
    <w:rsid w:val="00A9714C"/>
    <w:rsid w:val="00A97C29"/>
    <w:rsid w:val="00AA006C"/>
    <w:rsid w:val="00AA0F13"/>
    <w:rsid w:val="00AA1CEE"/>
    <w:rsid w:val="00AA2183"/>
    <w:rsid w:val="00AA2B5C"/>
    <w:rsid w:val="00AA362F"/>
    <w:rsid w:val="00AA4458"/>
    <w:rsid w:val="00AA45A5"/>
    <w:rsid w:val="00AA50CB"/>
    <w:rsid w:val="00AA553F"/>
    <w:rsid w:val="00AA5E90"/>
    <w:rsid w:val="00AA6ECC"/>
    <w:rsid w:val="00AA755B"/>
    <w:rsid w:val="00AA75A4"/>
    <w:rsid w:val="00AA76D3"/>
    <w:rsid w:val="00AA774A"/>
    <w:rsid w:val="00AB10F5"/>
    <w:rsid w:val="00AB1913"/>
    <w:rsid w:val="00AB1DCA"/>
    <w:rsid w:val="00AB2396"/>
    <w:rsid w:val="00AB3347"/>
    <w:rsid w:val="00AB36FB"/>
    <w:rsid w:val="00AB3AF6"/>
    <w:rsid w:val="00AB3D82"/>
    <w:rsid w:val="00AB40CF"/>
    <w:rsid w:val="00AB48F3"/>
    <w:rsid w:val="00AB4B52"/>
    <w:rsid w:val="00AB4CED"/>
    <w:rsid w:val="00AB5DDF"/>
    <w:rsid w:val="00AB6128"/>
    <w:rsid w:val="00AB64EB"/>
    <w:rsid w:val="00AB691C"/>
    <w:rsid w:val="00AB6A15"/>
    <w:rsid w:val="00AB7BB5"/>
    <w:rsid w:val="00AC0112"/>
    <w:rsid w:val="00AC05C2"/>
    <w:rsid w:val="00AC07AE"/>
    <w:rsid w:val="00AC0A80"/>
    <w:rsid w:val="00AC1048"/>
    <w:rsid w:val="00AC1174"/>
    <w:rsid w:val="00AC11EB"/>
    <w:rsid w:val="00AC1225"/>
    <w:rsid w:val="00AC181A"/>
    <w:rsid w:val="00AC197D"/>
    <w:rsid w:val="00AC2938"/>
    <w:rsid w:val="00AC2BCC"/>
    <w:rsid w:val="00AC462F"/>
    <w:rsid w:val="00AC4C0D"/>
    <w:rsid w:val="00AC4CD6"/>
    <w:rsid w:val="00AC53BA"/>
    <w:rsid w:val="00AC53CC"/>
    <w:rsid w:val="00AC53DC"/>
    <w:rsid w:val="00AC557E"/>
    <w:rsid w:val="00AC56BC"/>
    <w:rsid w:val="00AC593B"/>
    <w:rsid w:val="00AC69F7"/>
    <w:rsid w:val="00AC7700"/>
    <w:rsid w:val="00AC7D2C"/>
    <w:rsid w:val="00AD0143"/>
    <w:rsid w:val="00AD10B5"/>
    <w:rsid w:val="00AD1164"/>
    <w:rsid w:val="00AD2849"/>
    <w:rsid w:val="00AD3EC5"/>
    <w:rsid w:val="00AD3EC6"/>
    <w:rsid w:val="00AD434A"/>
    <w:rsid w:val="00AD43C0"/>
    <w:rsid w:val="00AD5229"/>
    <w:rsid w:val="00AD5618"/>
    <w:rsid w:val="00AD6891"/>
    <w:rsid w:val="00AE0CD1"/>
    <w:rsid w:val="00AE10B9"/>
    <w:rsid w:val="00AE11C3"/>
    <w:rsid w:val="00AE1D82"/>
    <w:rsid w:val="00AE22F4"/>
    <w:rsid w:val="00AE2DA9"/>
    <w:rsid w:val="00AE35D3"/>
    <w:rsid w:val="00AE483F"/>
    <w:rsid w:val="00AE4C7F"/>
    <w:rsid w:val="00AE535B"/>
    <w:rsid w:val="00AE555E"/>
    <w:rsid w:val="00AE56F0"/>
    <w:rsid w:val="00AE5881"/>
    <w:rsid w:val="00AE5EF2"/>
    <w:rsid w:val="00AE64B7"/>
    <w:rsid w:val="00AE64F6"/>
    <w:rsid w:val="00AE6A02"/>
    <w:rsid w:val="00AE6CC3"/>
    <w:rsid w:val="00AE71ED"/>
    <w:rsid w:val="00AE7F51"/>
    <w:rsid w:val="00AF0B3D"/>
    <w:rsid w:val="00AF0FBE"/>
    <w:rsid w:val="00AF1227"/>
    <w:rsid w:val="00AF1292"/>
    <w:rsid w:val="00AF13E5"/>
    <w:rsid w:val="00AF1531"/>
    <w:rsid w:val="00AF168B"/>
    <w:rsid w:val="00AF1A72"/>
    <w:rsid w:val="00AF1C7D"/>
    <w:rsid w:val="00AF21CA"/>
    <w:rsid w:val="00AF2354"/>
    <w:rsid w:val="00AF24C8"/>
    <w:rsid w:val="00AF2751"/>
    <w:rsid w:val="00AF2BB5"/>
    <w:rsid w:val="00AF5959"/>
    <w:rsid w:val="00AF5CAB"/>
    <w:rsid w:val="00AF6BCA"/>
    <w:rsid w:val="00AF6C90"/>
    <w:rsid w:val="00AF785A"/>
    <w:rsid w:val="00AF7F91"/>
    <w:rsid w:val="00B00545"/>
    <w:rsid w:val="00B00738"/>
    <w:rsid w:val="00B008C8"/>
    <w:rsid w:val="00B010FB"/>
    <w:rsid w:val="00B01C3E"/>
    <w:rsid w:val="00B02B05"/>
    <w:rsid w:val="00B032DF"/>
    <w:rsid w:val="00B03404"/>
    <w:rsid w:val="00B034DE"/>
    <w:rsid w:val="00B03E2A"/>
    <w:rsid w:val="00B03F22"/>
    <w:rsid w:val="00B05CC8"/>
    <w:rsid w:val="00B06014"/>
    <w:rsid w:val="00B06057"/>
    <w:rsid w:val="00B062DE"/>
    <w:rsid w:val="00B06DAB"/>
    <w:rsid w:val="00B07EF4"/>
    <w:rsid w:val="00B101B8"/>
    <w:rsid w:val="00B104A5"/>
    <w:rsid w:val="00B11779"/>
    <w:rsid w:val="00B1209F"/>
    <w:rsid w:val="00B1235E"/>
    <w:rsid w:val="00B12526"/>
    <w:rsid w:val="00B12F7E"/>
    <w:rsid w:val="00B13052"/>
    <w:rsid w:val="00B1476C"/>
    <w:rsid w:val="00B1593E"/>
    <w:rsid w:val="00B16378"/>
    <w:rsid w:val="00B17596"/>
    <w:rsid w:val="00B176DA"/>
    <w:rsid w:val="00B177E2"/>
    <w:rsid w:val="00B20477"/>
    <w:rsid w:val="00B20937"/>
    <w:rsid w:val="00B21A72"/>
    <w:rsid w:val="00B2222E"/>
    <w:rsid w:val="00B2231C"/>
    <w:rsid w:val="00B23329"/>
    <w:rsid w:val="00B2361C"/>
    <w:rsid w:val="00B23896"/>
    <w:rsid w:val="00B23A69"/>
    <w:rsid w:val="00B23B3A"/>
    <w:rsid w:val="00B23D10"/>
    <w:rsid w:val="00B241F6"/>
    <w:rsid w:val="00B247B8"/>
    <w:rsid w:val="00B249F1"/>
    <w:rsid w:val="00B24B2A"/>
    <w:rsid w:val="00B24CCD"/>
    <w:rsid w:val="00B24FE9"/>
    <w:rsid w:val="00B25593"/>
    <w:rsid w:val="00B25ECB"/>
    <w:rsid w:val="00B2647E"/>
    <w:rsid w:val="00B266EB"/>
    <w:rsid w:val="00B26815"/>
    <w:rsid w:val="00B26917"/>
    <w:rsid w:val="00B27061"/>
    <w:rsid w:val="00B27471"/>
    <w:rsid w:val="00B308B8"/>
    <w:rsid w:val="00B30AF1"/>
    <w:rsid w:val="00B31259"/>
    <w:rsid w:val="00B317B7"/>
    <w:rsid w:val="00B31BB8"/>
    <w:rsid w:val="00B31E43"/>
    <w:rsid w:val="00B31FC3"/>
    <w:rsid w:val="00B324EB"/>
    <w:rsid w:val="00B32BEB"/>
    <w:rsid w:val="00B3344D"/>
    <w:rsid w:val="00B3350F"/>
    <w:rsid w:val="00B3446A"/>
    <w:rsid w:val="00B34B1F"/>
    <w:rsid w:val="00B3673C"/>
    <w:rsid w:val="00B3674A"/>
    <w:rsid w:val="00B36AE5"/>
    <w:rsid w:val="00B36B25"/>
    <w:rsid w:val="00B36EBB"/>
    <w:rsid w:val="00B376FE"/>
    <w:rsid w:val="00B37C8E"/>
    <w:rsid w:val="00B411EF"/>
    <w:rsid w:val="00B4155B"/>
    <w:rsid w:val="00B4224B"/>
    <w:rsid w:val="00B42397"/>
    <w:rsid w:val="00B429F9"/>
    <w:rsid w:val="00B42A90"/>
    <w:rsid w:val="00B43046"/>
    <w:rsid w:val="00B43239"/>
    <w:rsid w:val="00B433B7"/>
    <w:rsid w:val="00B43BED"/>
    <w:rsid w:val="00B43D0D"/>
    <w:rsid w:val="00B43F49"/>
    <w:rsid w:val="00B44150"/>
    <w:rsid w:val="00B441F2"/>
    <w:rsid w:val="00B44925"/>
    <w:rsid w:val="00B4517C"/>
    <w:rsid w:val="00B45DF7"/>
    <w:rsid w:val="00B46AC2"/>
    <w:rsid w:val="00B46ED8"/>
    <w:rsid w:val="00B47639"/>
    <w:rsid w:val="00B47E76"/>
    <w:rsid w:val="00B503FD"/>
    <w:rsid w:val="00B50F23"/>
    <w:rsid w:val="00B510D2"/>
    <w:rsid w:val="00B510F3"/>
    <w:rsid w:val="00B5122A"/>
    <w:rsid w:val="00B5257E"/>
    <w:rsid w:val="00B52FE4"/>
    <w:rsid w:val="00B531C9"/>
    <w:rsid w:val="00B534A0"/>
    <w:rsid w:val="00B53E62"/>
    <w:rsid w:val="00B53F76"/>
    <w:rsid w:val="00B5448B"/>
    <w:rsid w:val="00B54847"/>
    <w:rsid w:val="00B54A17"/>
    <w:rsid w:val="00B56363"/>
    <w:rsid w:val="00B568F3"/>
    <w:rsid w:val="00B579B9"/>
    <w:rsid w:val="00B57CA4"/>
    <w:rsid w:val="00B6091E"/>
    <w:rsid w:val="00B614BD"/>
    <w:rsid w:val="00B617CD"/>
    <w:rsid w:val="00B619D1"/>
    <w:rsid w:val="00B61C2A"/>
    <w:rsid w:val="00B62207"/>
    <w:rsid w:val="00B62ADC"/>
    <w:rsid w:val="00B634BB"/>
    <w:rsid w:val="00B635FD"/>
    <w:rsid w:val="00B63C74"/>
    <w:rsid w:val="00B641BE"/>
    <w:rsid w:val="00B649F9"/>
    <w:rsid w:val="00B65064"/>
    <w:rsid w:val="00B6550D"/>
    <w:rsid w:val="00B66782"/>
    <w:rsid w:val="00B66D98"/>
    <w:rsid w:val="00B670FF"/>
    <w:rsid w:val="00B678DC"/>
    <w:rsid w:val="00B709A5"/>
    <w:rsid w:val="00B70BFE"/>
    <w:rsid w:val="00B71119"/>
    <w:rsid w:val="00B7180B"/>
    <w:rsid w:val="00B71CBE"/>
    <w:rsid w:val="00B73AA4"/>
    <w:rsid w:val="00B73CF9"/>
    <w:rsid w:val="00B73EDC"/>
    <w:rsid w:val="00B743AF"/>
    <w:rsid w:val="00B778F4"/>
    <w:rsid w:val="00B778FC"/>
    <w:rsid w:val="00B80A8B"/>
    <w:rsid w:val="00B816A2"/>
    <w:rsid w:val="00B81738"/>
    <w:rsid w:val="00B8187F"/>
    <w:rsid w:val="00B81ECA"/>
    <w:rsid w:val="00B81ED5"/>
    <w:rsid w:val="00B824A1"/>
    <w:rsid w:val="00B82526"/>
    <w:rsid w:val="00B82528"/>
    <w:rsid w:val="00B8285E"/>
    <w:rsid w:val="00B82954"/>
    <w:rsid w:val="00B82F85"/>
    <w:rsid w:val="00B84545"/>
    <w:rsid w:val="00B84D0C"/>
    <w:rsid w:val="00B8588B"/>
    <w:rsid w:val="00B85C6D"/>
    <w:rsid w:val="00B8603D"/>
    <w:rsid w:val="00B86B29"/>
    <w:rsid w:val="00B906A2"/>
    <w:rsid w:val="00B90805"/>
    <w:rsid w:val="00B909D5"/>
    <w:rsid w:val="00B90E9F"/>
    <w:rsid w:val="00B90FD8"/>
    <w:rsid w:val="00B9149A"/>
    <w:rsid w:val="00B91953"/>
    <w:rsid w:val="00B92356"/>
    <w:rsid w:val="00B92D96"/>
    <w:rsid w:val="00B92D9B"/>
    <w:rsid w:val="00B931DE"/>
    <w:rsid w:val="00B93299"/>
    <w:rsid w:val="00B93BDD"/>
    <w:rsid w:val="00B942BC"/>
    <w:rsid w:val="00B94B6A"/>
    <w:rsid w:val="00B94EB8"/>
    <w:rsid w:val="00B95020"/>
    <w:rsid w:val="00B95553"/>
    <w:rsid w:val="00B961BB"/>
    <w:rsid w:val="00B973D2"/>
    <w:rsid w:val="00B974A9"/>
    <w:rsid w:val="00B97911"/>
    <w:rsid w:val="00B97EC8"/>
    <w:rsid w:val="00B97F6A"/>
    <w:rsid w:val="00BA052A"/>
    <w:rsid w:val="00BA0C9A"/>
    <w:rsid w:val="00BA2C10"/>
    <w:rsid w:val="00BA3666"/>
    <w:rsid w:val="00BA3798"/>
    <w:rsid w:val="00BA4354"/>
    <w:rsid w:val="00BA46D7"/>
    <w:rsid w:val="00BA4962"/>
    <w:rsid w:val="00BA4E18"/>
    <w:rsid w:val="00BA5834"/>
    <w:rsid w:val="00BA66BA"/>
    <w:rsid w:val="00BA6871"/>
    <w:rsid w:val="00BA6ABA"/>
    <w:rsid w:val="00BA6BFF"/>
    <w:rsid w:val="00BA72D9"/>
    <w:rsid w:val="00BA74B6"/>
    <w:rsid w:val="00BA7D90"/>
    <w:rsid w:val="00BB0BB1"/>
    <w:rsid w:val="00BB16BD"/>
    <w:rsid w:val="00BB18B0"/>
    <w:rsid w:val="00BB1B5F"/>
    <w:rsid w:val="00BB1DD8"/>
    <w:rsid w:val="00BB1E92"/>
    <w:rsid w:val="00BB2460"/>
    <w:rsid w:val="00BB3299"/>
    <w:rsid w:val="00BB3466"/>
    <w:rsid w:val="00BB39CC"/>
    <w:rsid w:val="00BB3CC6"/>
    <w:rsid w:val="00BB42CE"/>
    <w:rsid w:val="00BB5890"/>
    <w:rsid w:val="00BB6C08"/>
    <w:rsid w:val="00BB6F64"/>
    <w:rsid w:val="00BB7B61"/>
    <w:rsid w:val="00BB7C45"/>
    <w:rsid w:val="00BC054F"/>
    <w:rsid w:val="00BC064A"/>
    <w:rsid w:val="00BC082F"/>
    <w:rsid w:val="00BC09F6"/>
    <w:rsid w:val="00BC110E"/>
    <w:rsid w:val="00BC1B8B"/>
    <w:rsid w:val="00BC1BCE"/>
    <w:rsid w:val="00BC26C9"/>
    <w:rsid w:val="00BC29B8"/>
    <w:rsid w:val="00BC2D36"/>
    <w:rsid w:val="00BC30C4"/>
    <w:rsid w:val="00BC38E4"/>
    <w:rsid w:val="00BC39C5"/>
    <w:rsid w:val="00BC3AF8"/>
    <w:rsid w:val="00BC3C75"/>
    <w:rsid w:val="00BC4269"/>
    <w:rsid w:val="00BC42B4"/>
    <w:rsid w:val="00BC478A"/>
    <w:rsid w:val="00BC498F"/>
    <w:rsid w:val="00BC4F5E"/>
    <w:rsid w:val="00BC5DC8"/>
    <w:rsid w:val="00BC60BD"/>
    <w:rsid w:val="00BC6371"/>
    <w:rsid w:val="00BD1265"/>
    <w:rsid w:val="00BD2212"/>
    <w:rsid w:val="00BD2B89"/>
    <w:rsid w:val="00BD2C0C"/>
    <w:rsid w:val="00BD309B"/>
    <w:rsid w:val="00BD311E"/>
    <w:rsid w:val="00BD3B8B"/>
    <w:rsid w:val="00BD459F"/>
    <w:rsid w:val="00BD4663"/>
    <w:rsid w:val="00BD4C59"/>
    <w:rsid w:val="00BD5608"/>
    <w:rsid w:val="00BD57A1"/>
    <w:rsid w:val="00BD78EC"/>
    <w:rsid w:val="00BE0116"/>
    <w:rsid w:val="00BE0BEA"/>
    <w:rsid w:val="00BE0E8F"/>
    <w:rsid w:val="00BE2409"/>
    <w:rsid w:val="00BE32F9"/>
    <w:rsid w:val="00BE3369"/>
    <w:rsid w:val="00BE39EE"/>
    <w:rsid w:val="00BE3A0F"/>
    <w:rsid w:val="00BE504C"/>
    <w:rsid w:val="00BE5123"/>
    <w:rsid w:val="00BE53E2"/>
    <w:rsid w:val="00BE6D2A"/>
    <w:rsid w:val="00BE6DEB"/>
    <w:rsid w:val="00BE7142"/>
    <w:rsid w:val="00BE71BA"/>
    <w:rsid w:val="00BE71D5"/>
    <w:rsid w:val="00BE7639"/>
    <w:rsid w:val="00BE77C7"/>
    <w:rsid w:val="00BE7DD7"/>
    <w:rsid w:val="00BF01D0"/>
    <w:rsid w:val="00BF05E7"/>
    <w:rsid w:val="00BF0970"/>
    <w:rsid w:val="00BF0DFC"/>
    <w:rsid w:val="00BF1144"/>
    <w:rsid w:val="00BF26CA"/>
    <w:rsid w:val="00BF335E"/>
    <w:rsid w:val="00BF39F2"/>
    <w:rsid w:val="00BF3ADA"/>
    <w:rsid w:val="00BF3B5B"/>
    <w:rsid w:val="00BF3C09"/>
    <w:rsid w:val="00BF3CEC"/>
    <w:rsid w:val="00BF4569"/>
    <w:rsid w:val="00BF4B5D"/>
    <w:rsid w:val="00BF5878"/>
    <w:rsid w:val="00BF628C"/>
    <w:rsid w:val="00BF6654"/>
    <w:rsid w:val="00BF690D"/>
    <w:rsid w:val="00BF70CA"/>
    <w:rsid w:val="00BF7349"/>
    <w:rsid w:val="00BF7C7E"/>
    <w:rsid w:val="00C00B40"/>
    <w:rsid w:val="00C01D44"/>
    <w:rsid w:val="00C03140"/>
    <w:rsid w:val="00C03810"/>
    <w:rsid w:val="00C04083"/>
    <w:rsid w:val="00C056ED"/>
    <w:rsid w:val="00C058AB"/>
    <w:rsid w:val="00C07B24"/>
    <w:rsid w:val="00C1048F"/>
    <w:rsid w:val="00C104E3"/>
    <w:rsid w:val="00C10A3B"/>
    <w:rsid w:val="00C10AE7"/>
    <w:rsid w:val="00C11B11"/>
    <w:rsid w:val="00C11E0E"/>
    <w:rsid w:val="00C12003"/>
    <w:rsid w:val="00C12B41"/>
    <w:rsid w:val="00C131C3"/>
    <w:rsid w:val="00C13318"/>
    <w:rsid w:val="00C13AB9"/>
    <w:rsid w:val="00C15201"/>
    <w:rsid w:val="00C15254"/>
    <w:rsid w:val="00C15B14"/>
    <w:rsid w:val="00C15C89"/>
    <w:rsid w:val="00C15CA9"/>
    <w:rsid w:val="00C15F2E"/>
    <w:rsid w:val="00C16E82"/>
    <w:rsid w:val="00C17768"/>
    <w:rsid w:val="00C17F8C"/>
    <w:rsid w:val="00C20184"/>
    <w:rsid w:val="00C204D0"/>
    <w:rsid w:val="00C20CDA"/>
    <w:rsid w:val="00C226EB"/>
    <w:rsid w:val="00C237A8"/>
    <w:rsid w:val="00C23A33"/>
    <w:rsid w:val="00C23CC8"/>
    <w:rsid w:val="00C241B3"/>
    <w:rsid w:val="00C245CB"/>
    <w:rsid w:val="00C24673"/>
    <w:rsid w:val="00C25F30"/>
    <w:rsid w:val="00C2634D"/>
    <w:rsid w:val="00C26D7A"/>
    <w:rsid w:val="00C26E43"/>
    <w:rsid w:val="00C276DD"/>
    <w:rsid w:val="00C27858"/>
    <w:rsid w:val="00C30BF6"/>
    <w:rsid w:val="00C31921"/>
    <w:rsid w:val="00C31960"/>
    <w:rsid w:val="00C31D86"/>
    <w:rsid w:val="00C322CF"/>
    <w:rsid w:val="00C3262D"/>
    <w:rsid w:val="00C3442C"/>
    <w:rsid w:val="00C35851"/>
    <w:rsid w:val="00C35E31"/>
    <w:rsid w:val="00C365FB"/>
    <w:rsid w:val="00C37144"/>
    <w:rsid w:val="00C37721"/>
    <w:rsid w:val="00C403F8"/>
    <w:rsid w:val="00C406EF"/>
    <w:rsid w:val="00C41347"/>
    <w:rsid w:val="00C414CE"/>
    <w:rsid w:val="00C41632"/>
    <w:rsid w:val="00C41A84"/>
    <w:rsid w:val="00C42C59"/>
    <w:rsid w:val="00C430EF"/>
    <w:rsid w:val="00C43671"/>
    <w:rsid w:val="00C43E1A"/>
    <w:rsid w:val="00C44F28"/>
    <w:rsid w:val="00C45268"/>
    <w:rsid w:val="00C45940"/>
    <w:rsid w:val="00C459A1"/>
    <w:rsid w:val="00C46A41"/>
    <w:rsid w:val="00C4783D"/>
    <w:rsid w:val="00C4789D"/>
    <w:rsid w:val="00C50C98"/>
    <w:rsid w:val="00C51815"/>
    <w:rsid w:val="00C52173"/>
    <w:rsid w:val="00C52A99"/>
    <w:rsid w:val="00C52BDE"/>
    <w:rsid w:val="00C52D87"/>
    <w:rsid w:val="00C52EEB"/>
    <w:rsid w:val="00C53787"/>
    <w:rsid w:val="00C54897"/>
    <w:rsid w:val="00C54E7C"/>
    <w:rsid w:val="00C5533B"/>
    <w:rsid w:val="00C55992"/>
    <w:rsid w:val="00C564E8"/>
    <w:rsid w:val="00C571F7"/>
    <w:rsid w:val="00C5723B"/>
    <w:rsid w:val="00C574F9"/>
    <w:rsid w:val="00C57773"/>
    <w:rsid w:val="00C57888"/>
    <w:rsid w:val="00C601FB"/>
    <w:rsid w:val="00C60A63"/>
    <w:rsid w:val="00C60F2C"/>
    <w:rsid w:val="00C629B6"/>
    <w:rsid w:val="00C62A0F"/>
    <w:rsid w:val="00C635FA"/>
    <w:rsid w:val="00C63C5C"/>
    <w:rsid w:val="00C63FB3"/>
    <w:rsid w:val="00C64961"/>
    <w:rsid w:val="00C6514D"/>
    <w:rsid w:val="00C6594D"/>
    <w:rsid w:val="00C6672B"/>
    <w:rsid w:val="00C66A40"/>
    <w:rsid w:val="00C66E3A"/>
    <w:rsid w:val="00C67BF2"/>
    <w:rsid w:val="00C67E45"/>
    <w:rsid w:val="00C7081E"/>
    <w:rsid w:val="00C70873"/>
    <w:rsid w:val="00C713A5"/>
    <w:rsid w:val="00C71929"/>
    <w:rsid w:val="00C73190"/>
    <w:rsid w:val="00C73269"/>
    <w:rsid w:val="00C7372A"/>
    <w:rsid w:val="00C73A78"/>
    <w:rsid w:val="00C73AA3"/>
    <w:rsid w:val="00C73D77"/>
    <w:rsid w:val="00C7438B"/>
    <w:rsid w:val="00C74C10"/>
    <w:rsid w:val="00C74E6B"/>
    <w:rsid w:val="00C753C4"/>
    <w:rsid w:val="00C76878"/>
    <w:rsid w:val="00C76B1D"/>
    <w:rsid w:val="00C7721A"/>
    <w:rsid w:val="00C773DB"/>
    <w:rsid w:val="00C77994"/>
    <w:rsid w:val="00C801CF"/>
    <w:rsid w:val="00C8027F"/>
    <w:rsid w:val="00C80A4C"/>
    <w:rsid w:val="00C81794"/>
    <w:rsid w:val="00C81B44"/>
    <w:rsid w:val="00C81B48"/>
    <w:rsid w:val="00C8208D"/>
    <w:rsid w:val="00C82A30"/>
    <w:rsid w:val="00C83786"/>
    <w:rsid w:val="00C838D5"/>
    <w:rsid w:val="00C84452"/>
    <w:rsid w:val="00C847CD"/>
    <w:rsid w:val="00C85F26"/>
    <w:rsid w:val="00C87063"/>
    <w:rsid w:val="00C87B3A"/>
    <w:rsid w:val="00C87F17"/>
    <w:rsid w:val="00C9018F"/>
    <w:rsid w:val="00C90CAA"/>
    <w:rsid w:val="00C92B74"/>
    <w:rsid w:val="00C9358D"/>
    <w:rsid w:val="00C9372C"/>
    <w:rsid w:val="00C947A5"/>
    <w:rsid w:val="00C94B68"/>
    <w:rsid w:val="00C94D9E"/>
    <w:rsid w:val="00C95033"/>
    <w:rsid w:val="00C955D7"/>
    <w:rsid w:val="00C96DDC"/>
    <w:rsid w:val="00C97053"/>
    <w:rsid w:val="00CA1456"/>
    <w:rsid w:val="00CA1545"/>
    <w:rsid w:val="00CA22CC"/>
    <w:rsid w:val="00CA371D"/>
    <w:rsid w:val="00CA5E6E"/>
    <w:rsid w:val="00CA5FCB"/>
    <w:rsid w:val="00CA6EFC"/>
    <w:rsid w:val="00CA7F59"/>
    <w:rsid w:val="00CB0D67"/>
    <w:rsid w:val="00CB0FFC"/>
    <w:rsid w:val="00CB19FF"/>
    <w:rsid w:val="00CB22E0"/>
    <w:rsid w:val="00CB2336"/>
    <w:rsid w:val="00CB2A1B"/>
    <w:rsid w:val="00CB2D7F"/>
    <w:rsid w:val="00CB3D78"/>
    <w:rsid w:val="00CB4049"/>
    <w:rsid w:val="00CB4422"/>
    <w:rsid w:val="00CB48DE"/>
    <w:rsid w:val="00CB5280"/>
    <w:rsid w:val="00CB5731"/>
    <w:rsid w:val="00CB585A"/>
    <w:rsid w:val="00CB6757"/>
    <w:rsid w:val="00CB756D"/>
    <w:rsid w:val="00CC039C"/>
    <w:rsid w:val="00CC05DD"/>
    <w:rsid w:val="00CC107A"/>
    <w:rsid w:val="00CC179E"/>
    <w:rsid w:val="00CC18EE"/>
    <w:rsid w:val="00CC1C91"/>
    <w:rsid w:val="00CC324C"/>
    <w:rsid w:val="00CC3465"/>
    <w:rsid w:val="00CC37FE"/>
    <w:rsid w:val="00CC3848"/>
    <w:rsid w:val="00CC3949"/>
    <w:rsid w:val="00CC39CD"/>
    <w:rsid w:val="00CC3C56"/>
    <w:rsid w:val="00CC3F47"/>
    <w:rsid w:val="00CC40DC"/>
    <w:rsid w:val="00CC4BE2"/>
    <w:rsid w:val="00CC55B1"/>
    <w:rsid w:val="00CC5801"/>
    <w:rsid w:val="00CC61D2"/>
    <w:rsid w:val="00CC6A9C"/>
    <w:rsid w:val="00CC6BA9"/>
    <w:rsid w:val="00CC6CB1"/>
    <w:rsid w:val="00CC6ECB"/>
    <w:rsid w:val="00CC734E"/>
    <w:rsid w:val="00CD0A8D"/>
    <w:rsid w:val="00CD0ABB"/>
    <w:rsid w:val="00CD0C66"/>
    <w:rsid w:val="00CD1889"/>
    <w:rsid w:val="00CD1BEA"/>
    <w:rsid w:val="00CD2217"/>
    <w:rsid w:val="00CD281D"/>
    <w:rsid w:val="00CD2A10"/>
    <w:rsid w:val="00CD34E0"/>
    <w:rsid w:val="00CD39E4"/>
    <w:rsid w:val="00CD3DDA"/>
    <w:rsid w:val="00CD425E"/>
    <w:rsid w:val="00CD4C58"/>
    <w:rsid w:val="00CD513A"/>
    <w:rsid w:val="00CD55B6"/>
    <w:rsid w:val="00CD56D1"/>
    <w:rsid w:val="00CD6660"/>
    <w:rsid w:val="00CD6901"/>
    <w:rsid w:val="00CD6E4F"/>
    <w:rsid w:val="00CD7520"/>
    <w:rsid w:val="00CD752E"/>
    <w:rsid w:val="00CD76B4"/>
    <w:rsid w:val="00CD790B"/>
    <w:rsid w:val="00CD7950"/>
    <w:rsid w:val="00CD7C9B"/>
    <w:rsid w:val="00CE09DD"/>
    <w:rsid w:val="00CE0AF7"/>
    <w:rsid w:val="00CE197B"/>
    <w:rsid w:val="00CE2977"/>
    <w:rsid w:val="00CE2B3A"/>
    <w:rsid w:val="00CE45A9"/>
    <w:rsid w:val="00CE460A"/>
    <w:rsid w:val="00CE4AF1"/>
    <w:rsid w:val="00CE4D36"/>
    <w:rsid w:val="00CE5C60"/>
    <w:rsid w:val="00CE6615"/>
    <w:rsid w:val="00CE6B5F"/>
    <w:rsid w:val="00CE6EAD"/>
    <w:rsid w:val="00CE7794"/>
    <w:rsid w:val="00CE7D39"/>
    <w:rsid w:val="00CF0270"/>
    <w:rsid w:val="00CF06F8"/>
    <w:rsid w:val="00CF08E5"/>
    <w:rsid w:val="00CF10FF"/>
    <w:rsid w:val="00CF1586"/>
    <w:rsid w:val="00CF187B"/>
    <w:rsid w:val="00CF1E43"/>
    <w:rsid w:val="00CF24B8"/>
    <w:rsid w:val="00CF26D8"/>
    <w:rsid w:val="00CF2E97"/>
    <w:rsid w:val="00CF47E3"/>
    <w:rsid w:val="00CF5627"/>
    <w:rsid w:val="00CF5917"/>
    <w:rsid w:val="00CF61A9"/>
    <w:rsid w:val="00CF647C"/>
    <w:rsid w:val="00CF6C88"/>
    <w:rsid w:val="00CF7775"/>
    <w:rsid w:val="00D000A1"/>
    <w:rsid w:val="00D00214"/>
    <w:rsid w:val="00D00392"/>
    <w:rsid w:val="00D00965"/>
    <w:rsid w:val="00D01181"/>
    <w:rsid w:val="00D01915"/>
    <w:rsid w:val="00D01C4B"/>
    <w:rsid w:val="00D01CF9"/>
    <w:rsid w:val="00D020A6"/>
    <w:rsid w:val="00D035BF"/>
    <w:rsid w:val="00D03D57"/>
    <w:rsid w:val="00D03FDD"/>
    <w:rsid w:val="00D045D5"/>
    <w:rsid w:val="00D053B0"/>
    <w:rsid w:val="00D05407"/>
    <w:rsid w:val="00D05556"/>
    <w:rsid w:val="00D05CDB"/>
    <w:rsid w:val="00D0662E"/>
    <w:rsid w:val="00D06704"/>
    <w:rsid w:val="00D06F19"/>
    <w:rsid w:val="00D07921"/>
    <w:rsid w:val="00D07E3A"/>
    <w:rsid w:val="00D1002F"/>
    <w:rsid w:val="00D10118"/>
    <w:rsid w:val="00D102B0"/>
    <w:rsid w:val="00D103AD"/>
    <w:rsid w:val="00D10624"/>
    <w:rsid w:val="00D10BCA"/>
    <w:rsid w:val="00D110E4"/>
    <w:rsid w:val="00D1121C"/>
    <w:rsid w:val="00D126CD"/>
    <w:rsid w:val="00D14493"/>
    <w:rsid w:val="00D15021"/>
    <w:rsid w:val="00D152E6"/>
    <w:rsid w:val="00D15926"/>
    <w:rsid w:val="00D172A7"/>
    <w:rsid w:val="00D17B00"/>
    <w:rsid w:val="00D17BEA"/>
    <w:rsid w:val="00D17FC5"/>
    <w:rsid w:val="00D17FCA"/>
    <w:rsid w:val="00D202DB"/>
    <w:rsid w:val="00D20A54"/>
    <w:rsid w:val="00D21697"/>
    <w:rsid w:val="00D22692"/>
    <w:rsid w:val="00D22B62"/>
    <w:rsid w:val="00D22C2E"/>
    <w:rsid w:val="00D22E51"/>
    <w:rsid w:val="00D24A74"/>
    <w:rsid w:val="00D259FE"/>
    <w:rsid w:val="00D25A73"/>
    <w:rsid w:val="00D25B57"/>
    <w:rsid w:val="00D25DB4"/>
    <w:rsid w:val="00D25EED"/>
    <w:rsid w:val="00D26424"/>
    <w:rsid w:val="00D26EDA"/>
    <w:rsid w:val="00D309B6"/>
    <w:rsid w:val="00D31121"/>
    <w:rsid w:val="00D32791"/>
    <w:rsid w:val="00D330EE"/>
    <w:rsid w:val="00D33723"/>
    <w:rsid w:val="00D33BC9"/>
    <w:rsid w:val="00D35D17"/>
    <w:rsid w:val="00D360C4"/>
    <w:rsid w:val="00D36105"/>
    <w:rsid w:val="00D3749D"/>
    <w:rsid w:val="00D379D7"/>
    <w:rsid w:val="00D37EF2"/>
    <w:rsid w:val="00D412D3"/>
    <w:rsid w:val="00D416DA"/>
    <w:rsid w:val="00D41EA4"/>
    <w:rsid w:val="00D422E7"/>
    <w:rsid w:val="00D42AF9"/>
    <w:rsid w:val="00D42BD3"/>
    <w:rsid w:val="00D43087"/>
    <w:rsid w:val="00D43338"/>
    <w:rsid w:val="00D439D5"/>
    <w:rsid w:val="00D44D7A"/>
    <w:rsid w:val="00D44EC1"/>
    <w:rsid w:val="00D456C9"/>
    <w:rsid w:val="00D465B5"/>
    <w:rsid w:val="00D465D1"/>
    <w:rsid w:val="00D46853"/>
    <w:rsid w:val="00D46BC4"/>
    <w:rsid w:val="00D46C7E"/>
    <w:rsid w:val="00D50DC7"/>
    <w:rsid w:val="00D51395"/>
    <w:rsid w:val="00D516D8"/>
    <w:rsid w:val="00D530C0"/>
    <w:rsid w:val="00D53179"/>
    <w:rsid w:val="00D53B81"/>
    <w:rsid w:val="00D53C37"/>
    <w:rsid w:val="00D54956"/>
    <w:rsid w:val="00D551D2"/>
    <w:rsid w:val="00D565D2"/>
    <w:rsid w:val="00D56C60"/>
    <w:rsid w:val="00D56FCC"/>
    <w:rsid w:val="00D57061"/>
    <w:rsid w:val="00D57AD1"/>
    <w:rsid w:val="00D57B32"/>
    <w:rsid w:val="00D57C67"/>
    <w:rsid w:val="00D60B4D"/>
    <w:rsid w:val="00D613F3"/>
    <w:rsid w:val="00D619E4"/>
    <w:rsid w:val="00D61EA2"/>
    <w:rsid w:val="00D6287B"/>
    <w:rsid w:val="00D629A8"/>
    <w:rsid w:val="00D62D45"/>
    <w:rsid w:val="00D6388E"/>
    <w:rsid w:val="00D63E9A"/>
    <w:rsid w:val="00D64C72"/>
    <w:rsid w:val="00D64F89"/>
    <w:rsid w:val="00D659F5"/>
    <w:rsid w:val="00D65BC8"/>
    <w:rsid w:val="00D6678C"/>
    <w:rsid w:val="00D6709D"/>
    <w:rsid w:val="00D67E37"/>
    <w:rsid w:val="00D70397"/>
    <w:rsid w:val="00D7066E"/>
    <w:rsid w:val="00D71212"/>
    <w:rsid w:val="00D71FAD"/>
    <w:rsid w:val="00D7235C"/>
    <w:rsid w:val="00D72979"/>
    <w:rsid w:val="00D72B60"/>
    <w:rsid w:val="00D72BF2"/>
    <w:rsid w:val="00D72D5F"/>
    <w:rsid w:val="00D73919"/>
    <w:rsid w:val="00D746D3"/>
    <w:rsid w:val="00D74D66"/>
    <w:rsid w:val="00D75D62"/>
    <w:rsid w:val="00D765BC"/>
    <w:rsid w:val="00D77D7F"/>
    <w:rsid w:val="00D809CD"/>
    <w:rsid w:val="00D816BB"/>
    <w:rsid w:val="00D81B21"/>
    <w:rsid w:val="00D81BF9"/>
    <w:rsid w:val="00D81DC5"/>
    <w:rsid w:val="00D82297"/>
    <w:rsid w:val="00D82977"/>
    <w:rsid w:val="00D82DDC"/>
    <w:rsid w:val="00D83D4C"/>
    <w:rsid w:val="00D83F32"/>
    <w:rsid w:val="00D84132"/>
    <w:rsid w:val="00D8438F"/>
    <w:rsid w:val="00D84B18"/>
    <w:rsid w:val="00D850BA"/>
    <w:rsid w:val="00D854D3"/>
    <w:rsid w:val="00D85CD4"/>
    <w:rsid w:val="00D861B3"/>
    <w:rsid w:val="00D86F94"/>
    <w:rsid w:val="00D87660"/>
    <w:rsid w:val="00D87D76"/>
    <w:rsid w:val="00D90A05"/>
    <w:rsid w:val="00D90F06"/>
    <w:rsid w:val="00D92733"/>
    <w:rsid w:val="00D93814"/>
    <w:rsid w:val="00D9470C"/>
    <w:rsid w:val="00D94B1C"/>
    <w:rsid w:val="00D9547C"/>
    <w:rsid w:val="00D95545"/>
    <w:rsid w:val="00D9610E"/>
    <w:rsid w:val="00D967F1"/>
    <w:rsid w:val="00D96836"/>
    <w:rsid w:val="00D96FAD"/>
    <w:rsid w:val="00D9721C"/>
    <w:rsid w:val="00D97C4D"/>
    <w:rsid w:val="00DA06A7"/>
    <w:rsid w:val="00DA1D5F"/>
    <w:rsid w:val="00DA1E83"/>
    <w:rsid w:val="00DA1EE6"/>
    <w:rsid w:val="00DA31B1"/>
    <w:rsid w:val="00DA359A"/>
    <w:rsid w:val="00DA36A6"/>
    <w:rsid w:val="00DA3AA4"/>
    <w:rsid w:val="00DA3B0F"/>
    <w:rsid w:val="00DA452A"/>
    <w:rsid w:val="00DA461C"/>
    <w:rsid w:val="00DA4861"/>
    <w:rsid w:val="00DA49C6"/>
    <w:rsid w:val="00DA4ADE"/>
    <w:rsid w:val="00DA4DE3"/>
    <w:rsid w:val="00DA589C"/>
    <w:rsid w:val="00DA5A72"/>
    <w:rsid w:val="00DA5A7E"/>
    <w:rsid w:val="00DA5F6C"/>
    <w:rsid w:val="00DA618F"/>
    <w:rsid w:val="00DA709D"/>
    <w:rsid w:val="00DA70F9"/>
    <w:rsid w:val="00DA7DCB"/>
    <w:rsid w:val="00DB0D80"/>
    <w:rsid w:val="00DB0F2D"/>
    <w:rsid w:val="00DB160A"/>
    <w:rsid w:val="00DB247D"/>
    <w:rsid w:val="00DB2A68"/>
    <w:rsid w:val="00DB2E12"/>
    <w:rsid w:val="00DB34A3"/>
    <w:rsid w:val="00DB3A85"/>
    <w:rsid w:val="00DB44E3"/>
    <w:rsid w:val="00DB4F46"/>
    <w:rsid w:val="00DB54FA"/>
    <w:rsid w:val="00DB5898"/>
    <w:rsid w:val="00DB5C93"/>
    <w:rsid w:val="00DB639B"/>
    <w:rsid w:val="00DB749B"/>
    <w:rsid w:val="00DB7997"/>
    <w:rsid w:val="00DC0055"/>
    <w:rsid w:val="00DC03EB"/>
    <w:rsid w:val="00DC0DF1"/>
    <w:rsid w:val="00DC129D"/>
    <w:rsid w:val="00DC1761"/>
    <w:rsid w:val="00DC2669"/>
    <w:rsid w:val="00DC4379"/>
    <w:rsid w:val="00DC45A6"/>
    <w:rsid w:val="00DC694F"/>
    <w:rsid w:val="00DC791F"/>
    <w:rsid w:val="00DC7BA6"/>
    <w:rsid w:val="00DC7EAA"/>
    <w:rsid w:val="00DD043E"/>
    <w:rsid w:val="00DD0678"/>
    <w:rsid w:val="00DD07B1"/>
    <w:rsid w:val="00DD14D2"/>
    <w:rsid w:val="00DD1608"/>
    <w:rsid w:val="00DD175E"/>
    <w:rsid w:val="00DD189E"/>
    <w:rsid w:val="00DD18DD"/>
    <w:rsid w:val="00DD1C90"/>
    <w:rsid w:val="00DD2670"/>
    <w:rsid w:val="00DD27D5"/>
    <w:rsid w:val="00DD2A5D"/>
    <w:rsid w:val="00DD3211"/>
    <w:rsid w:val="00DD33F8"/>
    <w:rsid w:val="00DD3CE5"/>
    <w:rsid w:val="00DD42C8"/>
    <w:rsid w:val="00DD43F3"/>
    <w:rsid w:val="00DD4F58"/>
    <w:rsid w:val="00DD72B4"/>
    <w:rsid w:val="00DD7D00"/>
    <w:rsid w:val="00DE0536"/>
    <w:rsid w:val="00DE06BA"/>
    <w:rsid w:val="00DE0EF6"/>
    <w:rsid w:val="00DE1166"/>
    <w:rsid w:val="00DE2342"/>
    <w:rsid w:val="00DE29E9"/>
    <w:rsid w:val="00DE3940"/>
    <w:rsid w:val="00DE40DC"/>
    <w:rsid w:val="00DE456F"/>
    <w:rsid w:val="00DE49DE"/>
    <w:rsid w:val="00DE56B5"/>
    <w:rsid w:val="00DE5CE5"/>
    <w:rsid w:val="00DE6ADC"/>
    <w:rsid w:val="00DE7547"/>
    <w:rsid w:val="00DE7A31"/>
    <w:rsid w:val="00DF11F5"/>
    <w:rsid w:val="00DF17FD"/>
    <w:rsid w:val="00DF206D"/>
    <w:rsid w:val="00DF2A2A"/>
    <w:rsid w:val="00DF33B5"/>
    <w:rsid w:val="00DF33DB"/>
    <w:rsid w:val="00DF3486"/>
    <w:rsid w:val="00DF3C55"/>
    <w:rsid w:val="00DF3EA5"/>
    <w:rsid w:val="00DF4060"/>
    <w:rsid w:val="00DF4AB4"/>
    <w:rsid w:val="00DF4B66"/>
    <w:rsid w:val="00DF4BEC"/>
    <w:rsid w:val="00DF4F5C"/>
    <w:rsid w:val="00DF526F"/>
    <w:rsid w:val="00DF6DDB"/>
    <w:rsid w:val="00DF7231"/>
    <w:rsid w:val="00DF7A9A"/>
    <w:rsid w:val="00E004BB"/>
    <w:rsid w:val="00E007F9"/>
    <w:rsid w:val="00E00860"/>
    <w:rsid w:val="00E00887"/>
    <w:rsid w:val="00E018E4"/>
    <w:rsid w:val="00E01B76"/>
    <w:rsid w:val="00E03249"/>
    <w:rsid w:val="00E03C1B"/>
    <w:rsid w:val="00E0461A"/>
    <w:rsid w:val="00E05DD9"/>
    <w:rsid w:val="00E05E89"/>
    <w:rsid w:val="00E06B0E"/>
    <w:rsid w:val="00E06CEC"/>
    <w:rsid w:val="00E077D4"/>
    <w:rsid w:val="00E079B2"/>
    <w:rsid w:val="00E07F13"/>
    <w:rsid w:val="00E108AE"/>
    <w:rsid w:val="00E10EBF"/>
    <w:rsid w:val="00E1372B"/>
    <w:rsid w:val="00E1385C"/>
    <w:rsid w:val="00E140A0"/>
    <w:rsid w:val="00E140DE"/>
    <w:rsid w:val="00E1497C"/>
    <w:rsid w:val="00E14BC4"/>
    <w:rsid w:val="00E14C1D"/>
    <w:rsid w:val="00E15696"/>
    <w:rsid w:val="00E157FA"/>
    <w:rsid w:val="00E16031"/>
    <w:rsid w:val="00E1633A"/>
    <w:rsid w:val="00E16506"/>
    <w:rsid w:val="00E16C27"/>
    <w:rsid w:val="00E17C6A"/>
    <w:rsid w:val="00E2025F"/>
    <w:rsid w:val="00E207DB"/>
    <w:rsid w:val="00E20CEF"/>
    <w:rsid w:val="00E20FA4"/>
    <w:rsid w:val="00E229AD"/>
    <w:rsid w:val="00E2390F"/>
    <w:rsid w:val="00E247AD"/>
    <w:rsid w:val="00E24F69"/>
    <w:rsid w:val="00E2509F"/>
    <w:rsid w:val="00E2551A"/>
    <w:rsid w:val="00E25721"/>
    <w:rsid w:val="00E258F9"/>
    <w:rsid w:val="00E25BED"/>
    <w:rsid w:val="00E25E0F"/>
    <w:rsid w:val="00E25F0D"/>
    <w:rsid w:val="00E26D84"/>
    <w:rsid w:val="00E30923"/>
    <w:rsid w:val="00E31225"/>
    <w:rsid w:val="00E3181D"/>
    <w:rsid w:val="00E31ABD"/>
    <w:rsid w:val="00E32663"/>
    <w:rsid w:val="00E330E3"/>
    <w:rsid w:val="00E330EC"/>
    <w:rsid w:val="00E3367A"/>
    <w:rsid w:val="00E33BCD"/>
    <w:rsid w:val="00E33DB6"/>
    <w:rsid w:val="00E34D47"/>
    <w:rsid w:val="00E3512B"/>
    <w:rsid w:val="00E35228"/>
    <w:rsid w:val="00E355BA"/>
    <w:rsid w:val="00E35C19"/>
    <w:rsid w:val="00E360F5"/>
    <w:rsid w:val="00E3687C"/>
    <w:rsid w:val="00E368F2"/>
    <w:rsid w:val="00E36957"/>
    <w:rsid w:val="00E3735E"/>
    <w:rsid w:val="00E40CC8"/>
    <w:rsid w:val="00E4133D"/>
    <w:rsid w:val="00E41A47"/>
    <w:rsid w:val="00E41DB2"/>
    <w:rsid w:val="00E434DE"/>
    <w:rsid w:val="00E435C4"/>
    <w:rsid w:val="00E43720"/>
    <w:rsid w:val="00E441A4"/>
    <w:rsid w:val="00E4494B"/>
    <w:rsid w:val="00E454E3"/>
    <w:rsid w:val="00E45E4D"/>
    <w:rsid w:val="00E4602A"/>
    <w:rsid w:val="00E461BD"/>
    <w:rsid w:val="00E47C21"/>
    <w:rsid w:val="00E500C9"/>
    <w:rsid w:val="00E508D5"/>
    <w:rsid w:val="00E51B92"/>
    <w:rsid w:val="00E53095"/>
    <w:rsid w:val="00E530E5"/>
    <w:rsid w:val="00E5367D"/>
    <w:rsid w:val="00E537E0"/>
    <w:rsid w:val="00E53FC0"/>
    <w:rsid w:val="00E55004"/>
    <w:rsid w:val="00E553A9"/>
    <w:rsid w:val="00E55680"/>
    <w:rsid w:val="00E55904"/>
    <w:rsid w:val="00E562B5"/>
    <w:rsid w:val="00E563B9"/>
    <w:rsid w:val="00E564D7"/>
    <w:rsid w:val="00E57505"/>
    <w:rsid w:val="00E607C4"/>
    <w:rsid w:val="00E60952"/>
    <w:rsid w:val="00E60A77"/>
    <w:rsid w:val="00E60C00"/>
    <w:rsid w:val="00E61198"/>
    <w:rsid w:val="00E614AA"/>
    <w:rsid w:val="00E62FED"/>
    <w:rsid w:val="00E635A2"/>
    <w:rsid w:val="00E63D79"/>
    <w:rsid w:val="00E6408C"/>
    <w:rsid w:val="00E65D5C"/>
    <w:rsid w:val="00E665B4"/>
    <w:rsid w:val="00E66ED2"/>
    <w:rsid w:val="00E6700D"/>
    <w:rsid w:val="00E70BE2"/>
    <w:rsid w:val="00E70DEE"/>
    <w:rsid w:val="00E70FF1"/>
    <w:rsid w:val="00E71FEA"/>
    <w:rsid w:val="00E72076"/>
    <w:rsid w:val="00E7246A"/>
    <w:rsid w:val="00E72559"/>
    <w:rsid w:val="00E728EA"/>
    <w:rsid w:val="00E72D0D"/>
    <w:rsid w:val="00E743A1"/>
    <w:rsid w:val="00E74632"/>
    <w:rsid w:val="00E74799"/>
    <w:rsid w:val="00E75618"/>
    <w:rsid w:val="00E75B49"/>
    <w:rsid w:val="00E75D59"/>
    <w:rsid w:val="00E76038"/>
    <w:rsid w:val="00E76E44"/>
    <w:rsid w:val="00E77278"/>
    <w:rsid w:val="00E77956"/>
    <w:rsid w:val="00E77C5E"/>
    <w:rsid w:val="00E809A3"/>
    <w:rsid w:val="00E809E8"/>
    <w:rsid w:val="00E817B6"/>
    <w:rsid w:val="00E81EEF"/>
    <w:rsid w:val="00E81FB6"/>
    <w:rsid w:val="00E82746"/>
    <w:rsid w:val="00E8307B"/>
    <w:rsid w:val="00E83B03"/>
    <w:rsid w:val="00E83E34"/>
    <w:rsid w:val="00E8504F"/>
    <w:rsid w:val="00E853E4"/>
    <w:rsid w:val="00E857C1"/>
    <w:rsid w:val="00E85B2A"/>
    <w:rsid w:val="00E85B2D"/>
    <w:rsid w:val="00E86406"/>
    <w:rsid w:val="00E86EDB"/>
    <w:rsid w:val="00E87492"/>
    <w:rsid w:val="00E87A0A"/>
    <w:rsid w:val="00E908A2"/>
    <w:rsid w:val="00E90D20"/>
    <w:rsid w:val="00E91198"/>
    <w:rsid w:val="00E920B1"/>
    <w:rsid w:val="00E92169"/>
    <w:rsid w:val="00E92722"/>
    <w:rsid w:val="00E92C4F"/>
    <w:rsid w:val="00E92E25"/>
    <w:rsid w:val="00E930DE"/>
    <w:rsid w:val="00E935F6"/>
    <w:rsid w:val="00E94269"/>
    <w:rsid w:val="00E94A48"/>
    <w:rsid w:val="00E9501F"/>
    <w:rsid w:val="00E95515"/>
    <w:rsid w:val="00E95DED"/>
    <w:rsid w:val="00E9603B"/>
    <w:rsid w:val="00E96F07"/>
    <w:rsid w:val="00E979F0"/>
    <w:rsid w:val="00E97A44"/>
    <w:rsid w:val="00EA1847"/>
    <w:rsid w:val="00EA1A44"/>
    <w:rsid w:val="00EA2D6A"/>
    <w:rsid w:val="00EA3EAD"/>
    <w:rsid w:val="00EA49EB"/>
    <w:rsid w:val="00EA4BD0"/>
    <w:rsid w:val="00EA5AC7"/>
    <w:rsid w:val="00EA5D80"/>
    <w:rsid w:val="00EA5E4B"/>
    <w:rsid w:val="00EA6089"/>
    <w:rsid w:val="00EA62AF"/>
    <w:rsid w:val="00EA6E6E"/>
    <w:rsid w:val="00EA6F42"/>
    <w:rsid w:val="00EA78E3"/>
    <w:rsid w:val="00EB0795"/>
    <w:rsid w:val="00EB08E0"/>
    <w:rsid w:val="00EB22E4"/>
    <w:rsid w:val="00EB27B4"/>
    <w:rsid w:val="00EB3A6B"/>
    <w:rsid w:val="00EB3D7A"/>
    <w:rsid w:val="00EB4478"/>
    <w:rsid w:val="00EB46D1"/>
    <w:rsid w:val="00EB4872"/>
    <w:rsid w:val="00EB5402"/>
    <w:rsid w:val="00EB546C"/>
    <w:rsid w:val="00EB54C2"/>
    <w:rsid w:val="00EB5A94"/>
    <w:rsid w:val="00EB6120"/>
    <w:rsid w:val="00EB6DE3"/>
    <w:rsid w:val="00EB772A"/>
    <w:rsid w:val="00EB7E16"/>
    <w:rsid w:val="00EB7ED2"/>
    <w:rsid w:val="00EB7F88"/>
    <w:rsid w:val="00EC0B69"/>
    <w:rsid w:val="00EC34AC"/>
    <w:rsid w:val="00EC3DB3"/>
    <w:rsid w:val="00EC42E6"/>
    <w:rsid w:val="00EC4DCF"/>
    <w:rsid w:val="00EC6294"/>
    <w:rsid w:val="00EC6B24"/>
    <w:rsid w:val="00EC6DED"/>
    <w:rsid w:val="00EC6F0D"/>
    <w:rsid w:val="00EC7056"/>
    <w:rsid w:val="00EC7512"/>
    <w:rsid w:val="00EC7997"/>
    <w:rsid w:val="00ED02FA"/>
    <w:rsid w:val="00ED06E8"/>
    <w:rsid w:val="00ED083B"/>
    <w:rsid w:val="00ED0896"/>
    <w:rsid w:val="00ED095A"/>
    <w:rsid w:val="00ED1541"/>
    <w:rsid w:val="00ED1CBC"/>
    <w:rsid w:val="00ED2569"/>
    <w:rsid w:val="00ED2DF2"/>
    <w:rsid w:val="00ED2E2D"/>
    <w:rsid w:val="00ED2F0A"/>
    <w:rsid w:val="00ED3474"/>
    <w:rsid w:val="00ED36D5"/>
    <w:rsid w:val="00ED3906"/>
    <w:rsid w:val="00ED396B"/>
    <w:rsid w:val="00ED4470"/>
    <w:rsid w:val="00ED5264"/>
    <w:rsid w:val="00ED54A6"/>
    <w:rsid w:val="00ED60BF"/>
    <w:rsid w:val="00ED6DD2"/>
    <w:rsid w:val="00EE0487"/>
    <w:rsid w:val="00EE10B9"/>
    <w:rsid w:val="00EE1143"/>
    <w:rsid w:val="00EE1372"/>
    <w:rsid w:val="00EE16FA"/>
    <w:rsid w:val="00EE2076"/>
    <w:rsid w:val="00EE27E6"/>
    <w:rsid w:val="00EE439F"/>
    <w:rsid w:val="00EE4437"/>
    <w:rsid w:val="00EE4662"/>
    <w:rsid w:val="00EE4B47"/>
    <w:rsid w:val="00EE4E79"/>
    <w:rsid w:val="00EE5118"/>
    <w:rsid w:val="00EE5A82"/>
    <w:rsid w:val="00EE605A"/>
    <w:rsid w:val="00EE6FC7"/>
    <w:rsid w:val="00EF0FBE"/>
    <w:rsid w:val="00EF1672"/>
    <w:rsid w:val="00EF183C"/>
    <w:rsid w:val="00EF1C91"/>
    <w:rsid w:val="00EF21CD"/>
    <w:rsid w:val="00EF22CC"/>
    <w:rsid w:val="00EF2423"/>
    <w:rsid w:val="00EF2591"/>
    <w:rsid w:val="00EF26BE"/>
    <w:rsid w:val="00EF2E2D"/>
    <w:rsid w:val="00EF3286"/>
    <w:rsid w:val="00EF348B"/>
    <w:rsid w:val="00EF413F"/>
    <w:rsid w:val="00EF439F"/>
    <w:rsid w:val="00EF4421"/>
    <w:rsid w:val="00EF4C9F"/>
    <w:rsid w:val="00EF5D83"/>
    <w:rsid w:val="00EF5D8D"/>
    <w:rsid w:val="00EF60B2"/>
    <w:rsid w:val="00F012E9"/>
    <w:rsid w:val="00F013F7"/>
    <w:rsid w:val="00F01862"/>
    <w:rsid w:val="00F01DF4"/>
    <w:rsid w:val="00F01F52"/>
    <w:rsid w:val="00F02524"/>
    <w:rsid w:val="00F02FFB"/>
    <w:rsid w:val="00F039ED"/>
    <w:rsid w:val="00F04C3E"/>
    <w:rsid w:val="00F051EE"/>
    <w:rsid w:val="00F0538F"/>
    <w:rsid w:val="00F05A3C"/>
    <w:rsid w:val="00F05F8D"/>
    <w:rsid w:val="00F06520"/>
    <w:rsid w:val="00F065B3"/>
    <w:rsid w:val="00F06CFA"/>
    <w:rsid w:val="00F070C8"/>
    <w:rsid w:val="00F07F39"/>
    <w:rsid w:val="00F1003E"/>
    <w:rsid w:val="00F102CF"/>
    <w:rsid w:val="00F10F06"/>
    <w:rsid w:val="00F11247"/>
    <w:rsid w:val="00F1164D"/>
    <w:rsid w:val="00F116F6"/>
    <w:rsid w:val="00F11876"/>
    <w:rsid w:val="00F11BA3"/>
    <w:rsid w:val="00F12238"/>
    <w:rsid w:val="00F12792"/>
    <w:rsid w:val="00F128F6"/>
    <w:rsid w:val="00F13690"/>
    <w:rsid w:val="00F13CF4"/>
    <w:rsid w:val="00F13D97"/>
    <w:rsid w:val="00F14232"/>
    <w:rsid w:val="00F14B85"/>
    <w:rsid w:val="00F14F40"/>
    <w:rsid w:val="00F155F0"/>
    <w:rsid w:val="00F1617A"/>
    <w:rsid w:val="00F16354"/>
    <w:rsid w:val="00F16EC9"/>
    <w:rsid w:val="00F17463"/>
    <w:rsid w:val="00F179CE"/>
    <w:rsid w:val="00F21175"/>
    <w:rsid w:val="00F214B6"/>
    <w:rsid w:val="00F216D3"/>
    <w:rsid w:val="00F21B34"/>
    <w:rsid w:val="00F22223"/>
    <w:rsid w:val="00F2273F"/>
    <w:rsid w:val="00F227FE"/>
    <w:rsid w:val="00F23090"/>
    <w:rsid w:val="00F23278"/>
    <w:rsid w:val="00F24055"/>
    <w:rsid w:val="00F24DB2"/>
    <w:rsid w:val="00F257B8"/>
    <w:rsid w:val="00F25935"/>
    <w:rsid w:val="00F25C3F"/>
    <w:rsid w:val="00F25D42"/>
    <w:rsid w:val="00F260EC"/>
    <w:rsid w:val="00F27565"/>
    <w:rsid w:val="00F27AF6"/>
    <w:rsid w:val="00F27C6F"/>
    <w:rsid w:val="00F304FF"/>
    <w:rsid w:val="00F30AD5"/>
    <w:rsid w:val="00F30B53"/>
    <w:rsid w:val="00F30E65"/>
    <w:rsid w:val="00F327DE"/>
    <w:rsid w:val="00F3352B"/>
    <w:rsid w:val="00F337F0"/>
    <w:rsid w:val="00F3616A"/>
    <w:rsid w:val="00F3626D"/>
    <w:rsid w:val="00F3668C"/>
    <w:rsid w:val="00F36E44"/>
    <w:rsid w:val="00F40E2B"/>
    <w:rsid w:val="00F41012"/>
    <w:rsid w:val="00F41A31"/>
    <w:rsid w:val="00F41D51"/>
    <w:rsid w:val="00F41EA9"/>
    <w:rsid w:val="00F41F6B"/>
    <w:rsid w:val="00F41FD1"/>
    <w:rsid w:val="00F4230E"/>
    <w:rsid w:val="00F4261F"/>
    <w:rsid w:val="00F42FA2"/>
    <w:rsid w:val="00F43174"/>
    <w:rsid w:val="00F438AB"/>
    <w:rsid w:val="00F4415C"/>
    <w:rsid w:val="00F4450E"/>
    <w:rsid w:val="00F448DB"/>
    <w:rsid w:val="00F4495D"/>
    <w:rsid w:val="00F44A9B"/>
    <w:rsid w:val="00F44DA8"/>
    <w:rsid w:val="00F4667C"/>
    <w:rsid w:val="00F46AF3"/>
    <w:rsid w:val="00F46B8B"/>
    <w:rsid w:val="00F473D1"/>
    <w:rsid w:val="00F47411"/>
    <w:rsid w:val="00F476CD"/>
    <w:rsid w:val="00F50D43"/>
    <w:rsid w:val="00F51131"/>
    <w:rsid w:val="00F51F83"/>
    <w:rsid w:val="00F5207D"/>
    <w:rsid w:val="00F523E7"/>
    <w:rsid w:val="00F528B0"/>
    <w:rsid w:val="00F52ED7"/>
    <w:rsid w:val="00F54263"/>
    <w:rsid w:val="00F54796"/>
    <w:rsid w:val="00F55068"/>
    <w:rsid w:val="00F550F3"/>
    <w:rsid w:val="00F551DD"/>
    <w:rsid w:val="00F55978"/>
    <w:rsid w:val="00F55BE5"/>
    <w:rsid w:val="00F56117"/>
    <w:rsid w:val="00F5615A"/>
    <w:rsid w:val="00F604A3"/>
    <w:rsid w:val="00F60E43"/>
    <w:rsid w:val="00F6115A"/>
    <w:rsid w:val="00F61480"/>
    <w:rsid w:val="00F61B39"/>
    <w:rsid w:val="00F62232"/>
    <w:rsid w:val="00F62304"/>
    <w:rsid w:val="00F62CFE"/>
    <w:rsid w:val="00F62DF4"/>
    <w:rsid w:val="00F62FA2"/>
    <w:rsid w:val="00F6350C"/>
    <w:rsid w:val="00F643C9"/>
    <w:rsid w:val="00F64472"/>
    <w:rsid w:val="00F65075"/>
    <w:rsid w:val="00F651FE"/>
    <w:rsid w:val="00F655A0"/>
    <w:rsid w:val="00F65661"/>
    <w:rsid w:val="00F656BC"/>
    <w:rsid w:val="00F65EE8"/>
    <w:rsid w:val="00F66056"/>
    <w:rsid w:val="00F66922"/>
    <w:rsid w:val="00F66BF5"/>
    <w:rsid w:val="00F67B59"/>
    <w:rsid w:val="00F70FB8"/>
    <w:rsid w:val="00F71446"/>
    <w:rsid w:val="00F71DBA"/>
    <w:rsid w:val="00F7201E"/>
    <w:rsid w:val="00F7298A"/>
    <w:rsid w:val="00F73BCE"/>
    <w:rsid w:val="00F73CAA"/>
    <w:rsid w:val="00F73FBE"/>
    <w:rsid w:val="00F74262"/>
    <w:rsid w:val="00F74937"/>
    <w:rsid w:val="00F74A52"/>
    <w:rsid w:val="00F74ED6"/>
    <w:rsid w:val="00F75133"/>
    <w:rsid w:val="00F75261"/>
    <w:rsid w:val="00F75424"/>
    <w:rsid w:val="00F761B8"/>
    <w:rsid w:val="00F7690D"/>
    <w:rsid w:val="00F7739A"/>
    <w:rsid w:val="00F77776"/>
    <w:rsid w:val="00F77B2E"/>
    <w:rsid w:val="00F77B3E"/>
    <w:rsid w:val="00F77F11"/>
    <w:rsid w:val="00F809D4"/>
    <w:rsid w:val="00F82125"/>
    <w:rsid w:val="00F824EA"/>
    <w:rsid w:val="00F83036"/>
    <w:rsid w:val="00F83425"/>
    <w:rsid w:val="00F842BD"/>
    <w:rsid w:val="00F843A6"/>
    <w:rsid w:val="00F84683"/>
    <w:rsid w:val="00F84A00"/>
    <w:rsid w:val="00F84BD4"/>
    <w:rsid w:val="00F84F5A"/>
    <w:rsid w:val="00F8601D"/>
    <w:rsid w:val="00F86597"/>
    <w:rsid w:val="00F86B6E"/>
    <w:rsid w:val="00F878D3"/>
    <w:rsid w:val="00F90091"/>
    <w:rsid w:val="00F90874"/>
    <w:rsid w:val="00F90DF5"/>
    <w:rsid w:val="00F91E9D"/>
    <w:rsid w:val="00F92505"/>
    <w:rsid w:val="00F92D4A"/>
    <w:rsid w:val="00F93412"/>
    <w:rsid w:val="00F93FCB"/>
    <w:rsid w:val="00F94BA0"/>
    <w:rsid w:val="00F951B0"/>
    <w:rsid w:val="00F9555B"/>
    <w:rsid w:val="00F95807"/>
    <w:rsid w:val="00F9590D"/>
    <w:rsid w:val="00F95C33"/>
    <w:rsid w:val="00F95DF2"/>
    <w:rsid w:val="00F960BC"/>
    <w:rsid w:val="00F9758D"/>
    <w:rsid w:val="00F976E5"/>
    <w:rsid w:val="00F97AAD"/>
    <w:rsid w:val="00F97B19"/>
    <w:rsid w:val="00F97F67"/>
    <w:rsid w:val="00FA0741"/>
    <w:rsid w:val="00FA0D9F"/>
    <w:rsid w:val="00FA0EB4"/>
    <w:rsid w:val="00FA11E2"/>
    <w:rsid w:val="00FA12B3"/>
    <w:rsid w:val="00FA13CB"/>
    <w:rsid w:val="00FA1F67"/>
    <w:rsid w:val="00FA26DA"/>
    <w:rsid w:val="00FA2C15"/>
    <w:rsid w:val="00FA2E35"/>
    <w:rsid w:val="00FA35F9"/>
    <w:rsid w:val="00FA3966"/>
    <w:rsid w:val="00FA3C67"/>
    <w:rsid w:val="00FA3DDF"/>
    <w:rsid w:val="00FA3DFA"/>
    <w:rsid w:val="00FA48A6"/>
    <w:rsid w:val="00FA5B88"/>
    <w:rsid w:val="00FA71D6"/>
    <w:rsid w:val="00FB0333"/>
    <w:rsid w:val="00FB06E5"/>
    <w:rsid w:val="00FB070B"/>
    <w:rsid w:val="00FB0C9F"/>
    <w:rsid w:val="00FB0E2C"/>
    <w:rsid w:val="00FB0E80"/>
    <w:rsid w:val="00FB2989"/>
    <w:rsid w:val="00FB2E76"/>
    <w:rsid w:val="00FB2F85"/>
    <w:rsid w:val="00FB3478"/>
    <w:rsid w:val="00FB3B12"/>
    <w:rsid w:val="00FB3ED2"/>
    <w:rsid w:val="00FB4800"/>
    <w:rsid w:val="00FB52BE"/>
    <w:rsid w:val="00FB6644"/>
    <w:rsid w:val="00FB69F4"/>
    <w:rsid w:val="00FB6A8D"/>
    <w:rsid w:val="00FB6BE5"/>
    <w:rsid w:val="00FB6FEC"/>
    <w:rsid w:val="00FC00F6"/>
    <w:rsid w:val="00FC018D"/>
    <w:rsid w:val="00FC096A"/>
    <w:rsid w:val="00FC0B23"/>
    <w:rsid w:val="00FC0F27"/>
    <w:rsid w:val="00FC2289"/>
    <w:rsid w:val="00FC242C"/>
    <w:rsid w:val="00FC3437"/>
    <w:rsid w:val="00FC355F"/>
    <w:rsid w:val="00FC3DCB"/>
    <w:rsid w:val="00FC492B"/>
    <w:rsid w:val="00FC4BAB"/>
    <w:rsid w:val="00FC5112"/>
    <w:rsid w:val="00FC5246"/>
    <w:rsid w:val="00FC599F"/>
    <w:rsid w:val="00FC6414"/>
    <w:rsid w:val="00FC68DC"/>
    <w:rsid w:val="00FC78A9"/>
    <w:rsid w:val="00FC7A3A"/>
    <w:rsid w:val="00FC7EB3"/>
    <w:rsid w:val="00FC7F2D"/>
    <w:rsid w:val="00FD00ED"/>
    <w:rsid w:val="00FD0124"/>
    <w:rsid w:val="00FD0E27"/>
    <w:rsid w:val="00FD1D3A"/>
    <w:rsid w:val="00FD2146"/>
    <w:rsid w:val="00FD23C6"/>
    <w:rsid w:val="00FD2A3C"/>
    <w:rsid w:val="00FD45E8"/>
    <w:rsid w:val="00FD478D"/>
    <w:rsid w:val="00FD4855"/>
    <w:rsid w:val="00FD4A62"/>
    <w:rsid w:val="00FD4F92"/>
    <w:rsid w:val="00FD5038"/>
    <w:rsid w:val="00FD65BE"/>
    <w:rsid w:val="00FD67A0"/>
    <w:rsid w:val="00FD6B8B"/>
    <w:rsid w:val="00FD7415"/>
    <w:rsid w:val="00FD7636"/>
    <w:rsid w:val="00FD7B96"/>
    <w:rsid w:val="00FE01D9"/>
    <w:rsid w:val="00FE0262"/>
    <w:rsid w:val="00FE0DD7"/>
    <w:rsid w:val="00FE1163"/>
    <w:rsid w:val="00FE185E"/>
    <w:rsid w:val="00FE1C6F"/>
    <w:rsid w:val="00FE21CF"/>
    <w:rsid w:val="00FE2DFE"/>
    <w:rsid w:val="00FE332C"/>
    <w:rsid w:val="00FE3759"/>
    <w:rsid w:val="00FE37D0"/>
    <w:rsid w:val="00FE3DA4"/>
    <w:rsid w:val="00FE3E5C"/>
    <w:rsid w:val="00FE44B2"/>
    <w:rsid w:val="00FE46AB"/>
    <w:rsid w:val="00FE4DBC"/>
    <w:rsid w:val="00FE4E6B"/>
    <w:rsid w:val="00FE5035"/>
    <w:rsid w:val="00FE5778"/>
    <w:rsid w:val="00FE60CA"/>
    <w:rsid w:val="00FE63DB"/>
    <w:rsid w:val="00FE6767"/>
    <w:rsid w:val="00FE69B2"/>
    <w:rsid w:val="00FE75AC"/>
    <w:rsid w:val="00FE780B"/>
    <w:rsid w:val="00FF0F2C"/>
    <w:rsid w:val="00FF0FD0"/>
    <w:rsid w:val="00FF258C"/>
    <w:rsid w:val="00FF26A6"/>
    <w:rsid w:val="00FF304D"/>
    <w:rsid w:val="00FF35A0"/>
    <w:rsid w:val="00FF3F42"/>
    <w:rsid w:val="00FF406E"/>
    <w:rsid w:val="00FF428B"/>
    <w:rsid w:val="00FF48FD"/>
    <w:rsid w:val="00FF662B"/>
    <w:rsid w:val="00FF6927"/>
    <w:rsid w:val="00FF6CBE"/>
    <w:rsid w:val="00FF6E0C"/>
    <w:rsid w:val="00FF711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baseline="0"/>
              <a:t>Доля Калининграда в Калининградской области</a:t>
            </a:r>
          </a:p>
        </c:rich>
      </c:tx>
      <c:layout>
        <c:manualLayout>
          <c:xMode val="edge"/>
          <c:yMode val="edge"/>
          <c:x val="0.20972383047707271"/>
          <c:y val="7.6771563964060818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925531914893614"/>
          <c:y val="0.39751552795031075"/>
          <c:w val="0.46542553191489383"/>
          <c:h val="0.54347826086956519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ln w="25373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5277385208547903E-2"/>
                  <c:y val="4.15310812579516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85579783236851E-2"/>
                  <c:y val="-1.622966159921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855919252699159E-2"/>
                  <c:y val="-2.837741798249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247407730094404E-2"/>
                  <c:y val="-3.928377277821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291390255094934E-2"/>
                  <c:y val="-2.07936182325541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1964632580954339E-2"/>
                  <c:y val="-2.8213782673132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396917499288039E-3"/>
                  <c:y val="-5.697445932347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612683280397303E-3"/>
                  <c:y val="-1.94673337763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2187665741576493E-2"/>
                  <c:y val="-9.474723323197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Кол-во субъектов хозяйственной деятельности</c:v>
                </c:pt>
                <c:pt idx="1">
                  <c:v>Оборот розничной торговли</c:v>
                </c:pt>
                <c:pt idx="2">
                  <c:v>Объем платных       услуг населению</c:v>
                </c:pt>
                <c:pt idx="3">
                  <c:v>Объем работ в строительстве</c:v>
                </c:pt>
                <c:pt idx="4">
                  <c:v>Введено жилых домов</c:v>
                </c:pt>
                <c:pt idx="5">
                  <c:v>Отгружено товаров в промпроизводстве</c:v>
                </c:pt>
                <c:pt idx="6">
                  <c:v>Грузооборот автотранспорта</c:v>
                </c:pt>
                <c:pt idx="7">
                  <c:v>Перевозено грузов</c:v>
                </c:pt>
                <c:pt idx="8">
                  <c:v>Оборот общественного питания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69.099999999999994</c:v>
                </c:pt>
                <c:pt idx="1">
                  <c:v>82.6</c:v>
                </c:pt>
                <c:pt idx="2">
                  <c:v>85.3</c:v>
                </c:pt>
                <c:pt idx="3">
                  <c:v>75.8</c:v>
                </c:pt>
                <c:pt idx="4" formatCode="0.0">
                  <c:v>49.7</c:v>
                </c:pt>
                <c:pt idx="5">
                  <c:v>62.5</c:v>
                </c:pt>
                <c:pt idx="6" formatCode="0.0">
                  <c:v>82.6</c:v>
                </c:pt>
                <c:pt idx="7" formatCode="0.0">
                  <c:v>61.5</c:v>
                </c:pt>
                <c:pt idx="8">
                  <c:v>48.7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5542912"/>
        <c:axId val="225544448"/>
      </c:radarChart>
      <c:catAx>
        <c:axId val="225542912"/>
        <c:scaling>
          <c:orientation val="minMax"/>
        </c:scaling>
        <c:delete val="0"/>
        <c:axPos val="b"/>
        <c:majorGridlines>
          <c:spPr>
            <a:ln w="3172">
              <a:solidFill>
                <a:srgbClr val="00336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5544448"/>
        <c:crosses val="autoZero"/>
        <c:auto val="0"/>
        <c:lblAlgn val="ctr"/>
        <c:lblOffset val="100"/>
        <c:noMultiLvlLbl val="0"/>
      </c:catAx>
      <c:valAx>
        <c:axId val="225544448"/>
        <c:scaling>
          <c:orientation val="minMax"/>
          <c:max val="100"/>
          <c:min val="0"/>
        </c:scaling>
        <c:delete val="0"/>
        <c:axPos val="l"/>
        <c:majorGridlines>
          <c:spPr>
            <a:ln w="12687">
              <a:solidFill>
                <a:srgbClr val="003366"/>
              </a:solidFill>
              <a:prstDash val="sysDash"/>
            </a:ln>
          </c:spPr>
        </c:majorGridlines>
        <c:numFmt formatCode="0.0" sourceLinked="0"/>
        <c:majorTickMark val="cross"/>
        <c:minorTickMark val="none"/>
        <c:tickLblPos val="nextTo"/>
        <c:spPr>
          <a:ln w="3172">
            <a:solidFill>
              <a:srgbClr val="003366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3366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5542912"/>
        <c:crosses val="autoZero"/>
        <c:crossBetween val="between"/>
        <c:majorUnit val="20"/>
        <c:minorUnit val="5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20" baseline="0"/>
              <a:t>Миграционное движение населения в 2010-2017 годах </a:t>
            </a:r>
          </a:p>
        </c:rich>
      </c:tx>
      <c:layout>
        <c:manualLayout>
          <c:xMode val="edge"/>
          <c:yMode val="edge"/>
          <c:x val="0.25538461538461565"/>
          <c:y val="0"/>
        </c:manualLayout>
      </c:layout>
      <c:overlay val="0"/>
      <c:spPr>
        <a:noFill/>
        <a:ln w="253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15384615384615"/>
          <c:y val="0.141304347826087"/>
          <c:w val="0.89538461538461533"/>
          <c:h val="0.6250000000000002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прибыло</c:v>
                </c:pt>
              </c:strCache>
            </c:strRef>
          </c:tx>
          <c:spPr>
            <a:ln w="25375">
              <a:solidFill>
                <a:srgbClr val="003366"/>
              </a:solidFill>
              <a:prstDash val="solid"/>
            </a:ln>
          </c:spPr>
          <c:marker>
            <c:symbol val="none"/>
          </c:marker>
          <c:cat>
            <c:strRef>
              <c:f>Sheet1!$B$1:$I$1</c:f>
              <c:strCache>
                <c:ptCount val="8"/>
                <c:pt idx="0">
                  <c:v> 1 полугодие 2010</c:v>
                </c:pt>
                <c:pt idx="1">
                  <c:v> 1 полугодие 2011</c:v>
                </c:pt>
                <c:pt idx="2">
                  <c:v> 1 полугодие 2012</c:v>
                </c:pt>
                <c:pt idx="3">
                  <c:v>1 полугодие 2013</c:v>
                </c:pt>
                <c:pt idx="4">
                  <c:v>1 полугодие 2014</c:v>
                </c:pt>
                <c:pt idx="5">
                  <c:v>1 полугодие 2015</c:v>
                </c:pt>
                <c:pt idx="6">
                  <c:v>1 полугодие 2016</c:v>
                </c:pt>
                <c:pt idx="7">
                  <c:v>1 полугодие 2017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1758</c:v>
                </c:pt>
                <c:pt idx="1">
                  <c:v>3052</c:v>
                </c:pt>
                <c:pt idx="2">
                  <c:v>6241</c:v>
                </c:pt>
                <c:pt idx="3">
                  <c:v>7195</c:v>
                </c:pt>
                <c:pt idx="4">
                  <c:v>7016</c:v>
                </c:pt>
                <c:pt idx="5">
                  <c:v>7362</c:v>
                </c:pt>
                <c:pt idx="6">
                  <c:v>8749</c:v>
                </c:pt>
                <c:pt idx="7">
                  <c:v>9845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выбыло</c:v>
                </c:pt>
              </c:strCache>
            </c:strRef>
          </c:tx>
          <c:spPr>
            <a:ln w="25375">
              <a:solidFill>
                <a:srgbClr val="800000"/>
              </a:solidFill>
              <a:prstDash val="solid"/>
            </a:ln>
          </c:spPr>
          <c:marker>
            <c:symbol val="none"/>
          </c:marker>
          <c:cat>
            <c:strRef>
              <c:f>Sheet1!$B$1:$I$1</c:f>
              <c:strCache>
                <c:ptCount val="8"/>
                <c:pt idx="0">
                  <c:v> 1 полугодие 2010</c:v>
                </c:pt>
                <c:pt idx="1">
                  <c:v> 1 полугодие 2011</c:v>
                </c:pt>
                <c:pt idx="2">
                  <c:v> 1 полугодие 2012</c:v>
                </c:pt>
                <c:pt idx="3">
                  <c:v>1 полугодие 2013</c:v>
                </c:pt>
                <c:pt idx="4">
                  <c:v>1 полугодие 2014</c:v>
                </c:pt>
                <c:pt idx="5">
                  <c:v>1 полугодие 2015</c:v>
                </c:pt>
                <c:pt idx="6">
                  <c:v>1 полугодие 2016</c:v>
                </c:pt>
                <c:pt idx="7">
                  <c:v>1 полугодие 2017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1627</c:v>
                </c:pt>
                <c:pt idx="1">
                  <c:v>2341</c:v>
                </c:pt>
                <c:pt idx="2">
                  <c:v>2775</c:v>
                </c:pt>
                <c:pt idx="3">
                  <c:v>3685</c:v>
                </c:pt>
                <c:pt idx="4">
                  <c:v>4710</c:v>
                </c:pt>
                <c:pt idx="5">
                  <c:v>5538</c:v>
                </c:pt>
                <c:pt idx="6">
                  <c:v>5829</c:v>
                </c:pt>
                <c:pt idx="7">
                  <c:v>6130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80853632"/>
        <c:axId val="81035648"/>
      </c:lineChart>
      <c:catAx>
        <c:axId val="8085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1035648"/>
        <c:crosses val="autoZero"/>
        <c:auto val="1"/>
        <c:lblAlgn val="ctr"/>
        <c:lblOffset val="100"/>
        <c:tickMarkSkip val="1"/>
        <c:noMultiLvlLbl val="0"/>
      </c:catAx>
      <c:valAx>
        <c:axId val="81035648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5384615384615389E-2"/>
              <c:y val="0.33152173913043492"/>
            </c:manualLayout>
          </c:layout>
          <c:overlay val="0"/>
          <c:spPr>
            <a:noFill/>
            <a:ln w="253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5">
            <a:noFill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0853632"/>
        <c:crosses val="autoZero"/>
        <c:crossBetween val="midCat"/>
      </c:valAx>
      <c:dTable>
        <c:showHorzBorder val="1"/>
        <c:showVertBorder val="1"/>
        <c:showOutline val="1"/>
        <c:showKeys val="1"/>
        <c:spPr>
          <a:ln w="3172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7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Естественное движение населения в 2010-2017годах </a:t>
            </a:r>
          </a:p>
        </c:rich>
      </c:tx>
      <c:layout>
        <c:manualLayout>
          <c:xMode val="edge"/>
          <c:yMode val="edge"/>
          <c:x val="0.26119402985074625"/>
          <c:y val="0"/>
        </c:manualLayout>
      </c:layout>
      <c:overlay val="0"/>
      <c:spPr>
        <a:noFill/>
        <a:ln w="2535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842829076620829E-2"/>
          <c:y val="9.5954799543186892E-2"/>
          <c:w val="0.92388059701492542"/>
          <c:h val="0.7235023041474654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род.</c:v>
                </c:pt>
              </c:strCache>
            </c:strRef>
          </c:tx>
          <c:spPr>
            <a:ln w="25351">
              <a:solidFill>
                <a:srgbClr val="0033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333399"/>
              </a:solidFill>
              <a:ln>
                <a:solidFill>
                  <a:srgbClr val="003366"/>
                </a:solidFill>
                <a:prstDash val="solid"/>
              </a:ln>
            </c:spPr>
          </c:marker>
          <c:cat>
            <c:strRef>
              <c:f>Sheet1!$B$1:$I$1</c:f>
              <c:strCache>
                <c:ptCount val="8"/>
                <c:pt idx="0">
                  <c:v>1 полугодие 2010</c:v>
                </c:pt>
                <c:pt idx="1">
                  <c:v>1 полугодие 2011</c:v>
                </c:pt>
                <c:pt idx="2">
                  <c:v>1 полугодие 2012</c:v>
                </c:pt>
                <c:pt idx="3">
                  <c:v> 1 полугодие 2013</c:v>
                </c:pt>
                <c:pt idx="4">
                  <c:v>1 полугодие 2014</c:v>
                </c:pt>
                <c:pt idx="5">
                  <c:v>1 полугодие 2015</c:v>
                </c:pt>
                <c:pt idx="6">
                  <c:v>1 полугодие 2016</c:v>
                </c:pt>
                <c:pt idx="7">
                  <c:v>1 полугодие 2017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2184</c:v>
                </c:pt>
                <c:pt idx="1">
                  <c:v>2155</c:v>
                </c:pt>
                <c:pt idx="2">
                  <c:v>2396</c:v>
                </c:pt>
                <c:pt idx="3">
                  <c:v>2481</c:v>
                </c:pt>
                <c:pt idx="4">
                  <c:v>2573</c:v>
                </c:pt>
                <c:pt idx="5">
                  <c:v>2811</c:v>
                </c:pt>
                <c:pt idx="6">
                  <c:v>2877</c:v>
                </c:pt>
                <c:pt idx="7">
                  <c:v>2567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ум.</c:v>
                </c:pt>
              </c:strCache>
            </c:strRef>
          </c:tx>
          <c:spPr>
            <a:ln w="25351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Sheet1!$B$1:$I$1</c:f>
              <c:strCache>
                <c:ptCount val="8"/>
                <c:pt idx="0">
                  <c:v>1 полугодие 2010</c:v>
                </c:pt>
                <c:pt idx="1">
                  <c:v>1 полугодие 2011</c:v>
                </c:pt>
                <c:pt idx="2">
                  <c:v>1 полугодие 2012</c:v>
                </c:pt>
                <c:pt idx="3">
                  <c:v> 1 полугодие 2013</c:v>
                </c:pt>
                <c:pt idx="4">
                  <c:v>1 полугодие 2014</c:v>
                </c:pt>
                <c:pt idx="5">
                  <c:v>1 полугодие 2015</c:v>
                </c:pt>
                <c:pt idx="6">
                  <c:v>1 полугодие 2016</c:v>
                </c:pt>
                <c:pt idx="7">
                  <c:v>1 полугодие 2017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3015</c:v>
                </c:pt>
                <c:pt idx="1">
                  <c:v>2853</c:v>
                </c:pt>
                <c:pt idx="2">
                  <c:v>2765</c:v>
                </c:pt>
                <c:pt idx="3">
                  <c:v>2817</c:v>
                </c:pt>
                <c:pt idx="4">
                  <c:v>2952</c:v>
                </c:pt>
                <c:pt idx="5">
                  <c:v>3212</c:v>
                </c:pt>
                <c:pt idx="6">
                  <c:v>2921</c:v>
                </c:pt>
                <c:pt idx="7">
                  <c:v>2950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6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80871424"/>
        <c:axId val="81458688"/>
      </c:lineChart>
      <c:catAx>
        <c:axId val="8087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1458688"/>
        <c:crosses val="autoZero"/>
        <c:auto val="1"/>
        <c:lblAlgn val="ctr"/>
        <c:lblOffset val="100"/>
        <c:tickMarkSkip val="1"/>
        <c:noMultiLvlLbl val="0"/>
      </c:catAx>
      <c:valAx>
        <c:axId val="81458688"/>
        <c:scaling>
          <c:orientation val="minMax"/>
          <c:max val="4000"/>
          <c:min val="2000"/>
        </c:scaling>
        <c:delete val="0"/>
        <c:axPos val="l"/>
        <c:majorGridlines>
          <c:spPr>
            <a:ln w="3169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0"/>
              <c:y val="0.34101382488479265"/>
            </c:manualLayout>
          </c:layout>
          <c:overlay val="0"/>
          <c:spPr>
            <a:noFill/>
            <a:ln w="2535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0871424"/>
        <c:crosses val="autoZero"/>
        <c:crossBetween val="midCat"/>
        <c:majorUnit val="1000"/>
        <c:minorUnit val="15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7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50"/>
              <a:t>Основные экономические показатели
(январь-июнь 2017г. в %  к соответствующему периоду 2016 г.)</a:t>
            </a:r>
          </a:p>
        </c:rich>
      </c:tx>
      <c:layout>
        <c:manualLayout>
          <c:xMode val="edge"/>
          <c:yMode val="edge"/>
          <c:x val="0.14040114613180532"/>
          <c:y val="0"/>
        </c:manualLayout>
      </c:layout>
      <c:overlay val="0"/>
      <c:spPr>
        <a:noFill/>
        <a:ln w="2539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793696275071655"/>
          <c:y val="0.26277372262773724"/>
          <c:w val="0.70487106017191981"/>
          <c:h val="0.6678832116788331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Калининград</c:v>
                </c:pt>
              </c:strCache>
            </c:strRef>
          </c:tx>
          <c:spPr>
            <a:solidFill>
              <a:srgbClr val="00CCFF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Грузооборот автотранспорта</c:v>
                </c:pt>
                <c:pt idx="4">
                  <c:v>Выполнено работ и услуг по договорам строительного подряда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Sheet1!$B$2:$B$9</c:f>
              <c:numCache>
                <c:formatCode>#,##0.0</c:formatCode>
                <c:ptCount val="8"/>
                <c:pt idx="0">
                  <c:v>89.8</c:v>
                </c:pt>
                <c:pt idx="1">
                  <c:v>112.7</c:v>
                </c:pt>
                <c:pt idx="2">
                  <c:v>116.2</c:v>
                </c:pt>
                <c:pt idx="3">
                  <c:v>87.9</c:v>
                </c:pt>
                <c:pt idx="4">
                  <c:v>72.5</c:v>
                </c:pt>
                <c:pt idx="5" formatCode="0.0">
                  <c:v>50.4</c:v>
                </c:pt>
                <c:pt idx="6" formatCode="0.0">
                  <c:v>101.5</c:v>
                </c:pt>
                <c:pt idx="7">
                  <c:v>109.5</c:v>
                </c:pt>
              </c:numCache>
            </c:numRef>
          </c:val>
        </c:ser>
        <c:ser>
          <c:idx val="4"/>
          <c:order val="1"/>
          <c:tx>
            <c:strRef>
              <c:f>Sheet1!$C$1</c:f>
              <c:strCache>
                <c:ptCount val="1"/>
                <c:pt idx="0">
                  <c:v>В целом по области</c:v>
                </c:pt>
              </c:strCache>
            </c:strRef>
          </c:tx>
          <c:spPr>
            <a:solidFill>
              <a:srgbClr val="FF9900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Грузооборот автотранспорта</c:v>
                </c:pt>
                <c:pt idx="4">
                  <c:v>Выполнено работ и услуг по договорам строительного подряда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Sheet1!$C$2:$C$9</c:f>
              <c:numCache>
                <c:formatCode>#,##0.0</c:formatCode>
                <c:ptCount val="8"/>
                <c:pt idx="0">
                  <c:v>101.7</c:v>
                </c:pt>
                <c:pt idx="1">
                  <c:v>103.6</c:v>
                </c:pt>
                <c:pt idx="2">
                  <c:v>116.3</c:v>
                </c:pt>
                <c:pt idx="3">
                  <c:v>90.6</c:v>
                </c:pt>
                <c:pt idx="4">
                  <c:v>90</c:v>
                </c:pt>
                <c:pt idx="5" formatCode="0.0">
                  <c:v>59.3</c:v>
                </c:pt>
                <c:pt idx="6">
                  <c:v>101.8</c:v>
                </c:pt>
                <c:pt idx="7">
                  <c:v>108.8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225516928"/>
        <c:axId val="225571968"/>
      </c:barChart>
      <c:catAx>
        <c:axId val="22551692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5571968"/>
        <c:crossesAt val="45"/>
        <c:auto val="1"/>
        <c:lblAlgn val="ctr"/>
        <c:lblOffset val="100"/>
        <c:tickLblSkip val="1"/>
        <c:tickMarkSkip val="1"/>
        <c:noMultiLvlLbl val="0"/>
      </c:catAx>
      <c:valAx>
        <c:axId val="225571968"/>
        <c:scaling>
          <c:orientation val="minMax"/>
          <c:max val="200"/>
          <c:min val="45"/>
        </c:scaling>
        <c:delete val="0"/>
        <c:axPos val="t"/>
        <c:majorGridlines>
          <c:spPr>
            <a:ln w="12695">
              <a:solidFill>
                <a:srgbClr val="FF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600" b="1" i="1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5516928"/>
        <c:crosses val="autoZero"/>
        <c:crossBetween val="between"/>
        <c:majorUnit val="25"/>
        <c:minorUnit val="5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0.19727656164079044"/>
          <c:y val="0.94687932379059647"/>
          <c:w val="0.60544687671841912"/>
          <c:h val="5.3120676209403535E-2"/>
        </c:manualLayout>
      </c:layout>
      <c:overlay val="0"/>
      <c:spPr>
        <a:noFill/>
        <a:ln w="25390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550335570469807"/>
          <c:y val="6.5868263473053898E-2"/>
          <c:w val="0.67785234899328861"/>
          <c:h val="0.3892215568862275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385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6мес.                                                                                                                                                                                 2008</c:v>
                </c:pt>
                <c:pt idx="1">
                  <c:v>6мес.                   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2010</c:v>
                </c:pt>
                <c:pt idx="3">
                  <c:v> 6 мес.                                                                                                                                                                                       2011</c:v>
                </c:pt>
                <c:pt idx="4">
                  <c:v>6 мес.                          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     2013</c:v>
                </c:pt>
                <c:pt idx="6">
                  <c:v>6 мес.                                                                                                                                                                           2014</c:v>
                </c:pt>
                <c:pt idx="7">
                  <c:v>6 мес.                                                                                                                2015</c:v>
                </c:pt>
                <c:pt idx="8">
                  <c:v>6 мес.                                                                                                                                           2016</c:v>
                </c:pt>
                <c:pt idx="9">
                  <c:v>6мес.2017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 formatCode="0.0">
                  <c:v>149</c:v>
                </c:pt>
                <c:pt idx="1">
                  <c:v>66.8</c:v>
                </c:pt>
                <c:pt idx="2">
                  <c:v>99.8</c:v>
                </c:pt>
                <c:pt idx="3" formatCode="0.0">
                  <c:v>255</c:v>
                </c:pt>
                <c:pt idx="4" formatCode="#,##0.0">
                  <c:v>100.6</c:v>
                </c:pt>
                <c:pt idx="5">
                  <c:v>89.2</c:v>
                </c:pt>
                <c:pt idx="6">
                  <c:v>96.8</c:v>
                </c:pt>
                <c:pt idx="7">
                  <c:v>116.9</c:v>
                </c:pt>
                <c:pt idx="8" formatCode="0.0">
                  <c:v>91.9</c:v>
                </c:pt>
                <c:pt idx="9">
                  <c:v>89.8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385">
              <a:solidFill>
                <a:srgbClr val="8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6мес.                                                                                                                                                                                 2008</c:v>
                </c:pt>
                <c:pt idx="1">
                  <c:v>6мес.                   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2010</c:v>
                </c:pt>
                <c:pt idx="3">
                  <c:v> 6 мес.                                                                                                                                                                                       2011</c:v>
                </c:pt>
                <c:pt idx="4">
                  <c:v>6 мес.                          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     2013</c:v>
                </c:pt>
                <c:pt idx="6">
                  <c:v>6 мес.                                                                                                                                                                           2014</c:v>
                </c:pt>
                <c:pt idx="7">
                  <c:v>6 мес.                                                                                                                2015</c:v>
                </c:pt>
                <c:pt idx="8">
                  <c:v>6 мес.                                                                                                                                           2016</c:v>
                </c:pt>
                <c:pt idx="9">
                  <c:v>6мес.2017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155.69999999999999</c:v>
                </c:pt>
                <c:pt idx="1">
                  <c:v>77.5</c:v>
                </c:pt>
                <c:pt idx="2">
                  <c:v>126.5</c:v>
                </c:pt>
                <c:pt idx="3" formatCode="0.0">
                  <c:v>176.5</c:v>
                </c:pt>
                <c:pt idx="4" formatCode="#,##0.0">
                  <c:v>120.5</c:v>
                </c:pt>
                <c:pt idx="5">
                  <c:v>111.1</c:v>
                </c:pt>
                <c:pt idx="6">
                  <c:v>115.8</c:v>
                </c:pt>
                <c:pt idx="7" formatCode="0.0">
                  <c:v>61.3</c:v>
                </c:pt>
                <c:pt idx="8" formatCode="0.0">
                  <c:v>119.5</c:v>
                </c:pt>
                <c:pt idx="9">
                  <c:v>112.7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паром, кондиционирование воздуха</c:v>
                </c:pt>
              </c:strCache>
            </c:strRef>
          </c:tx>
          <c:spPr>
            <a:ln w="25385">
              <a:solidFill>
                <a:srgbClr val="3399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6мес.                                                                                                                                                                                 2008</c:v>
                </c:pt>
                <c:pt idx="1">
                  <c:v>6мес.                   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2010</c:v>
                </c:pt>
                <c:pt idx="3">
                  <c:v> 6 мес.                                                                                                                                                                                       2011</c:v>
                </c:pt>
                <c:pt idx="4">
                  <c:v>6 мес.                          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     2013</c:v>
                </c:pt>
                <c:pt idx="6">
                  <c:v>6 мес.                                                                                                                                                                           2014</c:v>
                </c:pt>
                <c:pt idx="7">
                  <c:v>6 мес.                                                                                                                2015</c:v>
                </c:pt>
                <c:pt idx="8">
                  <c:v>6 мес.                                                                                                                                           2016</c:v>
                </c:pt>
                <c:pt idx="9">
                  <c:v>6мес.2017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  <c:pt idx="0">
                  <c:v>120.3</c:v>
                </c:pt>
                <c:pt idx="1">
                  <c:v>113.3</c:v>
                </c:pt>
                <c:pt idx="2">
                  <c:v>101.1</c:v>
                </c:pt>
                <c:pt idx="3">
                  <c:v>142.9</c:v>
                </c:pt>
                <c:pt idx="4" formatCode="#,##0.0">
                  <c:v>73.900000000000006</c:v>
                </c:pt>
                <c:pt idx="5">
                  <c:v>101.1</c:v>
                </c:pt>
                <c:pt idx="6">
                  <c:v>107.8</c:v>
                </c:pt>
                <c:pt idx="7">
                  <c:v>97.9</c:v>
                </c:pt>
                <c:pt idx="8">
                  <c:v>116.8</c:v>
                </c:pt>
                <c:pt idx="9">
                  <c:v>116.2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6177024"/>
        <c:axId val="226178560"/>
      </c:lineChart>
      <c:catAx>
        <c:axId val="22617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6178560"/>
        <c:crosses val="autoZero"/>
        <c:auto val="1"/>
        <c:lblAlgn val="ctr"/>
        <c:lblOffset val="100"/>
        <c:tickMarkSkip val="1"/>
        <c:noMultiLvlLbl val="0"/>
      </c:catAx>
      <c:valAx>
        <c:axId val="226178560"/>
        <c:scaling>
          <c:orientation val="minMax"/>
          <c:max val="350"/>
          <c:min val="25"/>
        </c:scaling>
        <c:delete val="0"/>
        <c:axPos val="l"/>
        <c:majorGridlines>
          <c:spPr>
            <a:ln w="1269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6177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4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92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830985915492982"/>
          <c:y val="6.3953488372093026E-2"/>
          <c:w val="0.68450704225352133"/>
          <c:h val="0.3837209302325583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436">
              <a:solidFill>
                <a:srgbClr val="0033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6 мес.                                                                                                                                                                          2008</c:v>
                </c:pt>
                <c:pt idx="1">
                  <c:v>6 мес.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 2010</c:v>
                </c:pt>
                <c:pt idx="3">
                  <c:v>6мес.                                                                                                                                                                  2011</c:v>
                </c:pt>
                <c:pt idx="4">
                  <c:v>6мес.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2013</c:v>
                </c:pt>
                <c:pt idx="6">
                  <c:v>6мес.2014</c:v>
                </c:pt>
                <c:pt idx="7">
                  <c:v>6мес.2015</c:v>
                </c:pt>
                <c:pt idx="8">
                  <c:v>6 мес.                                                                                                                                                                        2016</c:v>
                </c:pt>
                <c:pt idx="9">
                  <c:v>6мес.2017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100</c:v>
                </c:pt>
                <c:pt idx="1">
                  <c:v>66.8</c:v>
                </c:pt>
                <c:pt idx="2">
                  <c:v>65.5</c:v>
                </c:pt>
                <c:pt idx="3">
                  <c:v>174.4</c:v>
                </c:pt>
                <c:pt idx="4">
                  <c:v>155.6</c:v>
                </c:pt>
                <c:pt idx="5" formatCode="0.0">
                  <c:v>75</c:v>
                </c:pt>
                <c:pt idx="6">
                  <c:v>72.400000000000006</c:v>
                </c:pt>
                <c:pt idx="7">
                  <c:v>84.6</c:v>
                </c:pt>
                <c:pt idx="8">
                  <c:v>74.400000000000006</c:v>
                </c:pt>
                <c:pt idx="9">
                  <c:v>66.599999999999994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436">
              <a:solidFill>
                <a:srgbClr val="8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6 мес.                                                                                                                                                                          2008</c:v>
                </c:pt>
                <c:pt idx="1">
                  <c:v>6 мес.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 2010</c:v>
                </c:pt>
                <c:pt idx="3">
                  <c:v>6мес.                                                                                                                                                                  2011</c:v>
                </c:pt>
                <c:pt idx="4">
                  <c:v>6мес.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2013</c:v>
                </c:pt>
                <c:pt idx="6">
                  <c:v>6мес.2014</c:v>
                </c:pt>
                <c:pt idx="7">
                  <c:v>6мес.2015</c:v>
                </c:pt>
                <c:pt idx="8">
                  <c:v>6 мес.                                                                                                                                                                        2016</c:v>
                </c:pt>
                <c:pt idx="9">
                  <c:v>6мес.2017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100</c:v>
                </c:pt>
                <c:pt idx="1">
                  <c:v>77.5</c:v>
                </c:pt>
                <c:pt idx="2" formatCode="0.0">
                  <c:v>89.2</c:v>
                </c:pt>
                <c:pt idx="3">
                  <c:v>159.80000000000001</c:v>
                </c:pt>
                <c:pt idx="4">
                  <c:v>161.5</c:v>
                </c:pt>
                <c:pt idx="5">
                  <c:v>223.2</c:v>
                </c:pt>
                <c:pt idx="6">
                  <c:v>257.8</c:v>
                </c:pt>
                <c:pt idx="7">
                  <c:v>157.9</c:v>
                </c:pt>
                <c:pt idx="8">
                  <c:v>191.9</c:v>
                </c:pt>
                <c:pt idx="9">
                  <c:v>211.9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паром, кондиционирование воздуха </c:v>
                </c:pt>
              </c:strCache>
            </c:strRef>
          </c:tx>
          <c:spPr>
            <a:ln w="25436">
              <a:solidFill>
                <a:srgbClr val="3399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6 мес.                                                                                                                                                                          2008</c:v>
                </c:pt>
                <c:pt idx="1">
                  <c:v>6 мес.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 2010</c:v>
                </c:pt>
                <c:pt idx="3">
                  <c:v>6мес.                                                                                                                                                                  2011</c:v>
                </c:pt>
                <c:pt idx="4">
                  <c:v>6мес.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2013</c:v>
                </c:pt>
                <c:pt idx="6">
                  <c:v>6мес.2014</c:v>
                </c:pt>
                <c:pt idx="7">
                  <c:v>6мес.2015</c:v>
                </c:pt>
                <c:pt idx="8">
                  <c:v>6 мес.                                                                                                                                                                        2016</c:v>
                </c:pt>
                <c:pt idx="9">
                  <c:v>6мес.2017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  <c:pt idx="0">
                  <c:v>100</c:v>
                </c:pt>
                <c:pt idx="1">
                  <c:v>113.3</c:v>
                </c:pt>
                <c:pt idx="2">
                  <c:v>137.6</c:v>
                </c:pt>
                <c:pt idx="3">
                  <c:v>172.3</c:v>
                </c:pt>
                <c:pt idx="4">
                  <c:v>189.2</c:v>
                </c:pt>
                <c:pt idx="5">
                  <c:v>157.4</c:v>
                </c:pt>
                <c:pt idx="6">
                  <c:v>170.3</c:v>
                </c:pt>
                <c:pt idx="7">
                  <c:v>163.4</c:v>
                </c:pt>
                <c:pt idx="8" formatCode="0.0">
                  <c:v>181</c:v>
                </c:pt>
                <c:pt idx="9">
                  <c:v>195.9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718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6225536"/>
        <c:axId val="226227328"/>
      </c:lineChart>
      <c:catAx>
        <c:axId val="226225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227328"/>
        <c:crosses val="autoZero"/>
        <c:auto val="0"/>
        <c:lblAlgn val="ctr"/>
        <c:lblOffset val="100"/>
        <c:tickMarkSkip val="1"/>
        <c:noMultiLvlLbl val="0"/>
      </c:catAx>
      <c:valAx>
        <c:axId val="226227328"/>
        <c:scaling>
          <c:orientation val="minMax"/>
          <c:max val="260"/>
          <c:min val="25"/>
        </c:scaling>
        <c:delete val="0"/>
        <c:axPos val="l"/>
        <c:majorGridlines>
          <c:spPr>
            <a:ln w="12718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225536"/>
        <c:crosses val="autoZero"/>
        <c:crossBetween val="midCat"/>
        <c:majorUnit val="25"/>
      </c:valAx>
      <c:dTable>
        <c:showHorzBorder val="1"/>
        <c:showVertBorder val="1"/>
        <c:showOutline val="1"/>
        <c:showKeys val="1"/>
        <c:spPr>
          <a:ln w="317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18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ввода в действие жилых домов, тыс. кв. м</a:t>
            </a:r>
          </a:p>
        </c:rich>
      </c:tx>
      <c:layout>
        <c:manualLayout>
          <c:xMode val="edge"/>
          <c:yMode val="edge"/>
          <c:x val="0.13958810068649893"/>
          <c:y val="0"/>
        </c:manualLayout>
      </c:layout>
      <c:overlay val="0"/>
      <c:spPr>
        <a:noFill/>
        <a:ln w="2536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416475972540049"/>
          <c:y val="8.722741433021805E-2"/>
          <c:w val="0.83524027459954275"/>
          <c:h val="0.69158878504672849"/>
        </c:manualLayout>
      </c:layout>
      <c:lineChart>
        <c:grouping val="standar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ln w="25363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2.6</c:v>
                </c:pt>
                <c:pt idx="1">
                  <c:v>7.1</c:v>
                </c:pt>
                <c:pt idx="2">
                  <c:v>14.8</c:v>
                </c:pt>
                <c:pt idx="3">
                  <c:v>28.9</c:v>
                </c:pt>
                <c:pt idx="4">
                  <c:v>51.9</c:v>
                </c:pt>
                <c:pt idx="5">
                  <c:v>148.5</c:v>
                </c:pt>
                <c:pt idx="6">
                  <c:v>152.05799999999999</c:v>
                </c:pt>
                <c:pt idx="7">
                  <c:v>186.1</c:v>
                </c:pt>
                <c:pt idx="8">
                  <c:v>216.536</c:v>
                </c:pt>
                <c:pt idx="9">
                  <c:v>260.8</c:v>
                </c:pt>
                <c:pt idx="10">
                  <c:v>297.7</c:v>
                </c:pt>
                <c:pt idx="11">
                  <c:v>399.1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ln w="25363">
              <a:solidFill>
                <a:srgbClr val="FF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6.3</c:v>
                </c:pt>
                <c:pt idx="1">
                  <c:v>11.6</c:v>
                </c:pt>
                <c:pt idx="2">
                  <c:v>42.2</c:v>
                </c:pt>
                <c:pt idx="3">
                  <c:v>60.5</c:v>
                </c:pt>
                <c:pt idx="4">
                  <c:v>76.599999999999994</c:v>
                </c:pt>
                <c:pt idx="5">
                  <c:v>129.6</c:v>
                </c:pt>
                <c:pt idx="6">
                  <c:v>146.4</c:v>
                </c:pt>
                <c:pt idx="7">
                  <c:v>198.5</c:v>
                </c:pt>
                <c:pt idx="8">
                  <c:v>248.3</c:v>
                </c:pt>
                <c:pt idx="9">
                  <c:v>284.60000000000002</c:v>
                </c:pt>
                <c:pt idx="10">
                  <c:v>350.6</c:v>
                </c:pt>
                <c:pt idx="11">
                  <c:v>405.5</c:v>
                </c:pt>
              </c:numCache>
            </c:numRef>
          </c:val>
          <c:smooth val="0"/>
        </c:ser>
        <c:ser>
          <c:idx val="6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ln w="25363">
              <a:solidFill>
                <a:srgbClr val="00CCFF"/>
              </a:solidFill>
              <a:prstDash val="solid"/>
            </a:ln>
          </c:spPr>
          <c:marker>
            <c:symbol val="plus"/>
            <c:size val="6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 formatCode="General">
                  <c:v>32.6</c:v>
                </c:pt>
                <c:pt idx="1">
                  <c:v>68</c:v>
                </c:pt>
                <c:pt idx="2" formatCode="General">
                  <c:v>90.1</c:v>
                </c:pt>
                <c:pt idx="3" formatCode="General">
                  <c:v>145.1</c:v>
                </c:pt>
                <c:pt idx="4" formatCode="General">
                  <c:v>186.8</c:v>
                </c:pt>
                <c:pt idx="5" formatCode="General">
                  <c:v>195.6</c:v>
                </c:pt>
                <c:pt idx="6" formatCode="General">
                  <c:v>240.1</c:v>
                </c:pt>
                <c:pt idx="7" formatCode="General">
                  <c:v>262</c:v>
                </c:pt>
                <c:pt idx="8" formatCode="General">
                  <c:v>328.6</c:v>
                </c:pt>
                <c:pt idx="9" formatCode="General">
                  <c:v>365.5</c:v>
                </c:pt>
                <c:pt idx="10" formatCode="General">
                  <c:v>408.7</c:v>
                </c:pt>
                <c:pt idx="11" formatCode="General">
                  <c:v>495.9</c:v>
                </c:pt>
              </c:numCache>
            </c:numRef>
          </c:val>
          <c:smooth val="0"/>
        </c:ser>
        <c:ser>
          <c:idx val="7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ln w="25363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67.400000000000006</c:v>
                </c:pt>
                <c:pt idx="1">
                  <c:v>122.9</c:v>
                </c:pt>
                <c:pt idx="2">
                  <c:v>160.30000000000001</c:v>
                </c:pt>
                <c:pt idx="3">
                  <c:v>206.7</c:v>
                </c:pt>
                <c:pt idx="4">
                  <c:v>252.6</c:v>
                </c:pt>
                <c:pt idx="5">
                  <c:v>297.60000000000002</c:v>
                </c:pt>
                <c:pt idx="6">
                  <c:v>347</c:v>
                </c:pt>
                <c:pt idx="7">
                  <c:v>364.2</c:v>
                </c:pt>
                <c:pt idx="8">
                  <c:v>369.6</c:v>
                </c:pt>
                <c:pt idx="9" formatCode="0.0">
                  <c:v>448</c:v>
                </c:pt>
                <c:pt idx="10">
                  <c:v>514.4</c:v>
                </c:pt>
                <c:pt idx="11">
                  <c:v>564.20000000000005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Sheet1!$B$6:$M$6</c:f>
              <c:numCache>
                <c:formatCode>0.0</c:formatCode>
                <c:ptCount val="12"/>
                <c:pt idx="0">
                  <c:v>26</c:v>
                </c:pt>
                <c:pt idx="1">
                  <c:v>97.6</c:v>
                </c:pt>
                <c:pt idx="2" formatCode="General">
                  <c:v>204.6</c:v>
                </c:pt>
                <c:pt idx="3">
                  <c:v>229</c:v>
                </c:pt>
                <c:pt idx="4">
                  <c:v>279.8</c:v>
                </c:pt>
                <c:pt idx="5">
                  <c:v>303.39999999999998</c:v>
                </c:pt>
                <c:pt idx="6">
                  <c:v>341.2</c:v>
                </c:pt>
                <c:pt idx="7">
                  <c:v>385.5</c:v>
                </c:pt>
                <c:pt idx="8">
                  <c:v>444.4</c:v>
                </c:pt>
                <c:pt idx="9">
                  <c:v>491.3</c:v>
                </c:pt>
                <c:pt idx="10">
                  <c:v>515.20000000000005</c:v>
                </c:pt>
                <c:pt idx="11">
                  <c:v>601.4</c:v>
                </c:pt>
              </c:numCache>
            </c:numRef>
          </c:val>
          <c:smooth val="0"/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 formatCode="0.0">
                  <c:v>64</c:v>
                </c:pt>
                <c:pt idx="1">
                  <c:v>67.900000000000006</c:v>
                </c:pt>
                <c:pt idx="2" formatCode="0.0">
                  <c:v>85</c:v>
                </c:pt>
                <c:pt idx="3">
                  <c:v>100.7</c:v>
                </c:pt>
                <c:pt idx="4" formatCode="0.0">
                  <c:v>103.8</c:v>
                </c:pt>
                <c:pt idx="5">
                  <c:v>153.19999999999999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8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6376704"/>
        <c:axId val="80945152"/>
      </c:lineChart>
      <c:catAx>
        <c:axId val="226376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0945152"/>
        <c:crosses val="autoZero"/>
        <c:auto val="1"/>
        <c:lblAlgn val="ctr"/>
        <c:lblOffset val="100"/>
        <c:tickMarkSkip val="1"/>
        <c:noMultiLvlLbl val="0"/>
      </c:catAx>
      <c:valAx>
        <c:axId val="80945152"/>
        <c:scaling>
          <c:orientation val="minMax"/>
          <c:max val="650"/>
          <c:min val="0"/>
        </c:scaling>
        <c:delete val="0"/>
        <c:axPos val="l"/>
        <c:majorGridlines>
          <c:spPr>
            <a:ln w="1268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12682">
            <a:solidFill>
              <a:srgbClr val="969696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376704"/>
        <c:crosses val="autoZero"/>
        <c:crossBetween val="between"/>
        <c:majorUnit val="100"/>
        <c:minorUnit val="5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Численность официально зарегистрированных безработных, чел. на конец периода</a:t>
            </a:r>
          </a:p>
        </c:rich>
      </c:tx>
      <c:layout>
        <c:manualLayout>
          <c:xMode val="edge"/>
          <c:yMode val="edge"/>
          <c:x val="9.9173553719008253E-2"/>
          <c:y val="3.7974683544303806E-2"/>
        </c:manualLayout>
      </c:layout>
      <c:overlay val="0"/>
      <c:spPr>
        <a:noFill/>
        <a:ln w="2538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8242226478446952E-2"/>
          <c:y val="0.22273289468953367"/>
          <c:w val="0.93719008264462833"/>
          <c:h val="0.59493670886075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чел.</c:v>
                </c:pt>
              </c:strCache>
            </c:strRef>
          </c:tx>
          <c:spPr>
            <a:ln w="25389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Sheet1!$B$1:$AA$1</c:f>
              <c:strCache>
                <c:ptCount val="2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 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янв.16</c:v>
                </c:pt>
                <c:pt idx="9">
                  <c:v>фев.16</c:v>
                </c:pt>
                <c:pt idx="10">
                  <c:v>мар.16</c:v>
                </c:pt>
                <c:pt idx="11">
                  <c:v>апр.16</c:v>
                </c:pt>
                <c:pt idx="12">
                  <c:v>май.16</c:v>
                </c:pt>
                <c:pt idx="13">
                  <c:v>июн.16</c:v>
                </c:pt>
                <c:pt idx="14">
                  <c:v>июл.16</c:v>
                </c:pt>
                <c:pt idx="15">
                  <c:v>авг.16.</c:v>
                </c:pt>
                <c:pt idx="16">
                  <c:v>сен.16.</c:v>
                </c:pt>
                <c:pt idx="17">
                  <c:v>окт.16</c:v>
                </c:pt>
                <c:pt idx="18">
                  <c:v>ноя.16</c:v>
                </c:pt>
                <c:pt idx="19">
                  <c:v>дек.16</c:v>
                </c:pt>
                <c:pt idx="20">
                  <c:v>янв.17</c:v>
                </c:pt>
                <c:pt idx="21">
                  <c:v>фев.17</c:v>
                </c:pt>
                <c:pt idx="22">
                  <c:v>мар.17</c:v>
                </c:pt>
                <c:pt idx="23">
                  <c:v>апр.17</c:v>
                </c:pt>
                <c:pt idx="24">
                  <c:v>май.17</c:v>
                </c:pt>
                <c:pt idx="25">
                  <c:v>июн.17</c:v>
                </c:pt>
              </c:strCache>
            </c:strRef>
          </c:cat>
          <c:val>
            <c:numRef>
              <c:f>Sheet1!$B$2:$AA$2</c:f>
              <c:numCache>
                <c:formatCode>#,##0</c:formatCode>
                <c:ptCount val="26"/>
                <c:pt idx="0">
                  <c:v>1205</c:v>
                </c:pt>
                <c:pt idx="1">
                  <c:v>4231</c:v>
                </c:pt>
                <c:pt idx="2" formatCode="General">
                  <c:v>2657</c:v>
                </c:pt>
                <c:pt idx="3" formatCode="General">
                  <c:v>1912</c:v>
                </c:pt>
                <c:pt idx="4" formatCode="General">
                  <c:v>1393</c:v>
                </c:pt>
                <c:pt idx="5" formatCode="General">
                  <c:v>1283</c:v>
                </c:pt>
                <c:pt idx="6" formatCode="General">
                  <c:v>1260</c:v>
                </c:pt>
                <c:pt idx="7" formatCode="General">
                  <c:v>1709</c:v>
                </c:pt>
                <c:pt idx="8" formatCode="General">
                  <c:v>1675</c:v>
                </c:pt>
                <c:pt idx="9" formatCode="General">
                  <c:v>1846</c:v>
                </c:pt>
                <c:pt idx="10" formatCode="General">
                  <c:v>1840</c:v>
                </c:pt>
                <c:pt idx="11" formatCode="General">
                  <c:v>1914</c:v>
                </c:pt>
                <c:pt idx="12" formatCode="General">
                  <c:v>1904</c:v>
                </c:pt>
                <c:pt idx="13" formatCode="General">
                  <c:v>1804</c:v>
                </c:pt>
                <c:pt idx="14" formatCode="General">
                  <c:v>1784</c:v>
                </c:pt>
                <c:pt idx="15" formatCode="General">
                  <c:v>1698</c:v>
                </c:pt>
                <c:pt idx="16" formatCode="General">
                  <c:v>1540</c:v>
                </c:pt>
                <c:pt idx="17" formatCode="General">
                  <c:v>1467</c:v>
                </c:pt>
                <c:pt idx="18" formatCode="General">
                  <c:v>1378</c:v>
                </c:pt>
                <c:pt idx="19" formatCode="General">
                  <c:v>1413</c:v>
                </c:pt>
                <c:pt idx="20" formatCode="General">
                  <c:v>1487</c:v>
                </c:pt>
                <c:pt idx="21" formatCode="General">
                  <c:v>1538</c:v>
                </c:pt>
                <c:pt idx="22" formatCode="General">
                  <c:v>1549</c:v>
                </c:pt>
                <c:pt idx="23" formatCode="General">
                  <c:v>1463</c:v>
                </c:pt>
                <c:pt idx="24" formatCode="General">
                  <c:v>1415</c:v>
                </c:pt>
                <c:pt idx="25" formatCode="General">
                  <c:v>1342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4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19162112"/>
        <c:axId val="219163648"/>
      </c:lineChart>
      <c:catAx>
        <c:axId val="21916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9163648"/>
        <c:crosses val="autoZero"/>
        <c:auto val="1"/>
        <c:lblAlgn val="ctr"/>
        <c:lblOffset val="100"/>
        <c:tickMarkSkip val="1"/>
        <c:noMultiLvlLbl val="0"/>
      </c:catAx>
      <c:valAx>
        <c:axId val="219163648"/>
        <c:scaling>
          <c:orientation val="minMax"/>
          <c:max val="4500"/>
          <c:min val="1000"/>
        </c:scaling>
        <c:delete val="0"/>
        <c:axPos val="l"/>
        <c:majorGridlines>
          <c:spPr>
            <a:ln w="12694">
              <a:solidFill>
                <a:srgbClr val="969696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9162112"/>
        <c:crosses val="autoZero"/>
        <c:crossBetween val="between"/>
        <c:majorUnit val="500"/>
      </c:valAx>
      <c:dTable>
        <c:showHorzBorder val="1"/>
        <c:showVertBorder val="1"/>
        <c:showOutline val="1"/>
        <c:showKeys val="0"/>
        <c:spPr>
          <a:ln w="3174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94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09167970575566"/>
          <c:y val="5.7272874168599143E-2"/>
          <c:w val="0.5608214849921016"/>
          <c:h val="0.75770925110132248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ln w="23128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059660549263965E-2"/>
                  <c:y val="-5.8599575922885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720527491364787E-2"/>
                  <c:y val="2.60492793954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003827292865441E-2"/>
                  <c:y val="4.911030612329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462482544602857E-2"/>
                  <c:y val="-8.3766829622604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66003515139634E-2"/>
                  <c:y val="5.0436994364948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57E-2"/>
                  <c:y val="-5.2808644676252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573208277051995E-2"/>
                  <c:y val="-5.2893917118339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5409430669389956E-2"/>
                  <c:y val="3.957805577306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9.2008782571456425E-3"/>
                  <c:y val="1.9886757821275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 formatCode="General">
                  <c:v>29529.3</c:v>
                </c:pt>
                <c:pt idx="1">
                  <c:v>28786</c:v>
                </c:pt>
                <c:pt idx="2">
                  <c:v>30485.7</c:v>
                </c:pt>
                <c:pt idx="3">
                  <c:v>32511.1</c:v>
                </c:pt>
                <c:pt idx="4">
                  <c:v>31956.7</c:v>
                </c:pt>
                <c:pt idx="5">
                  <c:v>32803.4</c:v>
                </c:pt>
                <c:pt idx="6">
                  <c:v>32395.3</c:v>
                </c:pt>
                <c:pt idx="7" formatCode="General">
                  <c:v>30069.200000000001</c:v>
                </c:pt>
                <c:pt idx="8" formatCode="0.0">
                  <c:v>31640.1</c:v>
                </c:pt>
                <c:pt idx="9" formatCode="General">
                  <c:v>33433.1</c:v>
                </c:pt>
                <c:pt idx="10" formatCode="General">
                  <c:v>32134.9</c:v>
                </c:pt>
                <c:pt idx="11" formatCode="General">
                  <c:v>32505.9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ln w="23128">
              <a:solidFill>
                <a:srgbClr val="3399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7915900675646318E-2"/>
                  <c:y val="5.6018506698492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4185450558281E-2"/>
                  <c:y val="-5.7501223201546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89774569418115E-2"/>
                  <c:y val="3.5310687207831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0037411986530531E-3"/>
                  <c:y val="-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359380210533513E-3"/>
                  <c:y val="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36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429448403434247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34 216,1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339966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 formatCode="General">
                  <c:v>29588.5</c:v>
                </c:pt>
                <c:pt idx="1">
                  <c:v>30881</c:v>
                </c:pt>
                <c:pt idx="2" formatCode="General">
                  <c:v>33152.6</c:v>
                </c:pt>
                <c:pt idx="3" formatCode="General">
                  <c:v>32803.5</c:v>
                </c:pt>
                <c:pt idx="4" formatCode="General">
                  <c:v>34768.6</c:v>
                </c:pt>
                <c:pt idx="5" formatCode="General">
                  <c:v>35326.6</c:v>
                </c:pt>
                <c:pt idx="6" formatCode="General">
                  <c:v>34434.800000000003</c:v>
                </c:pt>
                <c:pt idx="7" formatCode="General">
                  <c:v>32691.1</c:v>
                </c:pt>
                <c:pt idx="8" formatCode="General">
                  <c:v>33682.699999999997</c:v>
                </c:pt>
                <c:pt idx="9" formatCode="General">
                  <c:v>34709.1</c:v>
                </c:pt>
                <c:pt idx="10" formatCode="General">
                  <c:v>33674.199999999997</c:v>
                </c:pt>
                <c:pt idx="11" formatCode="General">
                  <c:v>34255.5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6.0786671626867871E-2"/>
                  <c:y val="3.071581142749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53105500772915E-2"/>
                  <c:y val="-3.5835113332072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92591589573804E-2"/>
                  <c:y val="-2.772954825727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1293887784793675E-2"/>
                  <c:y val="-3.3258010338735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299254526091589E-3"/>
                  <c:y val="-3.8781163434903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299254526091589E-3"/>
                  <c:y val="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32529.7</c:v>
                </c:pt>
                <c:pt idx="1">
                  <c:v>33091.699999999997</c:v>
                </c:pt>
                <c:pt idx="2">
                  <c:v>34413.300000000003</c:v>
                </c:pt>
                <c:pt idx="3">
                  <c:v>35312.800000000003</c:v>
                </c:pt>
                <c:pt idx="4">
                  <c:v>36017.300000000003</c:v>
                </c:pt>
                <c:pt idx="5">
                  <c:v>36140.699999999997</c:v>
                </c:pt>
                <c:pt idx="6">
                  <c:v>35236</c:v>
                </c:pt>
                <c:pt idx="7">
                  <c:v>35043.1</c:v>
                </c:pt>
                <c:pt idx="8">
                  <c:v>35603.699999999997</c:v>
                </c:pt>
                <c:pt idx="9">
                  <c:v>34910.6</c:v>
                </c:pt>
                <c:pt idx="10">
                  <c:v>36600</c:v>
                </c:pt>
                <c:pt idx="11">
                  <c:v>36016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-8.7326943556975498E-2"/>
                  <c:y val="-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807241746538872E-2"/>
                  <c:y val="-4.4321329639889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7326943556975511E-2"/>
                  <c:y val="-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09371671991480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909478168264071E-2"/>
                  <c:y val="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33064.9</c:v>
                </c:pt>
                <c:pt idx="1">
                  <c:v>34552.9</c:v>
                </c:pt>
                <c:pt idx="2">
                  <c:v>36506.1</c:v>
                </c:pt>
                <c:pt idx="3">
                  <c:v>37998.9</c:v>
                </c:pt>
                <c:pt idx="4">
                  <c:v>38385.9</c:v>
                </c:pt>
                <c:pt idx="5">
                  <c:v>40927.5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382208"/>
        <c:axId val="226383744"/>
      </c:lineChart>
      <c:catAx>
        <c:axId val="226382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383744"/>
        <c:crossesAt val="2000"/>
        <c:auto val="1"/>
        <c:lblAlgn val="ctr"/>
        <c:lblOffset val="100"/>
        <c:tickLblSkip val="1"/>
        <c:tickMarkSkip val="1"/>
        <c:noMultiLvlLbl val="0"/>
      </c:catAx>
      <c:valAx>
        <c:axId val="226383744"/>
        <c:scaling>
          <c:orientation val="minMax"/>
          <c:max val="41000"/>
          <c:min val="25000"/>
        </c:scaling>
        <c:delete val="0"/>
        <c:axPos val="l"/>
        <c:majorGridlines>
          <c:spPr>
            <a:ln w="289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1.1058454464664939E-2"/>
              <c:y val="0.36563866254234301"/>
            </c:manualLayout>
          </c:layout>
          <c:overlay val="0"/>
          <c:spPr>
            <a:noFill/>
            <a:ln w="2312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382208"/>
        <c:crosses val="autoZero"/>
        <c:crossBetween val="between"/>
        <c:majorUnit val="2000"/>
      </c:valAx>
      <c:spPr>
        <a:noFill/>
        <a:ln w="11564">
          <a:solidFill>
            <a:srgbClr val="C0C0C0"/>
          </a:solidFill>
          <a:prstDash val="solid"/>
        </a:ln>
      </c:spPr>
    </c:plotArea>
    <c:legend>
      <c:legendPos val="r"/>
      <c:overlay val="0"/>
      <c:spPr>
        <a:noFill/>
        <a:ln w="23128">
          <a:noFill/>
        </a:ln>
      </c:spPr>
      <c:txPr>
        <a:bodyPr/>
        <a:lstStyle/>
        <a:p>
          <a:pPr>
            <a:defRPr sz="75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3605150214599"/>
          <c:y val="0.16279069767441864"/>
          <c:w val="0.83690987124463545"/>
          <c:h val="0.3953488372093025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2009 год</c:v>
                </c:pt>
              </c:strCache>
            </c:strRef>
          </c:tx>
          <c:spPr>
            <a:ln w="12680">
              <a:solidFill>
                <a:srgbClr val="80000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7.7</c:v>
                </c:pt>
                <c:pt idx="1">
                  <c:v>20</c:v>
                </c:pt>
                <c:pt idx="2">
                  <c:v>8.8000000000000007</c:v>
                </c:pt>
                <c:pt idx="3">
                  <c:v>12.7</c:v>
                </c:pt>
                <c:pt idx="4">
                  <c:v>6.1</c:v>
                </c:pt>
                <c:pt idx="5">
                  <c:v>4.5999999999999996</c:v>
                </c:pt>
                <c:pt idx="6">
                  <c:v>6.3</c:v>
                </c:pt>
                <c:pt idx="7">
                  <c:v>7.3</c:v>
                </c:pt>
                <c:pt idx="8">
                  <c:v>2.8</c:v>
                </c:pt>
                <c:pt idx="9">
                  <c:v>8.9</c:v>
                </c:pt>
                <c:pt idx="10">
                  <c:v>10.7</c:v>
                </c:pt>
                <c:pt idx="11">
                  <c:v>12.4</c:v>
                </c:pt>
              </c:numCache>
            </c:numRef>
          </c:val>
          <c:smooth val="1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2010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14.2</c:v>
                </c:pt>
                <c:pt idx="1">
                  <c:v>24.8</c:v>
                </c:pt>
                <c:pt idx="2">
                  <c:v>19</c:v>
                </c:pt>
                <c:pt idx="3">
                  <c:v>5.2</c:v>
                </c:pt>
                <c:pt idx="4">
                  <c:v>13.8</c:v>
                </c:pt>
                <c:pt idx="5">
                  <c:v>12.6</c:v>
                </c:pt>
                <c:pt idx="6">
                  <c:v>12.1</c:v>
                </c:pt>
                <c:pt idx="7">
                  <c:v>4</c:v>
                </c:pt>
                <c:pt idx="8">
                  <c:v>0</c:v>
                </c:pt>
                <c:pt idx="9">
                  <c:v>17.8</c:v>
                </c:pt>
                <c:pt idx="10">
                  <c:v>12.6</c:v>
                </c:pt>
                <c:pt idx="11">
                  <c:v>11.8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12.8</c:v>
                </c:pt>
                <c:pt idx="1">
                  <c:v>10.4</c:v>
                </c:pt>
                <c:pt idx="2">
                  <c:v>34.5</c:v>
                </c:pt>
                <c:pt idx="3">
                  <c:v>10.358000000000001</c:v>
                </c:pt>
                <c:pt idx="4">
                  <c:v>12.1</c:v>
                </c:pt>
                <c:pt idx="5">
                  <c:v>0.2</c:v>
                </c:pt>
                <c:pt idx="6">
                  <c:v>1.2</c:v>
                </c:pt>
                <c:pt idx="7">
                  <c:v>3.5</c:v>
                </c:pt>
                <c:pt idx="8">
                  <c:v>0.49299999999999999</c:v>
                </c:pt>
                <c:pt idx="9">
                  <c:v>2.6760000000000002</c:v>
                </c:pt>
                <c:pt idx="10">
                  <c:v>1.6990000000000001</c:v>
                </c:pt>
                <c:pt idx="11">
                  <c:v>0.41099999999999998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0.96299999999999997</c:v>
                </c:pt>
                <c:pt idx="1">
                  <c:v>0.38</c:v>
                </c:pt>
                <c:pt idx="2">
                  <c:v>0.20599999999999999</c:v>
                </c:pt>
                <c:pt idx="3">
                  <c:v>0.3</c:v>
                </c:pt>
                <c:pt idx="4">
                  <c:v>0.24</c:v>
                </c:pt>
                <c:pt idx="5">
                  <c:v>0.19500000000000001</c:v>
                </c:pt>
                <c:pt idx="6">
                  <c:v>0.36399999999999999</c:v>
                </c:pt>
                <c:pt idx="7">
                  <c:v>0</c:v>
                </c:pt>
                <c:pt idx="8">
                  <c:v>4.9790000000000001</c:v>
                </c:pt>
                <c:pt idx="9">
                  <c:v>0.23799999999999999</c:v>
                </c:pt>
                <c:pt idx="10">
                  <c:v>0.2</c:v>
                </c:pt>
                <c:pt idx="11">
                  <c:v>0.15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2013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0.2</c:v>
                </c:pt>
                <c:pt idx="1">
                  <c:v>0.08</c:v>
                </c:pt>
                <c:pt idx="2">
                  <c:v>0</c:v>
                </c:pt>
                <c:pt idx="3">
                  <c:v>0</c:v>
                </c:pt>
                <c:pt idx="4">
                  <c:v>0.6</c:v>
                </c:pt>
                <c:pt idx="5">
                  <c:v>0.8</c:v>
                </c:pt>
                <c:pt idx="6">
                  <c:v>0.8</c:v>
                </c:pt>
                <c:pt idx="7" formatCode="General">
                  <c:v>1.5</c:v>
                </c:pt>
                <c:pt idx="8" formatCode="General">
                  <c:v>0</c:v>
                </c:pt>
                <c:pt idx="9" formatCode="General">
                  <c:v>1.7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Sheet1!$B$7:$M$7</c:f>
              <c:numCache>
                <c:formatCode>0.0</c:formatCode>
                <c:ptCount val="12"/>
                <c:pt idx="0">
                  <c:v>0</c:v>
                </c:pt>
                <c:pt idx="1">
                  <c:v>2.1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2015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38.799999999999997</c:v>
                </c:pt>
                <c:pt idx="4" formatCode="#,##0.0">
                  <c:v>24.3</c:v>
                </c:pt>
                <c:pt idx="5" formatCode="#,##0.0">
                  <c:v>25.3</c:v>
                </c:pt>
                <c:pt idx="6" formatCode="#,##0.0">
                  <c:v>19.899999999999999</c:v>
                </c:pt>
                <c:pt idx="7" formatCode="#,##0.0">
                  <c:v>28.3</c:v>
                </c:pt>
                <c:pt idx="8" formatCode="#,##0.0">
                  <c:v>19.899999999999999</c:v>
                </c:pt>
                <c:pt idx="9" formatCode="#,##0.0">
                  <c:v>14.8</c:v>
                </c:pt>
                <c:pt idx="10" formatCode="#,##0.0">
                  <c:v>26</c:v>
                </c:pt>
                <c:pt idx="11" formatCode="#,##0.0">
                  <c:v>54.9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Sheet1!$B$9:$M$9</c:f>
              <c:numCache>
                <c:formatCode>#,##0.0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,##0.00">
                  <c:v>0.03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1.6</c:v>
                </c:pt>
                <c:pt idx="8">
                  <c:v>2.2999999999999998</c:v>
                </c:pt>
                <c:pt idx="9">
                  <c:v>10.1</c:v>
                </c:pt>
                <c:pt idx="10">
                  <c:v>13.3</c:v>
                </c:pt>
                <c:pt idx="11">
                  <c:v>19.600000000000001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Sheet1!$B$10:$M$10</c:f>
              <c:numCache>
                <c:formatCode>#,##0.0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0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6853632"/>
        <c:axId val="226855168"/>
      </c:lineChart>
      <c:catAx>
        <c:axId val="22685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6855168"/>
        <c:crosses val="autoZero"/>
        <c:auto val="1"/>
        <c:lblAlgn val="ctr"/>
        <c:lblOffset val="100"/>
        <c:tickMarkSkip val="1"/>
        <c:noMultiLvlLbl val="0"/>
      </c:catAx>
      <c:valAx>
        <c:axId val="226855168"/>
        <c:scaling>
          <c:orientation val="minMax"/>
          <c:max val="60"/>
          <c:min val="0"/>
        </c:scaling>
        <c:delete val="0"/>
        <c:axPos val="l"/>
        <c:majorGridlines>
          <c:spPr>
            <a:ln w="317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5.1502145922746795E-2"/>
              <c:y val="0.25249169435215946"/>
            </c:manualLayout>
          </c:layout>
          <c:overlay val="0"/>
          <c:spPr>
            <a:noFill/>
            <a:ln w="25360">
              <a:noFill/>
            </a:ln>
          </c:spPr>
        </c:title>
        <c:numFmt formatCode="#,##0.0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6853632"/>
        <c:crosses val="autoZero"/>
        <c:crossBetween val="between"/>
        <c:majorUnit val="5"/>
        <c:minorUnit val="1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72151898734178"/>
          <c:y val="3.0303030303030311E-2"/>
          <c:w val="0.83544303797468433"/>
          <c:h val="0.5113636363636363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2008</c:v>
                </c:pt>
              </c:strCache>
            </c:strRef>
          </c:tx>
          <c:spPr>
            <a:ln w="22077">
              <a:solidFill>
                <a:srgbClr val="FF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2.7</c:v>
                </c:pt>
                <c:pt idx="1">
                  <c:v>3.5</c:v>
                </c:pt>
                <c:pt idx="2">
                  <c:v>3.4</c:v>
                </c:pt>
                <c:pt idx="3">
                  <c:v>6.9</c:v>
                </c:pt>
                <c:pt idx="4">
                  <c:v>9.4</c:v>
                </c:pt>
                <c:pt idx="5">
                  <c:v>11.5</c:v>
                </c:pt>
                <c:pt idx="6">
                  <c:v>11.9</c:v>
                </c:pt>
                <c:pt idx="7">
                  <c:v>12.1</c:v>
                </c:pt>
                <c:pt idx="8">
                  <c:v>12.4</c:v>
                </c:pt>
                <c:pt idx="9">
                  <c:v>13.4</c:v>
                </c:pt>
                <c:pt idx="10">
                  <c:v>14.3</c:v>
                </c:pt>
                <c:pt idx="11">
                  <c:v>15.2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2009</c:v>
                </c:pt>
              </c:strCache>
            </c:strRef>
          </c:tx>
          <c:spPr>
            <a:ln w="22077">
              <a:solidFill>
                <a:srgbClr val="FF66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2.8</c:v>
                </c:pt>
                <c:pt idx="1">
                  <c:v>5.0999999999999996</c:v>
                </c:pt>
                <c:pt idx="2">
                  <c:v>6.1</c:v>
                </c:pt>
                <c:pt idx="3">
                  <c:v>7</c:v>
                </c:pt>
                <c:pt idx="4">
                  <c:v>7.5</c:v>
                </c:pt>
                <c:pt idx="5">
                  <c:v>8.1999999999999993</c:v>
                </c:pt>
                <c:pt idx="6">
                  <c:v>8</c:v>
                </c:pt>
                <c:pt idx="7">
                  <c:v>7.7</c:v>
                </c:pt>
                <c:pt idx="8">
                  <c:v>7.6</c:v>
                </c:pt>
                <c:pt idx="9">
                  <c:v>7.5</c:v>
                </c:pt>
                <c:pt idx="10">
                  <c:v>7.5</c:v>
                </c:pt>
                <c:pt idx="11">
                  <c:v>8.01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2010</c:v>
                </c:pt>
              </c:strCache>
            </c:strRef>
          </c:tx>
          <c:spPr>
            <a:ln w="22077">
              <a:solidFill>
                <a:srgbClr val="008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1.7</c:v>
                </c:pt>
                <c:pt idx="1">
                  <c:v>2.5</c:v>
                </c:pt>
                <c:pt idx="2">
                  <c:v>2.8</c:v>
                </c:pt>
                <c:pt idx="3">
                  <c:v>3</c:v>
                </c:pt>
                <c:pt idx="4">
                  <c:v>3.4</c:v>
                </c:pt>
                <c:pt idx="5">
                  <c:v>4.2</c:v>
                </c:pt>
                <c:pt idx="6">
                  <c:v>4.4000000000000004</c:v>
                </c:pt>
                <c:pt idx="7">
                  <c:v>4.3</c:v>
                </c:pt>
                <c:pt idx="8">
                  <c:v>4.5999999999999996</c:v>
                </c:pt>
                <c:pt idx="9">
                  <c:v>5.0999999999999996</c:v>
                </c:pt>
                <c:pt idx="10">
                  <c:v>6.1</c:v>
                </c:pt>
                <c:pt idx="11">
                  <c:v>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2011</c:v>
                </c:pt>
              </c:strCache>
            </c:strRef>
          </c:tx>
          <c:spPr>
            <a:ln w="22077">
              <a:solidFill>
                <a:srgbClr val="00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1.6</c:v>
                </c:pt>
                <c:pt idx="1">
                  <c:v>2.4</c:v>
                </c:pt>
                <c:pt idx="2">
                  <c:v>3.1</c:v>
                </c:pt>
                <c:pt idx="3">
                  <c:v>3.6</c:v>
                </c:pt>
                <c:pt idx="4">
                  <c:v>3.8</c:v>
                </c:pt>
                <c:pt idx="5">
                  <c:v>4.9000000000000004</c:v>
                </c:pt>
                <c:pt idx="6">
                  <c:v>4.7</c:v>
                </c:pt>
                <c:pt idx="7">
                  <c:v>4.4000000000000004</c:v>
                </c:pt>
                <c:pt idx="8">
                  <c:v>4</c:v>
                </c:pt>
                <c:pt idx="9">
                  <c:v>4.7</c:v>
                </c:pt>
                <c:pt idx="10">
                  <c:v>5.3</c:v>
                </c:pt>
                <c:pt idx="11">
                  <c:v>5.7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2012</c:v>
                </c:pt>
              </c:strCache>
            </c:strRef>
          </c:tx>
          <c:spPr>
            <a:ln w="22077">
              <a:solidFill>
                <a:srgbClr val="0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0.7</c:v>
                </c:pt>
                <c:pt idx="1">
                  <c:v>0.9</c:v>
                </c:pt>
                <c:pt idx="2">
                  <c:v>1.5</c:v>
                </c:pt>
                <c:pt idx="3">
                  <c:v>1.8</c:v>
                </c:pt>
                <c:pt idx="4">
                  <c:v>1.9</c:v>
                </c:pt>
                <c:pt idx="5">
                  <c:v>3.3</c:v>
                </c:pt>
                <c:pt idx="6">
                  <c:v>4.3</c:v>
                </c:pt>
                <c:pt idx="7">
                  <c:v>3.9</c:v>
                </c:pt>
                <c:pt idx="8">
                  <c:v>4</c:v>
                </c:pt>
                <c:pt idx="9">
                  <c:v>4.2</c:v>
                </c:pt>
                <c:pt idx="10">
                  <c:v>4.5999999999999996</c:v>
                </c:pt>
                <c:pt idx="11">
                  <c:v>5.6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2013</c:v>
                </c:pt>
              </c:strCache>
            </c:strRef>
          </c:tx>
          <c:spPr>
            <a:ln w="11039">
              <a:solidFill>
                <a:srgbClr val="80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1.4</c:v>
                </c:pt>
                <c:pt idx="1">
                  <c:v>2.2000000000000002</c:v>
                </c:pt>
                <c:pt idx="2">
                  <c:v>2.7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4.3</c:v>
                </c:pt>
                <c:pt idx="6">
                  <c:v>5.0999999999999996</c:v>
                </c:pt>
                <c:pt idx="7">
                  <c:v>5.0999999999999996</c:v>
                </c:pt>
                <c:pt idx="8">
                  <c:v>5.3</c:v>
                </c:pt>
                <c:pt idx="9">
                  <c:v>5.7</c:v>
                </c:pt>
                <c:pt idx="10">
                  <c:v>6.3</c:v>
                </c:pt>
                <c:pt idx="11" formatCode="0.0">
                  <c:v>7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2014</c:v>
                </c:pt>
              </c:strCache>
            </c:strRef>
          </c:tx>
          <c:spPr>
            <a:ln w="11039">
              <a:solidFill>
                <a:srgbClr val="008080"/>
              </a:solidFill>
              <a:prstDash val="solid"/>
            </a:ln>
          </c:spPr>
          <c:marker>
            <c:symbol val="plus"/>
            <c:size val="3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0.9</c:v>
                </c:pt>
                <c:pt idx="1">
                  <c:v>2.1</c:v>
                </c:pt>
                <c:pt idx="2">
                  <c:v>3.4</c:v>
                </c:pt>
                <c:pt idx="3">
                  <c:v>4.4000000000000004</c:v>
                </c:pt>
                <c:pt idx="4">
                  <c:v>5.0999999999999996</c:v>
                </c:pt>
                <c:pt idx="5">
                  <c:v>5.9</c:v>
                </c:pt>
                <c:pt idx="6">
                  <c:v>6.2</c:v>
                </c:pt>
                <c:pt idx="7">
                  <c:v>6.3</c:v>
                </c:pt>
                <c:pt idx="8">
                  <c:v>7.5</c:v>
                </c:pt>
                <c:pt idx="9">
                  <c:v>8.6</c:v>
                </c:pt>
                <c:pt idx="10">
                  <c:v>10.3</c:v>
                </c:pt>
                <c:pt idx="11">
                  <c:v>15.6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2015</c:v>
                </c:pt>
              </c:strCache>
            </c:strRef>
          </c:tx>
          <c:spPr>
            <a:ln w="11039">
              <a:solidFill>
                <a:srgbClr val="0000FF"/>
              </a:solidFill>
              <a:prstDash val="solid"/>
            </a:ln>
          </c:spPr>
          <c:marker>
            <c:symbol val="dot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4.2</c:v>
                </c:pt>
                <c:pt idx="1">
                  <c:v>5.9</c:v>
                </c:pt>
                <c:pt idx="2">
                  <c:v>6.4</c:v>
                </c:pt>
                <c:pt idx="3" formatCode="#,##0.0">
                  <c:v>6.6</c:v>
                </c:pt>
                <c:pt idx="4" formatCode="#,##0.0">
                  <c:v>6.7</c:v>
                </c:pt>
                <c:pt idx="5" formatCode="#,##0.0">
                  <c:v>6.5</c:v>
                </c:pt>
                <c:pt idx="6" formatCode="#,##0.0">
                  <c:v>6.6</c:v>
                </c:pt>
                <c:pt idx="7" formatCode="#,##0.0">
                  <c:v>6.8</c:v>
                </c:pt>
                <c:pt idx="8" formatCode="#,##0.0">
                  <c:v>8.1</c:v>
                </c:pt>
                <c:pt idx="9" formatCode="#,##0.0">
                  <c:v>9.8000000000000007</c:v>
                </c:pt>
                <c:pt idx="10" formatCode="#,##0.0">
                  <c:v>10.7</c:v>
                </c:pt>
                <c:pt idx="11" formatCode="#,##0.0">
                  <c:v>11.7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Sheet1!$B$10:$M$10</c:f>
              <c:numCache>
                <c:formatCode>General</c:formatCode>
                <c:ptCount val="12"/>
                <c:pt idx="0">
                  <c:v>1.3</c:v>
                </c:pt>
                <c:pt idx="1">
                  <c:v>2.4</c:v>
                </c:pt>
                <c:pt idx="2">
                  <c:v>2.6</c:v>
                </c:pt>
                <c:pt idx="3" formatCode="#,##0.0">
                  <c:v>3</c:v>
                </c:pt>
                <c:pt idx="4" formatCode="#,##0.0">
                  <c:v>3.3</c:v>
                </c:pt>
                <c:pt idx="5" formatCode="#,##0.0">
                  <c:v>3.5</c:v>
                </c:pt>
                <c:pt idx="6" formatCode="#,##0.0">
                  <c:v>3.7</c:v>
                </c:pt>
                <c:pt idx="7" formatCode="#,##0.0">
                  <c:v>3.2</c:v>
                </c:pt>
                <c:pt idx="8" formatCode="#,##0.0">
                  <c:v>3.2</c:v>
                </c:pt>
                <c:pt idx="9" formatCode="#,##0.0">
                  <c:v>4.0999999999999996</c:v>
                </c:pt>
                <c:pt idx="10" formatCode="#,##0.0">
                  <c:v>4.0999999999999996</c:v>
                </c:pt>
                <c:pt idx="11" formatCode="#,##0.0">
                  <c:v>4.7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Sheet1!$B$11:$M$11</c:f>
              <c:numCache>
                <c:formatCode>General</c:formatCode>
                <c:ptCount val="12"/>
                <c:pt idx="0">
                  <c:v>1.4</c:v>
                </c:pt>
                <c:pt idx="1">
                  <c:v>1.3</c:v>
                </c:pt>
                <c:pt idx="2">
                  <c:v>1.4</c:v>
                </c:pt>
                <c:pt idx="3" formatCode="#,##0.0">
                  <c:v>2.2000000000000002</c:v>
                </c:pt>
                <c:pt idx="4" formatCode="#,##0.0">
                  <c:v>2.1</c:v>
                </c:pt>
                <c:pt idx="5" formatCode="#,##0.0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103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6868224"/>
        <c:axId val="80839424"/>
      </c:lineChart>
      <c:catAx>
        <c:axId val="226868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0839424"/>
        <c:crosses val="autoZero"/>
        <c:auto val="1"/>
        <c:lblAlgn val="ctr"/>
        <c:lblOffset val="100"/>
        <c:tickMarkSkip val="1"/>
        <c:noMultiLvlLbl val="0"/>
      </c:catAx>
      <c:valAx>
        <c:axId val="80839424"/>
        <c:scaling>
          <c:orientation val="minMax"/>
          <c:max val="18"/>
        </c:scaling>
        <c:delete val="0"/>
        <c:axPos val="l"/>
        <c:majorGridlines>
          <c:spPr>
            <a:ln w="11039">
              <a:solidFill>
                <a:srgbClr val="969696"/>
              </a:solidFill>
              <a:prstDash val="solid"/>
            </a:ln>
          </c:spPr>
        </c:majorGridlines>
        <c:numFmt formatCode="#,##0.0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6868224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w="276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6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103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9A36C-9AD1-4568-9CBF-3263A50D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3680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Мэрия</Company>
  <LinksUpToDate>false</LinksUpToDate>
  <CharactersWithSpaces>24611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Пацевин</dc:creator>
  <cp:lastModifiedBy>Чебан Наталья Алексеевна</cp:lastModifiedBy>
  <cp:revision>13</cp:revision>
  <cp:lastPrinted>2017-08-30T08:26:00Z</cp:lastPrinted>
  <dcterms:created xsi:type="dcterms:W3CDTF">2017-08-30T08:13:00Z</dcterms:created>
  <dcterms:modified xsi:type="dcterms:W3CDTF">2017-08-31T07:47:00Z</dcterms:modified>
</cp:coreProperties>
</file>