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9F" w:rsidRPr="005B7E17" w:rsidRDefault="00721B9F" w:rsidP="00721B9F">
      <w:pPr>
        <w:jc w:val="center"/>
        <w:rPr>
          <w:sz w:val="32"/>
          <w:szCs w:val="32"/>
        </w:rPr>
      </w:pPr>
      <w:r w:rsidRPr="005B7E17">
        <w:rPr>
          <w:sz w:val="32"/>
          <w:szCs w:val="32"/>
        </w:rPr>
        <w:t>Администрация городского округа «Город Калининград»</w:t>
      </w: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32"/>
          <w:szCs w:val="32"/>
        </w:rPr>
      </w:pPr>
    </w:p>
    <w:p w:rsidR="00721B9F" w:rsidRPr="005B7E17" w:rsidRDefault="00721B9F" w:rsidP="00721B9F">
      <w:pPr>
        <w:jc w:val="center"/>
        <w:rPr>
          <w:sz w:val="44"/>
          <w:szCs w:val="44"/>
        </w:rPr>
      </w:pPr>
      <w:r w:rsidRPr="005B7E17">
        <w:rPr>
          <w:sz w:val="44"/>
          <w:szCs w:val="44"/>
        </w:rPr>
        <w:t xml:space="preserve">Отчет </w:t>
      </w:r>
    </w:p>
    <w:p w:rsidR="00721B9F" w:rsidRPr="005B7E17" w:rsidRDefault="00721B9F" w:rsidP="00721B9F">
      <w:pPr>
        <w:jc w:val="center"/>
        <w:rPr>
          <w:sz w:val="44"/>
          <w:szCs w:val="44"/>
        </w:rPr>
      </w:pPr>
      <w:r w:rsidRPr="005B7E17">
        <w:rPr>
          <w:sz w:val="44"/>
          <w:szCs w:val="44"/>
        </w:rPr>
        <w:t xml:space="preserve">главы городского округа «Город Калининград» </w:t>
      </w:r>
    </w:p>
    <w:p w:rsidR="00721B9F" w:rsidRPr="005B7E17" w:rsidRDefault="00721B9F" w:rsidP="00721B9F">
      <w:pPr>
        <w:jc w:val="center"/>
        <w:rPr>
          <w:sz w:val="44"/>
          <w:szCs w:val="44"/>
        </w:rPr>
      </w:pPr>
      <w:r w:rsidRPr="005B7E17">
        <w:rPr>
          <w:sz w:val="44"/>
          <w:szCs w:val="44"/>
        </w:rPr>
        <w:t>о результатах его деятельности и деятельности администрации городского округа «Город Калининград» за 201</w:t>
      </w:r>
      <w:r>
        <w:rPr>
          <w:sz w:val="44"/>
          <w:szCs w:val="44"/>
        </w:rPr>
        <w:t>4</w:t>
      </w:r>
      <w:r w:rsidRPr="005B7E17">
        <w:rPr>
          <w:sz w:val="44"/>
          <w:szCs w:val="44"/>
        </w:rPr>
        <w:t xml:space="preserve"> год</w:t>
      </w: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r w:rsidRPr="005B7E17">
        <w:rPr>
          <w:szCs w:val="28"/>
        </w:rPr>
        <w:t>Калининград 201</w:t>
      </w:r>
      <w:r>
        <w:rPr>
          <w:szCs w:val="28"/>
        </w:rPr>
        <w:t>5</w:t>
      </w:r>
      <w:r w:rsidRPr="005B7E17">
        <w:rPr>
          <w:szCs w:val="28"/>
        </w:rPr>
        <w:t xml:space="preserve"> г.</w:t>
      </w:r>
    </w:p>
    <w:p w:rsidR="00721B9F" w:rsidRPr="005B7E17" w:rsidRDefault="00721B9F" w:rsidP="00721B9F">
      <w:pPr>
        <w:pStyle w:val="a3"/>
        <w:widowControl w:val="0"/>
        <w:suppressAutoHyphens/>
        <w:ind w:firstLine="0"/>
        <w:jc w:val="center"/>
        <w:rPr>
          <w:szCs w:val="28"/>
        </w:rPr>
      </w:pPr>
      <w:r w:rsidRPr="005B7E17">
        <w:rPr>
          <w:szCs w:val="28"/>
        </w:rPr>
        <w:br w:type="page"/>
      </w:r>
    </w:p>
    <w:p w:rsidR="00721B9F" w:rsidRPr="005B7E17" w:rsidRDefault="00721B9F" w:rsidP="00721B9F">
      <w:pPr>
        <w:pStyle w:val="a3"/>
        <w:widowControl w:val="0"/>
        <w:suppressAutoHyphens/>
        <w:ind w:firstLine="0"/>
        <w:jc w:val="center"/>
        <w:rPr>
          <w:szCs w:val="28"/>
        </w:rPr>
      </w:pPr>
      <w:r w:rsidRPr="005B7E17">
        <w:rPr>
          <w:szCs w:val="28"/>
        </w:rPr>
        <w:lastRenderedPageBreak/>
        <w:t>Содержание</w:t>
      </w:r>
    </w:p>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firstLine="0"/>
        <w:jc w:val="center"/>
        <w:rPr>
          <w:szCs w:val="28"/>
        </w:rPr>
      </w:pPr>
    </w:p>
    <w:tbl>
      <w:tblPr>
        <w:tblW w:w="0" w:type="auto"/>
        <w:tblLook w:val="01E0"/>
      </w:tblPr>
      <w:tblGrid>
        <w:gridCol w:w="8208"/>
        <w:gridCol w:w="1363"/>
      </w:tblGrid>
      <w:tr w:rsidR="00721B9F" w:rsidRPr="003E1C82" w:rsidTr="00886166">
        <w:tc>
          <w:tcPr>
            <w:tcW w:w="8208" w:type="dxa"/>
          </w:tcPr>
          <w:p w:rsidR="00721B9F" w:rsidRPr="003E1C82" w:rsidRDefault="00721B9F" w:rsidP="00886166">
            <w:pPr>
              <w:pStyle w:val="af8"/>
              <w:numPr>
                <w:ilvl w:val="0"/>
                <w:numId w:val="1"/>
              </w:numPr>
              <w:spacing w:before="120" w:after="120" w:line="240" w:lineRule="auto"/>
              <w:jc w:val="both"/>
              <w:rPr>
                <w:rFonts w:ascii="Times New Roman" w:hAnsi="Times New Roman"/>
                <w:sz w:val="28"/>
                <w:szCs w:val="28"/>
              </w:rPr>
            </w:pPr>
            <w:r>
              <w:rPr>
                <w:rFonts w:ascii="Times New Roman" w:hAnsi="Times New Roman"/>
                <w:sz w:val="28"/>
                <w:szCs w:val="28"/>
              </w:rPr>
              <w:t>Цели и задачи деятельности</w:t>
            </w:r>
          </w:p>
        </w:tc>
        <w:tc>
          <w:tcPr>
            <w:tcW w:w="1363" w:type="dxa"/>
          </w:tcPr>
          <w:p w:rsidR="00721B9F" w:rsidRPr="003E1C82" w:rsidRDefault="00721B9F" w:rsidP="00886166">
            <w:pPr>
              <w:pStyle w:val="a3"/>
              <w:widowControl w:val="0"/>
              <w:suppressAutoHyphens/>
              <w:spacing w:before="120" w:after="120"/>
              <w:ind w:firstLine="0"/>
              <w:jc w:val="center"/>
              <w:rPr>
                <w:szCs w:val="28"/>
              </w:rPr>
            </w:pPr>
            <w:r w:rsidRPr="003E1C82">
              <w:rPr>
                <w:szCs w:val="28"/>
              </w:rPr>
              <w:t>3</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 xml:space="preserve">Экономическое развитие </w:t>
            </w:r>
          </w:p>
        </w:tc>
        <w:tc>
          <w:tcPr>
            <w:tcW w:w="1363" w:type="dxa"/>
          </w:tcPr>
          <w:p w:rsidR="00721B9F" w:rsidRPr="00BA04E1" w:rsidRDefault="00721B9F" w:rsidP="00886166">
            <w:pPr>
              <w:pStyle w:val="a3"/>
              <w:widowControl w:val="0"/>
              <w:suppressAutoHyphens/>
              <w:spacing w:before="120" w:after="120"/>
              <w:ind w:firstLine="0"/>
              <w:jc w:val="center"/>
              <w:rPr>
                <w:szCs w:val="28"/>
                <w:highlight w:val="yellow"/>
              </w:rPr>
            </w:pPr>
            <w:r w:rsidRPr="004519CA">
              <w:rPr>
                <w:szCs w:val="28"/>
              </w:rPr>
              <w:t>5</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 xml:space="preserve">Бюджет </w:t>
            </w:r>
          </w:p>
        </w:tc>
        <w:tc>
          <w:tcPr>
            <w:tcW w:w="1363" w:type="dxa"/>
          </w:tcPr>
          <w:p w:rsidR="00721B9F" w:rsidRPr="00BA04E1" w:rsidRDefault="00721B9F" w:rsidP="00886166">
            <w:pPr>
              <w:pStyle w:val="a3"/>
              <w:widowControl w:val="0"/>
              <w:suppressAutoHyphens/>
              <w:spacing w:before="120" w:after="120"/>
              <w:ind w:firstLine="0"/>
              <w:jc w:val="center"/>
              <w:rPr>
                <w:szCs w:val="28"/>
                <w:highlight w:val="yellow"/>
              </w:rPr>
            </w:pPr>
            <w:r>
              <w:rPr>
                <w:szCs w:val="28"/>
              </w:rPr>
              <w:t>20</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Имущественный комплекс</w:t>
            </w:r>
          </w:p>
        </w:tc>
        <w:tc>
          <w:tcPr>
            <w:tcW w:w="1363" w:type="dxa"/>
          </w:tcPr>
          <w:p w:rsidR="00721B9F" w:rsidRPr="00BA04E1" w:rsidRDefault="00721B9F" w:rsidP="00886166">
            <w:pPr>
              <w:pStyle w:val="a3"/>
              <w:widowControl w:val="0"/>
              <w:suppressAutoHyphens/>
              <w:spacing w:before="120" w:after="120"/>
              <w:ind w:firstLine="0"/>
              <w:jc w:val="center"/>
              <w:rPr>
                <w:szCs w:val="28"/>
                <w:highlight w:val="yellow"/>
              </w:rPr>
            </w:pPr>
            <w:r w:rsidRPr="004519CA">
              <w:rPr>
                <w:szCs w:val="28"/>
              </w:rPr>
              <w:t>3</w:t>
            </w:r>
            <w:r>
              <w:rPr>
                <w:szCs w:val="28"/>
              </w:rPr>
              <w:t>5</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Архитектура и строительство</w:t>
            </w:r>
          </w:p>
        </w:tc>
        <w:tc>
          <w:tcPr>
            <w:tcW w:w="1363" w:type="dxa"/>
          </w:tcPr>
          <w:p w:rsidR="00721B9F" w:rsidRPr="00BA04E1" w:rsidRDefault="00721B9F" w:rsidP="00886166">
            <w:pPr>
              <w:pStyle w:val="a3"/>
              <w:widowControl w:val="0"/>
              <w:suppressAutoHyphens/>
              <w:spacing w:before="120" w:after="120"/>
              <w:ind w:firstLine="0"/>
              <w:jc w:val="center"/>
              <w:rPr>
                <w:szCs w:val="28"/>
                <w:highlight w:val="yellow"/>
              </w:rPr>
            </w:pPr>
            <w:r w:rsidRPr="004519CA">
              <w:rPr>
                <w:szCs w:val="28"/>
              </w:rPr>
              <w:t>4</w:t>
            </w:r>
            <w:r>
              <w:rPr>
                <w:szCs w:val="28"/>
              </w:rPr>
              <w:t>5</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rPr>
                <w:rFonts w:ascii="Times New Roman" w:hAnsi="Times New Roman"/>
                <w:sz w:val="28"/>
                <w:szCs w:val="28"/>
              </w:rPr>
            </w:pPr>
            <w:r w:rsidRPr="005B7E17">
              <w:rPr>
                <w:rFonts w:ascii="Times New Roman" w:hAnsi="Times New Roman"/>
                <w:sz w:val="28"/>
                <w:szCs w:val="28"/>
              </w:rPr>
              <w:t>Жилищное и коммунальное хозяйство</w:t>
            </w:r>
          </w:p>
        </w:tc>
        <w:tc>
          <w:tcPr>
            <w:tcW w:w="1363" w:type="dxa"/>
          </w:tcPr>
          <w:p w:rsidR="00721B9F" w:rsidRPr="00BA04E1" w:rsidRDefault="00721B9F" w:rsidP="00F22D81">
            <w:pPr>
              <w:pStyle w:val="a3"/>
              <w:widowControl w:val="0"/>
              <w:suppressAutoHyphens/>
              <w:spacing w:before="120" w:after="120"/>
              <w:ind w:firstLine="0"/>
              <w:jc w:val="center"/>
              <w:rPr>
                <w:szCs w:val="28"/>
                <w:highlight w:val="yellow"/>
              </w:rPr>
            </w:pPr>
            <w:r w:rsidRPr="006E6A32">
              <w:rPr>
                <w:szCs w:val="28"/>
              </w:rPr>
              <w:t>5</w:t>
            </w:r>
            <w:r w:rsidR="00F22D81">
              <w:rPr>
                <w:szCs w:val="28"/>
              </w:rPr>
              <w:t>7</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Дорожно-транспортная инфраструктура</w:t>
            </w:r>
          </w:p>
        </w:tc>
        <w:tc>
          <w:tcPr>
            <w:tcW w:w="1363" w:type="dxa"/>
          </w:tcPr>
          <w:p w:rsidR="00721B9F" w:rsidRPr="00BA04E1" w:rsidRDefault="00721B9F" w:rsidP="002E7E2E">
            <w:pPr>
              <w:pStyle w:val="a3"/>
              <w:widowControl w:val="0"/>
              <w:suppressAutoHyphens/>
              <w:spacing w:before="120" w:after="120"/>
              <w:ind w:firstLine="0"/>
              <w:jc w:val="center"/>
              <w:rPr>
                <w:szCs w:val="28"/>
                <w:highlight w:val="yellow"/>
              </w:rPr>
            </w:pPr>
            <w:r w:rsidRPr="004D42BE">
              <w:rPr>
                <w:szCs w:val="28"/>
              </w:rPr>
              <w:t>6</w:t>
            </w:r>
            <w:r w:rsidR="002E7E2E">
              <w:rPr>
                <w:szCs w:val="28"/>
              </w:rPr>
              <w:t>5</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Благоустройство и экология</w:t>
            </w:r>
          </w:p>
        </w:tc>
        <w:tc>
          <w:tcPr>
            <w:tcW w:w="1363" w:type="dxa"/>
          </w:tcPr>
          <w:p w:rsidR="00721B9F" w:rsidRPr="00BA04E1" w:rsidRDefault="00721B9F" w:rsidP="002E7E2E">
            <w:pPr>
              <w:pStyle w:val="a3"/>
              <w:widowControl w:val="0"/>
              <w:suppressAutoHyphens/>
              <w:spacing w:before="120" w:after="120"/>
              <w:ind w:firstLine="0"/>
              <w:jc w:val="center"/>
              <w:rPr>
                <w:szCs w:val="28"/>
                <w:highlight w:val="yellow"/>
              </w:rPr>
            </w:pPr>
            <w:r w:rsidRPr="00E67FE6">
              <w:rPr>
                <w:szCs w:val="28"/>
              </w:rPr>
              <w:t>6</w:t>
            </w:r>
            <w:r w:rsidR="002E7E2E">
              <w:rPr>
                <w:szCs w:val="28"/>
              </w:rPr>
              <w:t>7</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Образование</w:t>
            </w:r>
          </w:p>
        </w:tc>
        <w:tc>
          <w:tcPr>
            <w:tcW w:w="1363" w:type="dxa"/>
          </w:tcPr>
          <w:p w:rsidR="00721B9F" w:rsidRPr="00BA04E1" w:rsidRDefault="00C01A8A" w:rsidP="00886166">
            <w:pPr>
              <w:pStyle w:val="a3"/>
              <w:widowControl w:val="0"/>
              <w:suppressAutoHyphens/>
              <w:spacing w:before="120" w:after="120"/>
              <w:ind w:firstLine="0"/>
              <w:jc w:val="center"/>
              <w:rPr>
                <w:szCs w:val="28"/>
                <w:highlight w:val="yellow"/>
              </w:rPr>
            </w:pPr>
            <w:r>
              <w:rPr>
                <w:szCs w:val="28"/>
              </w:rPr>
              <w:t>72</w:t>
            </w:r>
          </w:p>
        </w:tc>
      </w:tr>
      <w:tr w:rsidR="00721B9F" w:rsidRPr="005B7E17" w:rsidTr="00886166">
        <w:tc>
          <w:tcPr>
            <w:tcW w:w="8208" w:type="dxa"/>
          </w:tcPr>
          <w:p w:rsidR="00721B9F" w:rsidRPr="005B7E17" w:rsidRDefault="00A33763" w:rsidP="00886166">
            <w:pPr>
              <w:pStyle w:val="af8"/>
              <w:numPr>
                <w:ilvl w:val="0"/>
                <w:numId w:val="1"/>
              </w:num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00721B9F">
              <w:rPr>
                <w:rFonts w:ascii="Times New Roman" w:hAnsi="Times New Roman"/>
                <w:sz w:val="28"/>
                <w:szCs w:val="28"/>
              </w:rPr>
              <w:t>М</w:t>
            </w:r>
            <w:r w:rsidR="00721B9F" w:rsidRPr="005B7E17">
              <w:rPr>
                <w:rFonts w:ascii="Times New Roman" w:hAnsi="Times New Roman"/>
                <w:sz w:val="28"/>
                <w:szCs w:val="28"/>
              </w:rPr>
              <w:t xml:space="preserve">олодежная политика </w:t>
            </w:r>
            <w:r w:rsidR="00721B9F">
              <w:rPr>
                <w:rFonts w:ascii="Times New Roman" w:hAnsi="Times New Roman"/>
                <w:sz w:val="28"/>
                <w:szCs w:val="28"/>
              </w:rPr>
              <w:t>и с</w:t>
            </w:r>
            <w:r w:rsidR="00721B9F" w:rsidRPr="005B7E17">
              <w:rPr>
                <w:rFonts w:ascii="Times New Roman" w:hAnsi="Times New Roman"/>
                <w:sz w:val="28"/>
                <w:szCs w:val="28"/>
              </w:rPr>
              <w:t>порт</w:t>
            </w:r>
          </w:p>
        </w:tc>
        <w:tc>
          <w:tcPr>
            <w:tcW w:w="1363" w:type="dxa"/>
          </w:tcPr>
          <w:p w:rsidR="00721B9F" w:rsidRPr="00BA04E1" w:rsidRDefault="00322DA5" w:rsidP="00886166">
            <w:pPr>
              <w:pStyle w:val="a3"/>
              <w:widowControl w:val="0"/>
              <w:suppressAutoHyphens/>
              <w:spacing w:before="120" w:after="120"/>
              <w:ind w:firstLine="0"/>
              <w:jc w:val="center"/>
              <w:rPr>
                <w:szCs w:val="28"/>
                <w:highlight w:val="yellow"/>
              </w:rPr>
            </w:pPr>
            <w:r>
              <w:rPr>
                <w:szCs w:val="28"/>
              </w:rPr>
              <w:t>81</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 xml:space="preserve"> Культура</w:t>
            </w:r>
          </w:p>
        </w:tc>
        <w:tc>
          <w:tcPr>
            <w:tcW w:w="1363" w:type="dxa"/>
            <w:shd w:val="clear" w:color="auto" w:fill="auto"/>
          </w:tcPr>
          <w:p w:rsidR="00721B9F" w:rsidRPr="00BA04E1" w:rsidRDefault="00721B9F" w:rsidP="00322DA5">
            <w:pPr>
              <w:pStyle w:val="a3"/>
              <w:widowControl w:val="0"/>
              <w:suppressAutoHyphens/>
              <w:spacing w:before="120" w:after="120"/>
              <w:ind w:firstLine="0"/>
              <w:jc w:val="center"/>
              <w:rPr>
                <w:szCs w:val="28"/>
                <w:highlight w:val="yellow"/>
              </w:rPr>
            </w:pPr>
            <w:r>
              <w:rPr>
                <w:szCs w:val="28"/>
              </w:rPr>
              <w:t>8</w:t>
            </w:r>
            <w:r w:rsidR="00322DA5">
              <w:rPr>
                <w:szCs w:val="28"/>
              </w:rPr>
              <w:t>5</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 xml:space="preserve"> Социальная защита</w:t>
            </w:r>
          </w:p>
        </w:tc>
        <w:tc>
          <w:tcPr>
            <w:tcW w:w="1363" w:type="dxa"/>
          </w:tcPr>
          <w:p w:rsidR="00721B9F" w:rsidRPr="00BA04E1" w:rsidRDefault="00721B9F" w:rsidP="00322DA5">
            <w:pPr>
              <w:pStyle w:val="a3"/>
              <w:widowControl w:val="0"/>
              <w:suppressAutoHyphens/>
              <w:spacing w:before="120" w:after="120"/>
              <w:ind w:firstLine="0"/>
              <w:jc w:val="center"/>
              <w:rPr>
                <w:szCs w:val="28"/>
                <w:highlight w:val="yellow"/>
              </w:rPr>
            </w:pPr>
            <w:r>
              <w:rPr>
                <w:szCs w:val="28"/>
              </w:rPr>
              <w:t>8</w:t>
            </w:r>
            <w:r w:rsidR="00322DA5">
              <w:rPr>
                <w:szCs w:val="28"/>
              </w:rPr>
              <w:t>9</w:t>
            </w:r>
          </w:p>
        </w:tc>
      </w:tr>
      <w:tr w:rsidR="00721B9F" w:rsidRPr="005B7E17" w:rsidTr="00886166">
        <w:tc>
          <w:tcPr>
            <w:tcW w:w="8208" w:type="dxa"/>
          </w:tcPr>
          <w:p w:rsidR="00721B9F" w:rsidRPr="005B7E17" w:rsidRDefault="00721B9F" w:rsidP="00886166">
            <w:pPr>
              <w:pStyle w:val="af8"/>
              <w:numPr>
                <w:ilvl w:val="0"/>
                <w:numId w:val="1"/>
              </w:numPr>
              <w:spacing w:before="120" w:after="120" w:line="240" w:lineRule="auto"/>
              <w:jc w:val="both"/>
              <w:rPr>
                <w:rFonts w:ascii="Times New Roman" w:hAnsi="Times New Roman"/>
                <w:sz w:val="28"/>
                <w:szCs w:val="28"/>
              </w:rPr>
            </w:pPr>
            <w:r w:rsidRPr="005B7E17">
              <w:rPr>
                <w:rFonts w:ascii="Times New Roman" w:hAnsi="Times New Roman"/>
                <w:sz w:val="28"/>
                <w:szCs w:val="28"/>
              </w:rPr>
              <w:t xml:space="preserve"> Административная реформа</w:t>
            </w:r>
          </w:p>
        </w:tc>
        <w:tc>
          <w:tcPr>
            <w:tcW w:w="1363" w:type="dxa"/>
          </w:tcPr>
          <w:p w:rsidR="00721B9F" w:rsidRPr="00BA04E1" w:rsidRDefault="00721B9F" w:rsidP="00322DA5">
            <w:pPr>
              <w:pStyle w:val="a3"/>
              <w:widowControl w:val="0"/>
              <w:suppressAutoHyphens/>
              <w:spacing w:before="120" w:after="120"/>
              <w:ind w:firstLine="0"/>
              <w:jc w:val="center"/>
              <w:rPr>
                <w:szCs w:val="28"/>
                <w:highlight w:val="yellow"/>
              </w:rPr>
            </w:pPr>
            <w:r>
              <w:rPr>
                <w:szCs w:val="28"/>
              </w:rPr>
              <w:t>9</w:t>
            </w:r>
            <w:r w:rsidR="00322DA5">
              <w:rPr>
                <w:szCs w:val="28"/>
              </w:rPr>
              <w:t>6</w:t>
            </w:r>
          </w:p>
        </w:tc>
      </w:tr>
      <w:tr w:rsidR="00721B9F" w:rsidRPr="005B7E17" w:rsidTr="00886166">
        <w:tc>
          <w:tcPr>
            <w:tcW w:w="8208" w:type="dxa"/>
          </w:tcPr>
          <w:p w:rsidR="00721B9F" w:rsidRPr="005B7E17" w:rsidRDefault="00A33763" w:rsidP="00886166">
            <w:pPr>
              <w:pStyle w:val="af8"/>
              <w:numPr>
                <w:ilvl w:val="0"/>
                <w:numId w:val="1"/>
              </w:numPr>
              <w:spacing w:before="120" w:after="120" w:line="240" w:lineRule="auto"/>
              <w:jc w:val="both"/>
              <w:rPr>
                <w:sz w:val="28"/>
                <w:szCs w:val="28"/>
              </w:rPr>
            </w:pPr>
            <w:r>
              <w:rPr>
                <w:rFonts w:ascii="Times New Roman" w:hAnsi="Times New Roman"/>
                <w:sz w:val="28"/>
                <w:szCs w:val="28"/>
              </w:rPr>
              <w:t xml:space="preserve"> </w:t>
            </w:r>
            <w:r w:rsidR="00721B9F">
              <w:rPr>
                <w:rFonts w:ascii="Times New Roman" w:hAnsi="Times New Roman"/>
                <w:sz w:val="28"/>
                <w:szCs w:val="28"/>
              </w:rPr>
              <w:t>Взаимодействие с общественностью</w:t>
            </w:r>
          </w:p>
        </w:tc>
        <w:tc>
          <w:tcPr>
            <w:tcW w:w="1363" w:type="dxa"/>
          </w:tcPr>
          <w:p w:rsidR="00721B9F" w:rsidRPr="00BA04E1" w:rsidRDefault="00721B9F" w:rsidP="00322DA5">
            <w:pPr>
              <w:pStyle w:val="a3"/>
              <w:widowControl w:val="0"/>
              <w:suppressAutoHyphens/>
              <w:spacing w:before="120" w:after="120"/>
              <w:ind w:firstLine="0"/>
              <w:jc w:val="center"/>
              <w:rPr>
                <w:szCs w:val="28"/>
                <w:highlight w:val="yellow"/>
              </w:rPr>
            </w:pPr>
            <w:r>
              <w:rPr>
                <w:szCs w:val="28"/>
              </w:rPr>
              <w:t>9</w:t>
            </w:r>
            <w:r w:rsidR="00322DA5">
              <w:rPr>
                <w:szCs w:val="28"/>
              </w:rPr>
              <w:t>9</w:t>
            </w:r>
          </w:p>
        </w:tc>
      </w:tr>
    </w:tbl>
    <w:p w:rsidR="00721B9F" w:rsidRPr="005B7E17" w:rsidRDefault="00721B9F" w:rsidP="00721B9F">
      <w:pPr>
        <w:pStyle w:val="a3"/>
        <w:widowControl w:val="0"/>
        <w:suppressAutoHyphens/>
        <w:ind w:firstLine="0"/>
        <w:jc w:val="center"/>
        <w:rPr>
          <w:szCs w:val="28"/>
        </w:rPr>
      </w:pPr>
    </w:p>
    <w:p w:rsidR="00721B9F" w:rsidRPr="005B7E17" w:rsidRDefault="00721B9F" w:rsidP="00721B9F">
      <w:pPr>
        <w:pStyle w:val="a3"/>
        <w:widowControl w:val="0"/>
        <w:suppressAutoHyphens/>
        <w:ind w:left="567" w:firstLine="0"/>
        <w:jc w:val="left"/>
        <w:rPr>
          <w:b/>
          <w:szCs w:val="28"/>
        </w:rPr>
      </w:pPr>
      <w:r w:rsidRPr="005B7E17">
        <w:rPr>
          <w:b/>
          <w:szCs w:val="28"/>
        </w:rPr>
        <w:br w:type="page"/>
      </w:r>
      <w:r>
        <w:rPr>
          <w:b/>
          <w:szCs w:val="28"/>
        </w:rPr>
        <w:lastRenderedPageBreak/>
        <w:t>1. Цели и задачи деятельности</w:t>
      </w:r>
    </w:p>
    <w:p w:rsidR="00721B9F" w:rsidRPr="005B7E17" w:rsidRDefault="00721B9F" w:rsidP="00721B9F">
      <w:pPr>
        <w:pStyle w:val="a3"/>
        <w:widowControl w:val="0"/>
        <w:suppressAutoHyphens/>
        <w:ind w:firstLine="0"/>
        <w:jc w:val="center"/>
        <w:rPr>
          <w:b/>
          <w:szCs w:val="28"/>
        </w:rPr>
      </w:pPr>
    </w:p>
    <w:p w:rsidR="00721B9F" w:rsidRDefault="00721B9F" w:rsidP="00721B9F">
      <w:pPr>
        <w:widowControl w:val="0"/>
        <w:ind w:firstLine="567"/>
        <w:jc w:val="both"/>
        <w:rPr>
          <w:sz w:val="28"/>
          <w:szCs w:val="28"/>
        </w:rPr>
      </w:pPr>
      <w:proofErr w:type="gramStart"/>
      <w:r w:rsidRPr="00124F37">
        <w:rPr>
          <w:sz w:val="28"/>
          <w:szCs w:val="28"/>
        </w:rPr>
        <w:t xml:space="preserve">Деятельность администрации </w:t>
      </w:r>
      <w:r>
        <w:rPr>
          <w:sz w:val="28"/>
          <w:szCs w:val="28"/>
        </w:rPr>
        <w:t>городского округа «Город Калининград» и работа главы городского округа в 2014 году</w:t>
      </w:r>
      <w:r w:rsidRPr="00124F37">
        <w:rPr>
          <w:sz w:val="28"/>
          <w:szCs w:val="28"/>
        </w:rPr>
        <w:t xml:space="preserve"> велась в рамках вопросов местного значения, установленных Федеральным </w:t>
      </w:r>
      <w:r w:rsidR="00A33763">
        <w:rPr>
          <w:sz w:val="28"/>
          <w:szCs w:val="28"/>
        </w:rPr>
        <w:t>з</w:t>
      </w:r>
      <w:r w:rsidRPr="00124F37">
        <w:rPr>
          <w:sz w:val="28"/>
          <w:szCs w:val="28"/>
        </w:rPr>
        <w:t>аконом от 06.10.2003 № 131-ФЗ «Об общих принципах организации местного самоуправления в Российской Федерации»</w:t>
      </w:r>
      <w:r w:rsidR="00A33763">
        <w:rPr>
          <w:sz w:val="28"/>
          <w:szCs w:val="28"/>
        </w:rPr>
        <w:t>,</w:t>
      </w:r>
      <w:r w:rsidRPr="00124F37">
        <w:rPr>
          <w:sz w:val="28"/>
          <w:szCs w:val="28"/>
        </w:rPr>
        <w:t xml:space="preserve"> и полномочий, определенных Уставом городского округа «Город Калининград», нормативны</w:t>
      </w:r>
      <w:r>
        <w:rPr>
          <w:sz w:val="28"/>
          <w:szCs w:val="28"/>
        </w:rPr>
        <w:t>ми</w:t>
      </w:r>
      <w:r w:rsidRPr="00124F37">
        <w:rPr>
          <w:sz w:val="28"/>
          <w:szCs w:val="28"/>
        </w:rPr>
        <w:t xml:space="preserve"> правовы</w:t>
      </w:r>
      <w:r>
        <w:rPr>
          <w:sz w:val="28"/>
          <w:szCs w:val="28"/>
        </w:rPr>
        <w:t>ми</w:t>
      </w:r>
      <w:r w:rsidRPr="00124F37">
        <w:rPr>
          <w:sz w:val="28"/>
          <w:szCs w:val="28"/>
        </w:rPr>
        <w:t xml:space="preserve"> акт</w:t>
      </w:r>
      <w:r>
        <w:rPr>
          <w:sz w:val="28"/>
          <w:szCs w:val="28"/>
        </w:rPr>
        <w:t>ами,</w:t>
      </w:r>
      <w:r w:rsidRPr="00124F37">
        <w:rPr>
          <w:sz w:val="28"/>
          <w:szCs w:val="28"/>
        </w:rPr>
        <w:t xml:space="preserve"> приняты</w:t>
      </w:r>
      <w:r>
        <w:rPr>
          <w:sz w:val="28"/>
          <w:szCs w:val="28"/>
        </w:rPr>
        <w:t>ми</w:t>
      </w:r>
      <w:r w:rsidRPr="00124F37">
        <w:rPr>
          <w:sz w:val="28"/>
          <w:szCs w:val="28"/>
        </w:rPr>
        <w:t xml:space="preserve"> </w:t>
      </w:r>
      <w:r>
        <w:rPr>
          <w:sz w:val="28"/>
          <w:szCs w:val="28"/>
        </w:rPr>
        <w:t>г</w:t>
      </w:r>
      <w:r w:rsidRPr="00124F37">
        <w:rPr>
          <w:sz w:val="28"/>
          <w:szCs w:val="28"/>
        </w:rPr>
        <w:t xml:space="preserve">ородским </w:t>
      </w:r>
      <w:r>
        <w:rPr>
          <w:sz w:val="28"/>
          <w:szCs w:val="28"/>
        </w:rPr>
        <w:t>С</w:t>
      </w:r>
      <w:r w:rsidRPr="00124F37">
        <w:rPr>
          <w:sz w:val="28"/>
          <w:szCs w:val="28"/>
        </w:rPr>
        <w:t>оветом, а также переданных законами Калининградской области.</w:t>
      </w:r>
      <w:proofErr w:type="gramEnd"/>
      <w:r w:rsidRPr="00124F37">
        <w:rPr>
          <w:sz w:val="28"/>
          <w:szCs w:val="28"/>
        </w:rPr>
        <w:t xml:space="preserve"> </w:t>
      </w:r>
      <w:r>
        <w:rPr>
          <w:sz w:val="28"/>
          <w:szCs w:val="28"/>
        </w:rPr>
        <w:t>Основные цели были с</w:t>
      </w:r>
      <w:r w:rsidRPr="00124F37">
        <w:rPr>
          <w:sz w:val="28"/>
          <w:szCs w:val="28"/>
        </w:rPr>
        <w:t>формирова</w:t>
      </w:r>
      <w:r>
        <w:rPr>
          <w:sz w:val="28"/>
          <w:szCs w:val="28"/>
        </w:rPr>
        <w:t>ны</w:t>
      </w:r>
      <w:r w:rsidRPr="00124F37">
        <w:rPr>
          <w:sz w:val="28"/>
          <w:szCs w:val="28"/>
        </w:rPr>
        <w:t xml:space="preserve"> исходя из необходимости повышения уровня и качества жизни населения, создания условий для по</w:t>
      </w:r>
      <w:r>
        <w:rPr>
          <w:sz w:val="28"/>
          <w:szCs w:val="28"/>
        </w:rPr>
        <w:t>ложительных</w:t>
      </w:r>
      <w:r w:rsidRPr="00124F37">
        <w:rPr>
          <w:sz w:val="28"/>
          <w:szCs w:val="28"/>
        </w:rPr>
        <w:t xml:space="preserve"> изменений в экономике и социальной сфере города, дальнейшего совершенствования </w:t>
      </w:r>
      <w:r>
        <w:rPr>
          <w:sz w:val="28"/>
          <w:szCs w:val="28"/>
        </w:rPr>
        <w:t>муниципального</w:t>
      </w:r>
      <w:r w:rsidRPr="00124F37">
        <w:rPr>
          <w:sz w:val="28"/>
          <w:szCs w:val="28"/>
        </w:rPr>
        <w:t xml:space="preserve"> управления, обеспечения рационального и эффективного расходования средств бюджета городского округа.</w:t>
      </w:r>
    </w:p>
    <w:p w:rsidR="00721B9F" w:rsidRPr="00124F37" w:rsidRDefault="00721B9F" w:rsidP="00721B9F">
      <w:pPr>
        <w:ind w:firstLine="567"/>
        <w:jc w:val="both"/>
        <w:rPr>
          <w:sz w:val="28"/>
          <w:szCs w:val="28"/>
        </w:rPr>
      </w:pPr>
      <w:r>
        <w:rPr>
          <w:sz w:val="28"/>
          <w:szCs w:val="28"/>
        </w:rPr>
        <w:t xml:space="preserve">Деятельность органов местного самоуправления строилась на основе системы долгосрочных и среднесрочных целей, отраженных в Стратегии </w:t>
      </w:r>
      <w:r w:rsidRPr="00124F37">
        <w:rPr>
          <w:sz w:val="28"/>
          <w:szCs w:val="28"/>
        </w:rPr>
        <w:t xml:space="preserve">социально-экономического развития </w:t>
      </w:r>
      <w:r>
        <w:rPr>
          <w:sz w:val="28"/>
          <w:szCs w:val="28"/>
        </w:rPr>
        <w:t xml:space="preserve">городского округа </w:t>
      </w:r>
      <w:r w:rsidRPr="00124F37">
        <w:rPr>
          <w:sz w:val="28"/>
          <w:szCs w:val="28"/>
        </w:rPr>
        <w:t>«Город Калининград» на период до 2035 года (утверждена городским Советом депутатов Калининграда 09.10.2013)</w:t>
      </w:r>
      <w:r>
        <w:rPr>
          <w:sz w:val="28"/>
          <w:szCs w:val="28"/>
        </w:rPr>
        <w:t>.</w:t>
      </w:r>
    </w:p>
    <w:p w:rsidR="00721B9F" w:rsidRPr="00124F37" w:rsidRDefault="00721B9F" w:rsidP="00721B9F">
      <w:pPr>
        <w:widowControl w:val="0"/>
        <w:ind w:firstLine="567"/>
        <w:jc w:val="both"/>
        <w:rPr>
          <w:sz w:val="28"/>
          <w:szCs w:val="28"/>
        </w:rPr>
      </w:pPr>
      <w:proofErr w:type="gramStart"/>
      <w:r w:rsidRPr="00124F37">
        <w:rPr>
          <w:sz w:val="28"/>
          <w:szCs w:val="28"/>
        </w:rPr>
        <w:t>Основные направления деятельности администрации городского округа «Город Калининград» в 201</w:t>
      </w:r>
      <w:r>
        <w:rPr>
          <w:sz w:val="28"/>
          <w:szCs w:val="28"/>
        </w:rPr>
        <w:t>4</w:t>
      </w:r>
      <w:r w:rsidRPr="00124F37">
        <w:rPr>
          <w:sz w:val="28"/>
          <w:szCs w:val="28"/>
        </w:rPr>
        <w:t xml:space="preserve"> году </w:t>
      </w:r>
      <w:r w:rsidR="00A33763">
        <w:rPr>
          <w:sz w:val="28"/>
          <w:szCs w:val="28"/>
        </w:rPr>
        <w:t>определялись исходя из</w:t>
      </w:r>
      <w:r w:rsidRPr="00124F37">
        <w:rPr>
          <w:sz w:val="28"/>
          <w:szCs w:val="28"/>
        </w:rPr>
        <w:t xml:space="preserve"> общегосударственны</w:t>
      </w:r>
      <w:r w:rsidR="00A33763">
        <w:rPr>
          <w:sz w:val="28"/>
          <w:szCs w:val="28"/>
        </w:rPr>
        <w:t>х</w:t>
      </w:r>
      <w:r w:rsidRPr="00124F37">
        <w:rPr>
          <w:sz w:val="28"/>
          <w:szCs w:val="28"/>
        </w:rPr>
        <w:t xml:space="preserve"> и региональны</w:t>
      </w:r>
      <w:r w:rsidR="00A33763">
        <w:rPr>
          <w:sz w:val="28"/>
          <w:szCs w:val="28"/>
        </w:rPr>
        <w:t>х</w:t>
      </w:r>
      <w:r w:rsidRPr="00124F37">
        <w:rPr>
          <w:sz w:val="28"/>
          <w:szCs w:val="28"/>
        </w:rPr>
        <w:t xml:space="preserve"> приоритет</w:t>
      </w:r>
      <w:r w:rsidR="00A33763">
        <w:rPr>
          <w:sz w:val="28"/>
          <w:szCs w:val="28"/>
        </w:rPr>
        <w:t>ов</w:t>
      </w:r>
      <w:r w:rsidRPr="00124F37">
        <w:rPr>
          <w:sz w:val="28"/>
          <w:szCs w:val="28"/>
        </w:rPr>
        <w:t>, изложенны</w:t>
      </w:r>
      <w:r w:rsidR="00A33763">
        <w:rPr>
          <w:sz w:val="28"/>
          <w:szCs w:val="28"/>
        </w:rPr>
        <w:t>х</w:t>
      </w:r>
      <w:r w:rsidRPr="00124F37">
        <w:rPr>
          <w:sz w:val="28"/>
          <w:szCs w:val="28"/>
        </w:rPr>
        <w:t xml:space="preserve"> в Указах Президента России В.В.</w:t>
      </w:r>
      <w:r w:rsidR="00A33763">
        <w:rPr>
          <w:sz w:val="28"/>
          <w:szCs w:val="28"/>
        </w:rPr>
        <w:t> </w:t>
      </w:r>
      <w:r w:rsidRPr="00124F37">
        <w:rPr>
          <w:sz w:val="28"/>
          <w:szCs w:val="28"/>
        </w:rPr>
        <w:t>Путина от 7 мая 2012 года, Концепции долгосрочного социально-экономического развития Российской Федерации до 2020 года, федеральны</w:t>
      </w:r>
      <w:r>
        <w:rPr>
          <w:sz w:val="28"/>
          <w:szCs w:val="28"/>
        </w:rPr>
        <w:t>х</w:t>
      </w:r>
      <w:r w:rsidRPr="00124F37">
        <w:rPr>
          <w:sz w:val="28"/>
          <w:szCs w:val="28"/>
        </w:rPr>
        <w:t xml:space="preserve"> и региональны</w:t>
      </w:r>
      <w:r>
        <w:rPr>
          <w:sz w:val="28"/>
          <w:szCs w:val="28"/>
        </w:rPr>
        <w:t>х</w:t>
      </w:r>
      <w:r w:rsidRPr="00124F37">
        <w:rPr>
          <w:sz w:val="28"/>
          <w:szCs w:val="28"/>
        </w:rPr>
        <w:t xml:space="preserve"> целевы</w:t>
      </w:r>
      <w:r>
        <w:rPr>
          <w:sz w:val="28"/>
          <w:szCs w:val="28"/>
        </w:rPr>
        <w:t>х</w:t>
      </w:r>
      <w:r w:rsidRPr="00124F37">
        <w:rPr>
          <w:sz w:val="28"/>
          <w:szCs w:val="28"/>
        </w:rPr>
        <w:t xml:space="preserve"> программа</w:t>
      </w:r>
      <w:r>
        <w:rPr>
          <w:sz w:val="28"/>
          <w:szCs w:val="28"/>
        </w:rPr>
        <w:t>х</w:t>
      </w:r>
      <w:r w:rsidRPr="00124F37">
        <w:rPr>
          <w:sz w:val="28"/>
          <w:szCs w:val="28"/>
        </w:rPr>
        <w:t>, послани</w:t>
      </w:r>
      <w:r>
        <w:rPr>
          <w:sz w:val="28"/>
          <w:szCs w:val="28"/>
        </w:rPr>
        <w:t>и</w:t>
      </w:r>
      <w:r w:rsidRPr="00124F37">
        <w:rPr>
          <w:sz w:val="28"/>
          <w:szCs w:val="28"/>
        </w:rPr>
        <w:t xml:space="preserve"> и Бюджетн</w:t>
      </w:r>
      <w:r>
        <w:rPr>
          <w:sz w:val="28"/>
          <w:szCs w:val="28"/>
        </w:rPr>
        <w:t>о</w:t>
      </w:r>
      <w:r w:rsidRPr="00124F37">
        <w:rPr>
          <w:sz w:val="28"/>
          <w:szCs w:val="28"/>
        </w:rPr>
        <w:t>м послани</w:t>
      </w:r>
      <w:r>
        <w:rPr>
          <w:sz w:val="28"/>
          <w:szCs w:val="28"/>
        </w:rPr>
        <w:t>и</w:t>
      </w:r>
      <w:r w:rsidRPr="00124F37">
        <w:rPr>
          <w:sz w:val="28"/>
          <w:szCs w:val="28"/>
        </w:rPr>
        <w:t xml:space="preserve"> Президента Российской Федерации, ежегодн</w:t>
      </w:r>
      <w:r>
        <w:rPr>
          <w:sz w:val="28"/>
          <w:szCs w:val="28"/>
        </w:rPr>
        <w:t>о</w:t>
      </w:r>
      <w:r w:rsidRPr="00124F37">
        <w:rPr>
          <w:sz w:val="28"/>
          <w:szCs w:val="28"/>
        </w:rPr>
        <w:t>м послани</w:t>
      </w:r>
      <w:r>
        <w:rPr>
          <w:sz w:val="28"/>
          <w:szCs w:val="28"/>
        </w:rPr>
        <w:t>и</w:t>
      </w:r>
      <w:r w:rsidRPr="00124F37">
        <w:rPr>
          <w:sz w:val="28"/>
          <w:szCs w:val="28"/>
        </w:rPr>
        <w:t xml:space="preserve"> Губернатора Калининградской области</w:t>
      </w:r>
      <w:r>
        <w:rPr>
          <w:sz w:val="28"/>
          <w:szCs w:val="28"/>
        </w:rPr>
        <w:t>.</w:t>
      </w:r>
      <w:r w:rsidRPr="00124F37">
        <w:rPr>
          <w:sz w:val="28"/>
          <w:szCs w:val="28"/>
        </w:rPr>
        <w:t xml:space="preserve"> </w:t>
      </w:r>
      <w:proofErr w:type="gramEnd"/>
    </w:p>
    <w:p w:rsidR="00721B9F" w:rsidRDefault="00721B9F" w:rsidP="00721B9F">
      <w:pPr>
        <w:widowControl w:val="0"/>
        <w:ind w:firstLine="567"/>
        <w:jc w:val="both"/>
        <w:rPr>
          <w:sz w:val="28"/>
          <w:szCs w:val="28"/>
        </w:rPr>
      </w:pPr>
      <w:r w:rsidRPr="00124F37">
        <w:rPr>
          <w:sz w:val="28"/>
          <w:szCs w:val="28"/>
        </w:rPr>
        <w:t xml:space="preserve">Для достижения поставленных целей </w:t>
      </w:r>
      <w:r>
        <w:rPr>
          <w:sz w:val="28"/>
          <w:szCs w:val="28"/>
        </w:rPr>
        <w:t>были использованы</w:t>
      </w:r>
      <w:r w:rsidRPr="00124F37">
        <w:rPr>
          <w:sz w:val="28"/>
          <w:szCs w:val="28"/>
        </w:rPr>
        <w:t xml:space="preserve"> эффективные управленческие инструменты, в основе которых лежат </w:t>
      </w:r>
      <w:proofErr w:type="gramStart"/>
      <w:r w:rsidRPr="00124F37">
        <w:rPr>
          <w:sz w:val="28"/>
          <w:szCs w:val="28"/>
        </w:rPr>
        <w:t>проектный</w:t>
      </w:r>
      <w:proofErr w:type="gramEnd"/>
      <w:r w:rsidRPr="00124F37">
        <w:rPr>
          <w:sz w:val="28"/>
          <w:szCs w:val="28"/>
        </w:rPr>
        <w:t xml:space="preserve"> и программно-целевой подходы. </w:t>
      </w:r>
      <w:r w:rsidR="00683035">
        <w:rPr>
          <w:sz w:val="28"/>
          <w:szCs w:val="28"/>
        </w:rPr>
        <w:t>Одним из наиболее</w:t>
      </w:r>
      <w:r>
        <w:rPr>
          <w:sz w:val="28"/>
          <w:szCs w:val="28"/>
        </w:rPr>
        <w:t xml:space="preserve"> важны</w:t>
      </w:r>
      <w:r w:rsidR="00683035">
        <w:rPr>
          <w:sz w:val="28"/>
          <w:szCs w:val="28"/>
        </w:rPr>
        <w:t>х</w:t>
      </w:r>
      <w:r w:rsidRPr="00124F37">
        <w:rPr>
          <w:sz w:val="28"/>
          <w:szCs w:val="28"/>
        </w:rPr>
        <w:t xml:space="preserve"> инструменто</w:t>
      </w:r>
      <w:r w:rsidR="00683035">
        <w:rPr>
          <w:sz w:val="28"/>
          <w:szCs w:val="28"/>
        </w:rPr>
        <w:t>в, обеспечивающих</w:t>
      </w:r>
      <w:r w:rsidRPr="00124F37">
        <w:rPr>
          <w:sz w:val="28"/>
          <w:szCs w:val="28"/>
        </w:rPr>
        <w:t xml:space="preserve"> социально</w:t>
      </w:r>
      <w:r w:rsidR="00683035">
        <w:rPr>
          <w:sz w:val="28"/>
          <w:szCs w:val="28"/>
        </w:rPr>
        <w:t>е</w:t>
      </w:r>
      <w:r w:rsidRPr="00124F37">
        <w:rPr>
          <w:sz w:val="28"/>
          <w:szCs w:val="28"/>
        </w:rPr>
        <w:t xml:space="preserve"> </w:t>
      </w:r>
      <w:r w:rsidR="00683035">
        <w:rPr>
          <w:sz w:val="28"/>
          <w:szCs w:val="28"/>
        </w:rPr>
        <w:t xml:space="preserve">и </w:t>
      </w:r>
      <w:r w:rsidRPr="00124F37">
        <w:rPr>
          <w:sz w:val="28"/>
          <w:szCs w:val="28"/>
        </w:rPr>
        <w:t>экономическо</w:t>
      </w:r>
      <w:r w:rsidR="00395669">
        <w:rPr>
          <w:sz w:val="28"/>
          <w:szCs w:val="28"/>
        </w:rPr>
        <w:t>е</w:t>
      </w:r>
      <w:r w:rsidRPr="00124F37">
        <w:rPr>
          <w:sz w:val="28"/>
          <w:szCs w:val="28"/>
        </w:rPr>
        <w:t xml:space="preserve"> развити</w:t>
      </w:r>
      <w:r w:rsidR="00395669">
        <w:rPr>
          <w:sz w:val="28"/>
          <w:szCs w:val="28"/>
        </w:rPr>
        <w:t>е</w:t>
      </w:r>
      <w:r w:rsidRPr="00124F37">
        <w:rPr>
          <w:sz w:val="28"/>
          <w:szCs w:val="28"/>
        </w:rPr>
        <w:t xml:space="preserve"> города</w:t>
      </w:r>
      <w:r w:rsidR="00395669">
        <w:rPr>
          <w:sz w:val="28"/>
          <w:szCs w:val="28"/>
        </w:rPr>
        <w:t>,</w:t>
      </w:r>
      <w:r w:rsidRPr="00124F37">
        <w:rPr>
          <w:sz w:val="28"/>
          <w:szCs w:val="28"/>
        </w:rPr>
        <w:t xml:space="preserve"> был бюджет городского округа «Город Калининград», формирование </w:t>
      </w:r>
      <w:r>
        <w:rPr>
          <w:sz w:val="28"/>
          <w:szCs w:val="28"/>
        </w:rPr>
        <w:t xml:space="preserve">и реализация </w:t>
      </w:r>
      <w:r w:rsidRPr="00124F37">
        <w:rPr>
          <w:sz w:val="28"/>
          <w:szCs w:val="28"/>
        </w:rPr>
        <w:t>которого происходил</w:t>
      </w:r>
      <w:r>
        <w:rPr>
          <w:sz w:val="28"/>
          <w:szCs w:val="28"/>
        </w:rPr>
        <w:t>и</w:t>
      </w:r>
      <w:r w:rsidRPr="00124F37">
        <w:rPr>
          <w:sz w:val="28"/>
          <w:szCs w:val="28"/>
        </w:rPr>
        <w:t xml:space="preserve"> в тесном сотрудничестве </w:t>
      </w:r>
      <w:r>
        <w:rPr>
          <w:sz w:val="28"/>
          <w:szCs w:val="28"/>
        </w:rPr>
        <w:t>а</w:t>
      </w:r>
      <w:r w:rsidRPr="00124F37">
        <w:rPr>
          <w:sz w:val="28"/>
          <w:szCs w:val="28"/>
        </w:rPr>
        <w:t xml:space="preserve">дминистрации </w:t>
      </w:r>
      <w:r>
        <w:rPr>
          <w:sz w:val="28"/>
          <w:szCs w:val="28"/>
        </w:rPr>
        <w:t xml:space="preserve">городского округа </w:t>
      </w:r>
      <w:r w:rsidRPr="00124F37">
        <w:rPr>
          <w:sz w:val="28"/>
          <w:szCs w:val="28"/>
        </w:rPr>
        <w:t xml:space="preserve">и </w:t>
      </w:r>
      <w:r>
        <w:rPr>
          <w:sz w:val="28"/>
          <w:szCs w:val="28"/>
        </w:rPr>
        <w:t xml:space="preserve">городского </w:t>
      </w:r>
      <w:r w:rsidRPr="00124F37">
        <w:rPr>
          <w:sz w:val="28"/>
          <w:szCs w:val="28"/>
        </w:rPr>
        <w:t>Совета</w:t>
      </w:r>
      <w:r>
        <w:rPr>
          <w:sz w:val="28"/>
          <w:szCs w:val="28"/>
        </w:rPr>
        <w:t xml:space="preserve">. Бюджет </w:t>
      </w:r>
      <w:r w:rsidR="00A33763">
        <w:rPr>
          <w:sz w:val="28"/>
          <w:szCs w:val="28"/>
        </w:rPr>
        <w:t>формировался</w:t>
      </w:r>
      <w:r w:rsidRPr="00124F37">
        <w:rPr>
          <w:sz w:val="28"/>
          <w:szCs w:val="28"/>
        </w:rPr>
        <w:t xml:space="preserve"> на </w:t>
      </w:r>
      <w:r w:rsidR="00A33763">
        <w:rPr>
          <w:sz w:val="28"/>
          <w:szCs w:val="28"/>
        </w:rPr>
        <w:t xml:space="preserve">основе </w:t>
      </w:r>
      <w:r w:rsidRPr="00124F37">
        <w:rPr>
          <w:sz w:val="28"/>
          <w:szCs w:val="28"/>
        </w:rPr>
        <w:t>среднесрочн</w:t>
      </w:r>
      <w:r w:rsidR="00A33763">
        <w:rPr>
          <w:sz w:val="28"/>
          <w:szCs w:val="28"/>
        </w:rPr>
        <w:t>ого</w:t>
      </w:r>
      <w:r w:rsidRPr="00124F37">
        <w:rPr>
          <w:sz w:val="28"/>
          <w:szCs w:val="28"/>
        </w:rPr>
        <w:t xml:space="preserve"> прогноз</w:t>
      </w:r>
      <w:r w:rsidR="00A33763">
        <w:rPr>
          <w:sz w:val="28"/>
          <w:szCs w:val="28"/>
        </w:rPr>
        <w:t>а</w:t>
      </w:r>
      <w:r w:rsidRPr="00124F37">
        <w:rPr>
          <w:sz w:val="28"/>
          <w:szCs w:val="28"/>
        </w:rPr>
        <w:t xml:space="preserve"> социально-экономического </w:t>
      </w:r>
      <w:r>
        <w:rPr>
          <w:sz w:val="28"/>
          <w:szCs w:val="28"/>
        </w:rPr>
        <w:t xml:space="preserve">развития </w:t>
      </w:r>
      <w:r w:rsidRPr="00124F37">
        <w:rPr>
          <w:sz w:val="28"/>
          <w:szCs w:val="28"/>
        </w:rPr>
        <w:t>город</w:t>
      </w:r>
      <w:r>
        <w:rPr>
          <w:sz w:val="28"/>
          <w:szCs w:val="28"/>
        </w:rPr>
        <w:t>а</w:t>
      </w:r>
      <w:r w:rsidRPr="00124F37">
        <w:rPr>
          <w:sz w:val="28"/>
          <w:szCs w:val="28"/>
        </w:rPr>
        <w:t xml:space="preserve">. Бюджет был принят на три года </w:t>
      </w:r>
      <w:r>
        <w:rPr>
          <w:sz w:val="28"/>
          <w:szCs w:val="28"/>
        </w:rPr>
        <w:t>–</w:t>
      </w:r>
      <w:r w:rsidRPr="00124F37">
        <w:rPr>
          <w:sz w:val="28"/>
          <w:szCs w:val="28"/>
        </w:rPr>
        <w:t xml:space="preserve"> очередной</w:t>
      </w:r>
      <w:r>
        <w:rPr>
          <w:sz w:val="28"/>
          <w:szCs w:val="28"/>
        </w:rPr>
        <w:t xml:space="preserve"> </w:t>
      </w:r>
      <w:r w:rsidRPr="00124F37">
        <w:rPr>
          <w:sz w:val="28"/>
          <w:szCs w:val="28"/>
        </w:rPr>
        <w:t>финан</w:t>
      </w:r>
      <w:r>
        <w:rPr>
          <w:sz w:val="28"/>
          <w:szCs w:val="28"/>
        </w:rPr>
        <w:t>совый год и плановый период, что позволило обеспечить преемственность проводимой политики и эффективно концентрировать ресурсы на приоритетных направлениях.</w:t>
      </w:r>
      <w:r w:rsidRPr="00124F37">
        <w:rPr>
          <w:sz w:val="28"/>
          <w:szCs w:val="28"/>
        </w:rPr>
        <w:t xml:space="preserve"> </w:t>
      </w:r>
    </w:p>
    <w:p w:rsidR="00721B9F" w:rsidRDefault="00721B9F" w:rsidP="00721B9F">
      <w:pPr>
        <w:widowControl w:val="0"/>
        <w:ind w:firstLine="567"/>
        <w:jc w:val="both"/>
        <w:rPr>
          <w:sz w:val="28"/>
          <w:szCs w:val="28"/>
        </w:rPr>
      </w:pPr>
      <w:r w:rsidRPr="00D66CAD">
        <w:rPr>
          <w:sz w:val="28"/>
          <w:szCs w:val="28"/>
        </w:rPr>
        <w:t xml:space="preserve">В 2014 году была проведена серьезная работа по формированию нового «программного» бюджета. Такой бюджет позволяет </w:t>
      </w:r>
      <w:r w:rsidR="00A33763">
        <w:rPr>
          <w:sz w:val="28"/>
          <w:szCs w:val="28"/>
        </w:rPr>
        <w:t>согласовать</w:t>
      </w:r>
      <w:r w:rsidRPr="00D66CAD">
        <w:rPr>
          <w:sz w:val="28"/>
          <w:szCs w:val="28"/>
        </w:rPr>
        <w:t xml:space="preserve"> бюджетно</w:t>
      </w:r>
      <w:r w:rsidR="00A33763">
        <w:rPr>
          <w:sz w:val="28"/>
          <w:szCs w:val="28"/>
        </w:rPr>
        <w:t>е</w:t>
      </w:r>
      <w:r w:rsidRPr="00D66CAD">
        <w:rPr>
          <w:sz w:val="28"/>
          <w:szCs w:val="28"/>
        </w:rPr>
        <w:t xml:space="preserve"> планировани</w:t>
      </w:r>
      <w:r w:rsidR="00A33763">
        <w:rPr>
          <w:sz w:val="28"/>
          <w:szCs w:val="28"/>
        </w:rPr>
        <w:t>е</w:t>
      </w:r>
      <w:r w:rsidRPr="00D66CAD">
        <w:rPr>
          <w:sz w:val="28"/>
          <w:szCs w:val="28"/>
        </w:rPr>
        <w:t xml:space="preserve"> со стратегией социально-экономического развития города. </w:t>
      </w:r>
      <w:proofErr w:type="gramStart"/>
      <w:r w:rsidRPr="00D66CAD">
        <w:rPr>
          <w:sz w:val="28"/>
          <w:szCs w:val="28"/>
        </w:rPr>
        <w:t xml:space="preserve">Для обеспечения реализации </w:t>
      </w:r>
      <w:r w:rsidR="00A33763">
        <w:rPr>
          <w:sz w:val="28"/>
          <w:szCs w:val="28"/>
        </w:rPr>
        <w:t>с</w:t>
      </w:r>
      <w:r w:rsidRPr="00D66CAD">
        <w:rPr>
          <w:sz w:val="28"/>
          <w:szCs w:val="28"/>
        </w:rPr>
        <w:t>тратегии и перехода к «программному» бюджету структурными подразделениями администрации городского округа были разработаны новые муниципальные программы, принципиальным отличием которых от ранее действующих является то, что они в обязательном порядке включают практически все расходы бюджета, в том числе и на текущее содержание, что позвол</w:t>
      </w:r>
      <w:r w:rsidR="00A33763">
        <w:rPr>
          <w:sz w:val="28"/>
          <w:szCs w:val="28"/>
        </w:rPr>
        <w:t>яет</w:t>
      </w:r>
      <w:r w:rsidRPr="00D66CAD">
        <w:rPr>
          <w:sz w:val="28"/>
          <w:szCs w:val="28"/>
        </w:rPr>
        <w:t xml:space="preserve"> более эффективно отслеживать результативность бюджетных трат.</w:t>
      </w:r>
      <w:proofErr w:type="gramEnd"/>
      <w:r w:rsidRPr="00D66CAD">
        <w:rPr>
          <w:sz w:val="28"/>
          <w:szCs w:val="28"/>
        </w:rPr>
        <w:t xml:space="preserve"> Стоит отметить, что в новых муниципальных программах в полном объеме сохранена преемственность мероприятий городских программ прошлых лет.</w:t>
      </w:r>
    </w:p>
    <w:p w:rsidR="00721B9F" w:rsidRPr="00D66CAD" w:rsidRDefault="00721B9F" w:rsidP="00721B9F">
      <w:pPr>
        <w:widowControl w:val="0"/>
        <w:ind w:firstLine="567"/>
        <w:jc w:val="both"/>
        <w:rPr>
          <w:sz w:val="28"/>
          <w:szCs w:val="28"/>
        </w:rPr>
      </w:pPr>
      <w:r w:rsidRPr="00D66CAD">
        <w:rPr>
          <w:sz w:val="28"/>
          <w:szCs w:val="28"/>
        </w:rPr>
        <w:t>С 1 января 2014 года вступил в силу Ф</w:t>
      </w:r>
      <w:r>
        <w:rPr>
          <w:sz w:val="28"/>
          <w:szCs w:val="28"/>
        </w:rPr>
        <w:t>едеральный закон</w:t>
      </w:r>
      <w:r w:rsidRPr="00D66CAD">
        <w:rPr>
          <w:sz w:val="28"/>
          <w:szCs w:val="28"/>
        </w:rPr>
        <w:t xml:space="preserve"> № 44</w:t>
      </w:r>
      <w:r>
        <w:rPr>
          <w:sz w:val="28"/>
          <w:szCs w:val="28"/>
        </w:rPr>
        <w:t>-ФЗ</w:t>
      </w:r>
      <w:r w:rsidRPr="00D66CAD">
        <w:rPr>
          <w:sz w:val="28"/>
          <w:szCs w:val="28"/>
        </w:rPr>
        <w:t xml:space="preserve"> с новыми правилами, подходами, требованиями к проведению муниципальных закупок</w:t>
      </w:r>
      <w:r w:rsidR="00EE4E3C">
        <w:rPr>
          <w:sz w:val="28"/>
          <w:szCs w:val="28"/>
        </w:rPr>
        <w:t>, что</w:t>
      </w:r>
      <w:r w:rsidRPr="00D66CAD">
        <w:rPr>
          <w:sz w:val="28"/>
          <w:szCs w:val="28"/>
        </w:rPr>
        <w:t xml:space="preserve"> потребовал</w:t>
      </w:r>
      <w:r w:rsidR="00EE4E3C">
        <w:rPr>
          <w:sz w:val="28"/>
          <w:szCs w:val="28"/>
        </w:rPr>
        <w:t>о</w:t>
      </w:r>
      <w:r w:rsidRPr="00D66CAD">
        <w:rPr>
          <w:sz w:val="28"/>
          <w:szCs w:val="28"/>
        </w:rPr>
        <w:t xml:space="preserve"> внесения изменений в структуру </w:t>
      </w:r>
      <w:r>
        <w:rPr>
          <w:sz w:val="28"/>
          <w:szCs w:val="28"/>
        </w:rPr>
        <w:t>администрации</w:t>
      </w:r>
      <w:r w:rsidR="00395669">
        <w:rPr>
          <w:sz w:val="28"/>
          <w:szCs w:val="28"/>
        </w:rPr>
        <w:t xml:space="preserve"> городского округа</w:t>
      </w:r>
      <w:r w:rsidR="00EE4E3C">
        <w:rPr>
          <w:sz w:val="28"/>
          <w:szCs w:val="28"/>
        </w:rPr>
        <w:t>.</w:t>
      </w:r>
      <w:r w:rsidRPr="00D66CAD">
        <w:rPr>
          <w:sz w:val="28"/>
          <w:szCs w:val="28"/>
        </w:rPr>
        <w:t xml:space="preserve"> </w:t>
      </w:r>
      <w:r w:rsidR="00C01DF3" w:rsidRPr="00073423">
        <w:rPr>
          <w:sz w:val="28"/>
          <w:szCs w:val="28"/>
        </w:rPr>
        <w:t xml:space="preserve">В целях обеспечения </w:t>
      </w:r>
      <w:proofErr w:type="gramStart"/>
      <w:r w:rsidR="00C01DF3" w:rsidRPr="00073423">
        <w:rPr>
          <w:sz w:val="28"/>
          <w:szCs w:val="28"/>
        </w:rPr>
        <w:t>контроля за</w:t>
      </w:r>
      <w:proofErr w:type="gramEnd"/>
      <w:r w:rsidR="00C01DF3" w:rsidRPr="00073423">
        <w:rPr>
          <w:sz w:val="28"/>
          <w:szCs w:val="28"/>
        </w:rPr>
        <w:t xml:space="preserve"> соблюдением законодательства в финансово-бюджетной сфере и контроля в сфере закупок </w:t>
      </w:r>
      <w:r w:rsidR="00C01DF3">
        <w:rPr>
          <w:sz w:val="28"/>
          <w:szCs w:val="28"/>
        </w:rPr>
        <w:t xml:space="preserve">были </w:t>
      </w:r>
      <w:r w:rsidR="00C01DF3" w:rsidRPr="00073423">
        <w:rPr>
          <w:sz w:val="28"/>
          <w:szCs w:val="28"/>
        </w:rPr>
        <w:t>расширены полномочия контрольно-ревизионного управления</w:t>
      </w:r>
      <w:r w:rsidR="00C01DF3">
        <w:rPr>
          <w:sz w:val="28"/>
          <w:szCs w:val="28"/>
        </w:rPr>
        <w:t xml:space="preserve">, и оно </w:t>
      </w:r>
      <w:r w:rsidRPr="00D66CAD">
        <w:rPr>
          <w:sz w:val="28"/>
          <w:szCs w:val="28"/>
        </w:rPr>
        <w:t>стало замыкаться на главу города.</w:t>
      </w:r>
    </w:p>
    <w:p w:rsidR="00721B9F" w:rsidRPr="00124F37" w:rsidRDefault="00721B9F" w:rsidP="00721B9F">
      <w:pPr>
        <w:widowControl w:val="0"/>
        <w:ind w:firstLine="567"/>
        <w:jc w:val="both"/>
        <w:rPr>
          <w:sz w:val="28"/>
          <w:szCs w:val="28"/>
        </w:rPr>
      </w:pPr>
      <w:r>
        <w:rPr>
          <w:sz w:val="28"/>
          <w:szCs w:val="28"/>
        </w:rPr>
        <w:t xml:space="preserve">Деятельность администрации городского округа «Город Калининград» и главы городского округа базировались </w:t>
      </w:r>
      <w:r w:rsidRPr="00124F37">
        <w:rPr>
          <w:sz w:val="28"/>
          <w:szCs w:val="28"/>
        </w:rPr>
        <w:t xml:space="preserve">на принципах преемственности </w:t>
      </w:r>
      <w:r>
        <w:rPr>
          <w:sz w:val="28"/>
          <w:szCs w:val="28"/>
        </w:rPr>
        <w:t>закрепленных в стратегии</w:t>
      </w:r>
      <w:r w:rsidRPr="00124F37">
        <w:rPr>
          <w:sz w:val="28"/>
          <w:szCs w:val="28"/>
        </w:rPr>
        <w:t xml:space="preserve"> целей и </w:t>
      </w:r>
      <w:proofErr w:type="gramStart"/>
      <w:r w:rsidRPr="00124F37">
        <w:rPr>
          <w:sz w:val="28"/>
          <w:szCs w:val="28"/>
        </w:rPr>
        <w:t>задач</w:t>
      </w:r>
      <w:proofErr w:type="gramEnd"/>
      <w:r w:rsidRPr="00124F37">
        <w:rPr>
          <w:sz w:val="28"/>
          <w:szCs w:val="28"/>
        </w:rPr>
        <w:t xml:space="preserve"> и был</w:t>
      </w:r>
      <w:r>
        <w:rPr>
          <w:sz w:val="28"/>
          <w:szCs w:val="28"/>
        </w:rPr>
        <w:t>а</w:t>
      </w:r>
      <w:r w:rsidRPr="00124F37">
        <w:rPr>
          <w:sz w:val="28"/>
          <w:szCs w:val="28"/>
        </w:rPr>
        <w:t xml:space="preserve"> направлен</w:t>
      </w:r>
      <w:r>
        <w:rPr>
          <w:sz w:val="28"/>
          <w:szCs w:val="28"/>
        </w:rPr>
        <w:t>а</w:t>
      </w:r>
      <w:r w:rsidRPr="00124F37">
        <w:rPr>
          <w:sz w:val="28"/>
          <w:szCs w:val="28"/>
        </w:rPr>
        <w:t xml:space="preserve"> на </w:t>
      </w:r>
      <w:r>
        <w:rPr>
          <w:sz w:val="28"/>
          <w:szCs w:val="28"/>
        </w:rPr>
        <w:t>обеспечение устойчивости экономики и социальной сферы города, последовательного</w:t>
      </w:r>
      <w:r w:rsidRPr="00124F37">
        <w:rPr>
          <w:sz w:val="28"/>
          <w:szCs w:val="28"/>
        </w:rPr>
        <w:t xml:space="preserve"> повышения уровня и качества жизни граждан, бесперебойного функционирования систем жизнеобеспечения, повышения качества среды обитания, рачительного использования городского имущества и повышения эффективности использования бюджетных средств.</w:t>
      </w:r>
    </w:p>
    <w:p w:rsidR="00721B9F" w:rsidRPr="00124F37" w:rsidRDefault="00721B9F" w:rsidP="00721B9F">
      <w:pPr>
        <w:ind w:firstLine="567"/>
        <w:jc w:val="both"/>
        <w:rPr>
          <w:sz w:val="28"/>
          <w:szCs w:val="28"/>
        </w:rPr>
      </w:pPr>
      <w:proofErr w:type="gramStart"/>
      <w:r>
        <w:rPr>
          <w:sz w:val="28"/>
          <w:szCs w:val="28"/>
        </w:rPr>
        <w:t xml:space="preserve">Особо следует </w:t>
      </w:r>
      <w:r w:rsidRPr="00124F37">
        <w:rPr>
          <w:sz w:val="28"/>
          <w:szCs w:val="28"/>
        </w:rPr>
        <w:t>отметить оперативность решения вопросов финансового обеспечения мероприятий, жизненно важных для города</w:t>
      </w:r>
      <w:r w:rsidR="00A33763">
        <w:rPr>
          <w:sz w:val="28"/>
          <w:szCs w:val="28"/>
        </w:rPr>
        <w:t>, таких как</w:t>
      </w:r>
      <w:r w:rsidRPr="00124F37">
        <w:rPr>
          <w:sz w:val="28"/>
          <w:szCs w:val="28"/>
        </w:rPr>
        <w:t xml:space="preserve"> строительство детсадов, школ, повышение заработной платы работникам бюджетной сферы в рамках Указов Президента РФ и других мероприятий</w:t>
      </w:r>
      <w:r>
        <w:rPr>
          <w:sz w:val="28"/>
          <w:szCs w:val="28"/>
        </w:rPr>
        <w:t xml:space="preserve">, которая </w:t>
      </w:r>
      <w:r w:rsidR="00A33763">
        <w:rPr>
          <w:sz w:val="28"/>
          <w:szCs w:val="28"/>
        </w:rPr>
        <w:t>обеспечивалась</w:t>
      </w:r>
      <w:r>
        <w:rPr>
          <w:sz w:val="28"/>
          <w:szCs w:val="28"/>
        </w:rPr>
        <w:t xml:space="preserve"> слаженной работой всех подразделений администрации, оперативным рассмотрением вопросов городским Советом, а также эффективным взаимодействием с правительством области и федеральными структурами</w:t>
      </w:r>
      <w:r w:rsidRPr="00124F37">
        <w:rPr>
          <w:sz w:val="28"/>
          <w:szCs w:val="28"/>
        </w:rPr>
        <w:t>.</w:t>
      </w:r>
      <w:proofErr w:type="gramEnd"/>
    </w:p>
    <w:p w:rsidR="00721B9F" w:rsidRPr="00124F37" w:rsidRDefault="00721B9F" w:rsidP="00721B9F">
      <w:pPr>
        <w:widowControl w:val="0"/>
        <w:ind w:firstLine="567"/>
        <w:jc w:val="both"/>
        <w:rPr>
          <w:sz w:val="28"/>
          <w:szCs w:val="28"/>
        </w:rPr>
      </w:pPr>
      <w:r w:rsidRPr="00124F37">
        <w:rPr>
          <w:sz w:val="28"/>
          <w:szCs w:val="28"/>
        </w:rPr>
        <w:t>Последовательная реализация выработанных мер, и в первую очередь за счет своевременного осуществления мероприятий по сохранению и наращиванию собственного доходного потенциала и исключения принятия расходных обязательств без их финансового обеспечения, позволила  сохранить устойчивость бюджетной системы и социальную стабильность в городском округе.</w:t>
      </w:r>
    </w:p>
    <w:p w:rsidR="00721B9F" w:rsidRDefault="00721B9F" w:rsidP="00721B9F">
      <w:pPr>
        <w:widowControl w:val="0"/>
        <w:ind w:firstLine="567"/>
        <w:jc w:val="both"/>
        <w:rPr>
          <w:sz w:val="28"/>
          <w:szCs w:val="28"/>
        </w:rPr>
      </w:pPr>
      <w:r w:rsidRPr="00124F37">
        <w:rPr>
          <w:sz w:val="28"/>
          <w:szCs w:val="28"/>
        </w:rPr>
        <w:t xml:space="preserve">Администрация </w:t>
      </w:r>
      <w:r>
        <w:rPr>
          <w:sz w:val="28"/>
          <w:szCs w:val="28"/>
        </w:rPr>
        <w:t>под руководством г</w:t>
      </w:r>
      <w:r w:rsidRPr="00124F37">
        <w:rPr>
          <w:sz w:val="28"/>
          <w:szCs w:val="28"/>
        </w:rPr>
        <w:t>лавы город</w:t>
      </w:r>
      <w:r>
        <w:rPr>
          <w:sz w:val="28"/>
          <w:szCs w:val="28"/>
        </w:rPr>
        <w:t>ского округа</w:t>
      </w:r>
      <w:r w:rsidRPr="00124F37">
        <w:rPr>
          <w:sz w:val="28"/>
          <w:szCs w:val="28"/>
        </w:rPr>
        <w:t xml:space="preserve"> реализовывала решения </w:t>
      </w:r>
      <w:r>
        <w:rPr>
          <w:sz w:val="28"/>
          <w:szCs w:val="28"/>
        </w:rPr>
        <w:t xml:space="preserve">городского </w:t>
      </w:r>
      <w:r w:rsidRPr="00124F37">
        <w:rPr>
          <w:sz w:val="28"/>
          <w:szCs w:val="28"/>
        </w:rPr>
        <w:t>Совета</w:t>
      </w:r>
      <w:r>
        <w:rPr>
          <w:sz w:val="28"/>
          <w:szCs w:val="28"/>
        </w:rPr>
        <w:t xml:space="preserve"> депутатов</w:t>
      </w:r>
      <w:r w:rsidRPr="00124F37">
        <w:rPr>
          <w:sz w:val="28"/>
          <w:szCs w:val="28"/>
        </w:rPr>
        <w:t>, кроме того</w:t>
      </w:r>
      <w:r>
        <w:rPr>
          <w:sz w:val="28"/>
          <w:szCs w:val="28"/>
        </w:rPr>
        <w:t>,</w:t>
      </w:r>
      <w:r w:rsidRPr="00124F37">
        <w:rPr>
          <w:sz w:val="28"/>
          <w:szCs w:val="28"/>
        </w:rPr>
        <w:t xml:space="preserve"> в своей повседневной деятельности администрация </w:t>
      </w:r>
      <w:r>
        <w:rPr>
          <w:sz w:val="28"/>
          <w:szCs w:val="28"/>
        </w:rPr>
        <w:t xml:space="preserve">по </w:t>
      </w:r>
      <w:r w:rsidRPr="00124F37">
        <w:rPr>
          <w:sz w:val="28"/>
          <w:szCs w:val="28"/>
        </w:rPr>
        <w:t>социальн</w:t>
      </w:r>
      <w:r>
        <w:rPr>
          <w:sz w:val="28"/>
          <w:szCs w:val="28"/>
        </w:rPr>
        <w:t>о</w:t>
      </w:r>
      <w:r w:rsidRPr="00124F37">
        <w:rPr>
          <w:sz w:val="28"/>
          <w:szCs w:val="28"/>
        </w:rPr>
        <w:t xml:space="preserve"> и общественн</w:t>
      </w:r>
      <w:r>
        <w:rPr>
          <w:sz w:val="28"/>
          <w:szCs w:val="28"/>
        </w:rPr>
        <w:t>о</w:t>
      </w:r>
      <w:r w:rsidRPr="00124F37">
        <w:rPr>
          <w:sz w:val="28"/>
          <w:szCs w:val="28"/>
        </w:rPr>
        <w:t xml:space="preserve"> </w:t>
      </w:r>
      <w:r>
        <w:rPr>
          <w:sz w:val="28"/>
          <w:szCs w:val="28"/>
        </w:rPr>
        <w:t>важным</w:t>
      </w:r>
      <w:r w:rsidRPr="00124F37">
        <w:rPr>
          <w:sz w:val="28"/>
          <w:szCs w:val="28"/>
        </w:rPr>
        <w:t xml:space="preserve"> </w:t>
      </w:r>
      <w:r>
        <w:rPr>
          <w:sz w:val="28"/>
          <w:szCs w:val="28"/>
        </w:rPr>
        <w:t>вопросам учитывала позиции общественных организаций</w:t>
      </w:r>
      <w:r w:rsidRPr="00124F37">
        <w:rPr>
          <w:sz w:val="28"/>
          <w:szCs w:val="28"/>
        </w:rPr>
        <w:t xml:space="preserve">, </w:t>
      </w:r>
      <w:r>
        <w:rPr>
          <w:sz w:val="28"/>
          <w:szCs w:val="28"/>
        </w:rPr>
        <w:t>представляющих основные группы жителей города</w:t>
      </w:r>
      <w:r w:rsidRPr="00124F37">
        <w:rPr>
          <w:sz w:val="28"/>
          <w:szCs w:val="28"/>
        </w:rPr>
        <w:t>.</w:t>
      </w:r>
      <w:r>
        <w:rPr>
          <w:sz w:val="28"/>
          <w:szCs w:val="28"/>
        </w:rPr>
        <w:t xml:space="preserve"> </w:t>
      </w:r>
      <w:proofErr w:type="spellStart"/>
      <w:r w:rsidRPr="00124F37">
        <w:rPr>
          <w:sz w:val="28"/>
          <w:szCs w:val="28"/>
        </w:rPr>
        <w:t>Калининградцы</w:t>
      </w:r>
      <w:proofErr w:type="spellEnd"/>
      <w:r w:rsidRPr="00124F37">
        <w:rPr>
          <w:sz w:val="28"/>
          <w:szCs w:val="28"/>
        </w:rPr>
        <w:t xml:space="preserve"> не делали различия между представительным и исполнительным органами власти, для них главным было решение их проблем. </w:t>
      </w:r>
    </w:p>
    <w:p w:rsidR="00721B9F" w:rsidRDefault="00721B9F" w:rsidP="00721B9F">
      <w:pPr>
        <w:widowControl w:val="0"/>
        <w:ind w:firstLine="567"/>
        <w:jc w:val="both"/>
        <w:rPr>
          <w:sz w:val="28"/>
          <w:szCs w:val="28"/>
        </w:rPr>
      </w:pPr>
      <w:r>
        <w:rPr>
          <w:sz w:val="28"/>
          <w:szCs w:val="28"/>
        </w:rPr>
        <w:t xml:space="preserve">В отчете отражены основные, наиболее значимые результаты работы главы и администрации городского округа «Город Калининград», а также мероприятия по повышению </w:t>
      </w:r>
      <w:proofErr w:type="gramStart"/>
      <w:r>
        <w:rPr>
          <w:sz w:val="28"/>
          <w:szCs w:val="28"/>
        </w:rPr>
        <w:t>эффективности деятельности органов местного самоуправления Калининграда</w:t>
      </w:r>
      <w:proofErr w:type="gramEnd"/>
      <w:r>
        <w:rPr>
          <w:sz w:val="28"/>
          <w:szCs w:val="28"/>
        </w:rPr>
        <w:t>.</w:t>
      </w:r>
    </w:p>
    <w:p w:rsidR="00721B9F" w:rsidRDefault="00721B9F">
      <w:pPr>
        <w:rPr>
          <w:b/>
          <w:sz w:val="28"/>
          <w:szCs w:val="28"/>
        </w:rPr>
      </w:pPr>
      <w:r>
        <w:rPr>
          <w:b/>
          <w:sz w:val="28"/>
          <w:szCs w:val="28"/>
        </w:rPr>
        <w:br w:type="page"/>
      </w:r>
    </w:p>
    <w:p w:rsidR="000F2781" w:rsidRPr="000B1E9D" w:rsidRDefault="00B25D32" w:rsidP="000B1E9D">
      <w:pPr>
        <w:keepNext/>
        <w:ind w:firstLine="567"/>
        <w:jc w:val="both"/>
        <w:rPr>
          <w:b/>
          <w:sz w:val="28"/>
          <w:szCs w:val="28"/>
        </w:rPr>
      </w:pPr>
      <w:r w:rsidRPr="000B1E9D">
        <w:rPr>
          <w:b/>
          <w:sz w:val="28"/>
          <w:szCs w:val="28"/>
        </w:rPr>
        <w:t>2</w:t>
      </w:r>
      <w:r w:rsidR="000F2781" w:rsidRPr="000B1E9D">
        <w:rPr>
          <w:b/>
          <w:sz w:val="28"/>
          <w:szCs w:val="28"/>
        </w:rPr>
        <w:t>.</w:t>
      </w:r>
      <w:r w:rsidRPr="000B1E9D">
        <w:rPr>
          <w:b/>
          <w:sz w:val="28"/>
          <w:szCs w:val="28"/>
        </w:rPr>
        <w:t xml:space="preserve"> </w:t>
      </w:r>
      <w:r w:rsidR="002A44F5" w:rsidRPr="000B1E9D">
        <w:rPr>
          <w:b/>
          <w:sz w:val="28"/>
          <w:szCs w:val="28"/>
        </w:rPr>
        <w:t>Экономическое развитие</w:t>
      </w:r>
    </w:p>
    <w:p w:rsidR="00BA04E1" w:rsidRPr="000B1E9D" w:rsidRDefault="00BA04E1" w:rsidP="000B1E9D">
      <w:pPr>
        <w:keepNext/>
        <w:numPr>
          <w:ilvl w:val="0"/>
          <w:numId w:val="8"/>
        </w:numPr>
        <w:spacing w:line="240" w:lineRule="atLeast"/>
        <w:ind w:left="0" w:firstLine="0"/>
        <w:jc w:val="center"/>
        <w:rPr>
          <w:b/>
          <w:sz w:val="28"/>
          <w:szCs w:val="28"/>
        </w:rPr>
      </w:pPr>
      <w:r w:rsidRPr="000B1E9D">
        <w:rPr>
          <w:b/>
          <w:sz w:val="28"/>
          <w:szCs w:val="28"/>
        </w:rPr>
        <w:t>Общеэкономическая ситуация</w:t>
      </w:r>
    </w:p>
    <w:p w:rsidR="007B2E1D" w:rsidRPr="000B1E9D" w:rsidRDefault="002B6FE2" w:rsidP="000B1E9D">
      <w:pPr>
        <w:pStyle w:val="Default"/>
        <w:keepNext/>
        <w:ind w:firstLine="709"/>
        <w:jc w:val="both"/>
        <w:rPr>
          <w:noProof/>
          <w:sz w:val="28"/>
          <w:szCs w:val="28"/>
        </w:rPr>
      </w:pPr>
      <w:r w:rsidRPr="000B1E9D">
        <w:rPr>
          <w:noProof/>
          <w:sz w:val="28"/>
          <w:szCs w:val="28"/>
        </w:rPr>
        <w:drawing>
          <wp:anchor distT="0" distB="0" distL="114300" distR="114300" simplePos="0" relativeHeight="251657728" behindDoc="1" locked="0" layoutInCell="1" allowOverlap="1">
            <wp:simplePos x="0" y="0"/>
            <wp:positionH relativeFrom="column">
              <wp:posOffset>2625725</wp:posOffset>
            </wp:positionH>
            <wp:positionV relativeFrom="paragraph">
              <wp:posOffset>1750695</wp:posOffset>
            </wp:positionV>
            <wp:extent cx="3668395" cy="3325495"/>
            <wp:effectExtent l="19050" t="0" r="0" b="0"/>
            <wp:wrapSquare wrapText="bothSides"/>
            <wp:docPr id="153" name="Объект 1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E7F36">
        <w:rPr>
          <w:sz w:val="28"/>
          <w:szCs w:val="28"/>
        </w:rPr>
        <w:t>Макроэкономическая</w:t>
      </w:r>
      <w:r w:rsidRPr="000B1E9D">
        <w:rPr>
          <w:sz w:val="28"/>
          <w:szCs w:val="28"/>
        </w:rPr>
        <w:t xml:space="preserve"> </w:t>
      </w:r>
      <w:r w:rsidRPr="00DE7F36">
        <w:rPr>
          <w:sz w:val="28"/>
          <w:szCs w:val="28"/>
        </w:rPr>
        <w:t>ситуация в России</w:t>
      </w:r>
      <w:r w:rsidRPr="000B1E9D">
        <w:rPr>
          <w:sz w:val="28"/>
          <w:szCs w:val="28"/>
        </w:rPr>
        <w:t xml:space="preserve"> в </w:t>
      </w:r>
      <w:r w:rsidRPr="00DE7F36">
        <w:rPr>
          <w:sz w:val="28"/>
          <w:szCs w:val="28"/>
        </w:rPr>
        <w:t>2014 году характериз</w:t>
      </w:r>
      <w:r w:rsidRPr="000B1E9D">
        <w:rPr>
          <w:sz w:val="28"/>
          <w:szCs w:val="28"/>
        </w:rPr>
        <w:t>овалась</w:t>
      </w:r>
      <w:r w:rsidRPr="00DE7F36">
        <w:rPr>
          <w:sz w:val="28"/>
          <w:szCs w:val="28"/>
        </w:rPr>
        <w:t xml:space="preserve"> постепенным ослаблением </w:t>
      </w:r>
      <w:r w:rsidRPr="000B1E9D">
        <w:rPr>
          <w:sz w:val="28"/>
          <w:szCs w:val="28"/>
        </w:rPr>
        <w:t>динамики развития, вызванным о</w:t>
      </w:r>
      <w:r w:rsidRPr="00DE7F36">
        <w:rPr>
          <w:sz w:val="28"/>
          <w:szCs w:val="28"/>
        </w:rPr>
        <w:t>бострение</w:t>
      </w:r>
      <w:r w:rsidRPr="000B1E9D">
        <w:rPr>
          <w:sz w:val="28"/>
          <w:szCs w:val="28"/>
        </w:rPr>
        <w:t>м</w:t>
      </w:r>
      <w:r w:rsidRPr="00DE7F36">
        <w:rPr>
          <w:sz w:val="28"/>
          <w:szCs w:val="28"/>
        </w:rPr>
        <w:t xml:space="preserve"> геополитической обстановки и усиление</w:t>
      </w:r>
      <w:r w:rsidRPr="000B1E9D">
        <w:rPr>
          <w:sz w:val="28"/>
          <w:szCs w:val="28"/>
        </w:rPr>
        <w:t xml:space="preserve">м </w:t>
      </w:r>
      <w:r w:rsidRPr="00DE7F36">
        <w:rPr>
          <w:sz w:val="28"/>
          <w:szCs w:val="28"/>
        </w:rPr>
        <w:t>экономических санкций</w:t>
      </w:r>
      <w:r w:rsidRPr="000B1E9D">
        <w:rPr>
          <w:sz w:val="28"/>
          <w:szCs w:val="28"/>
        </w:rPr>
        <w:t xml:space="preserve">. </w:t>
      </w:r>
      <w:proofErr w:type="gramStart"/>
      <w:r w:rsidR="007B2E1D" w:rsidRPr="000B1E9D">
        <w:rPr>
          <w:noProof/>
          <w:sz w:val="28"/>
          <w:szCs w:val="28"/>
        </w:rPr>
        <w:t>Сложивш</w:t>
      </w:r>
      <w:r w:rsidR="00096F8D" w:rsidRPr="000B1E9D">
        <w:rPr>
          <w:noProof/>
          <w:sz w:val="28"/>
          <w:szCs w:val="28"/>
        </w:rPr>
        <w:t>ая</w:t>
      </w:r>
      <w:r w:rsidR="007B2E1D" w:rsidRPr="000B1E9D">
        <w:rPr>
          <w:noProof/>
          <w:sz w:val="28"/>
          <w:szCs w:val="28"/>
        </w:rPr>
        <w:t>ся непростая экономической ситуация в России повлияла на стабильное развитие экономики города, которое наблюдалось в последние несколько лет.</w:t>
      </w:r>
      <w:proofErr w:type="gramEnd"/>
      <w:r w:rsidR="007B2E1D" w:rsidRPr="000B1E9D">
        <w:rPr>
          <w:noProof/>
          <w:sz w:val="28"/>
          <w:szCs w:val="28"/>
        </w:rPr>
        <w:t xml:space="preserve"> Так например</w:t>
      </w:r>
      <w:r w:rsidR="00AD5ECD">
        <w:rPr>
          <w:noProof/>
          <w:sz w:val="28"/>
          <w:szCs w:val="28"/>
        </w:rPr>
        <w:t>,</w:t>
      </w:r>
      <w:r w:rsidR="007B2E1D" w:rsidRPr="000B1E9D">
        <w:rPr>
          <w:sz w:val="28"/>
          <w:szCs w:val="28"/>
        </w:rPr>
        <w:t xml:space="preserve"> уровень грузооборота на грузовом автомобильном транспорте в 2014 год</w:t>
      </w:r>
      <w:r w:rsidR="00AD5ECD">
        <w:rPr>
          <w:sz w:val="28"/>
          <w:szCs w:val="28"/>
        </w:rPr>
        <w:t>у</w:t>
      </w:r>
      <w:r w:rsidR="007B2E1D" w:rsidRPr="000B1E9D">
        <w:rPr>
          <w:sz w:val="28"/>
          <w:szCs w:val="28"/>
        </w:rPr>
        <w:t xml:space="preserve"> оказался на 7,2% ниже</w:t>
      </w:r>
      <w:r w:rsidR="00AD5ECD">
        <w:rPr>
          <w:sz w:val="28"/>
          <w:szCs w:val="28"/>
        </w:rPr>
        <w:t>, чем в</w:t>
      </w:r>
      <w:r w:rsidR="007B2E1D" w:rsidRPr="000B1E9D">
        <w:rPr>
          <w:sz w:val="28"/>
          <w:szCs w:val="28"/>
        </w:rPr>
        <w:t xml:space="preserve"> 2013 год</w:t>
      </w:r>
      <w:r w:rsidR="00AD5ECD">
        <w:rPr>
          <w:sz w:val="28"/>
          <w:szCs w:val="28"/>
        </w:rPr>
        <w:t>у,</w:t>
      </w:r>
      <w:r w:rsidR="007B2E1D" w:rsidRPr="000B1E9D">
        <w:rPr>
          <w:sz w:val="28"/>
          <w:szCs w:val="28"/>
        </w:rPr>
        <w:t xml:space="preserve"> и составил 1303119,2 тыс. т-км. При этом </w:t>
      </w:r>
      <w:r w:rsidR="00AD5ECD">
        <w:rPr>
          <w:sz w:val="28"/>
          <w:szCs w:val="28"/>
        </w:rPr>
        <w:t>в</w:t>
      </w:r>
      <w:r w:rsidR="007B2E1D" w:rsidRPr="000B1E9D">
        <w:rPr>
          <w:sz w:val="28"/>
          <w:szCs w:val="28"/>
        </w:rPr>
        <w:t xml:space="preserve"> 2014 год</w:t>
      </w:r>
      <w:r w:rsidR="00AD5ECD">
        <w:rPr>
          <w:sz w:val="28"/>
          <w:szCs w:val="28"/>
        </w:rPr>
        <w:t>у</w:t>
      </w:r>
      <w:r w:rsidR="007B2E1D" w:rsidRPr="000B1E9D">
        <w:rPr>
          <w:sz w:val="28"/>
          <w:szCs w:val="28"/>
        </w:rPr>
        <w:t xml:space="preserve">  четко обозначились тенденции снижения показателя перевозки грузов автомобильным транспортом</w:t>
      </w:r>
      <w:r w:rsidR="00AD5ECD">
        <w:rPr>
          <w:sz w:val="28"/>
          <w:szCs w:val="28"/>
        </w:rPr>
        <w:t>.</w:t>
      </w:r>
      <w:r w:rsidR="007B2E1D" w:rsidRPr="000B1E9D">
        <w:rPr>
          <w:sz w:val="28"/>
          <w:szCs w:val="28"/>
        </w:rPr>
        <w:t xml:space="preserve"> </w:t>
      </w:r>
      <w:r w:rsidR="00AD5ECD">
        <w:rPr>
          <w:sz w:val="28"/>
          <w:szCs w:val="28"/>
        </w:rPr>
        <w:t>Т</w:t>
      </w:r>
      <w:r w:rsidR="007B2E1D" w:rsidRPr="000B1E9D">
        <w:rPr>
          <w:sz w:val="28"/>
          <w:szCs w:val="28"/>
        </w:rPr>
        <w:t>ак за 2014 год было перевезено 1630,4 тыс. тонн грузов, что на 13,2% меньше</w:t>
      </w:r>
      <w:r w:rsidR="00AD5ECD">
        <w:rPr>
          <w:sz w:val="28"/>
          <w:szCs w:val="28"/>
        </w:rPr>
        <w:t>,</w:t>
      </w:r>
      <w:r w:rsidR="007B2E1D" w:rsidRPr="000B1E9D">
        <w:rPr>
          <w:sz w:val="28"/>
          <w:szCs w:val="28"/>
        </w:rPr>
        <w:t xml:space="preserve"> чем в предыдущем году. В данном случае снижение указанного показателя может быть вызвано тем, что рынок грузоперевозок в России в целом переживает спад вследствие  уменьшения экспорта. Помимо этого наблюдался спад по такому показателю, как объем отгруженных товаров (работ, услуг), в таком виде деятельности, как «Добыча полезных ископаемых».</w:t>
      </w:r>
    </w:p>
    <w:p w:rsidR="00EA444B" w:rsidRPr="000B1E9D" w:rsidRDefault="007B2E1D" w:rsidP="000B1E9D">
      <w:pPr>
        <w:pStyle w:val="Default"/>
        <w:keepNext/>
        <w:ind w:firstLine="709"/>
        <w:jc w:val="both"/>
        <w:rPr>
          <w:sz w:val="28"/>
          <w:szCs w:val="28"/>
        </w:rPr>
      </w:pPr>
      <w:r w:rsidRPr="000B1E9D">
        <w:rPr>
          <w:sz w:val="28"/>
          <w:szCs w:val="28"/>
        </w:rPr>
        <w:t xml:space="preserve">Вместе с тем в </w:t>
      </w:r>
      <w:r w:rsidR="00EA444B" w:rsidRPr="000B1E9D">
        <w:rPr>
          <w:sz w:val="28"/>
          <w:szCs w:val="28"/>
        </w:rPr>
        <w:t xml:space="preserve">2014 году </w:t>
      </w:r>
      <w:r w:rsidRPr="000B1E9D">
        <w:rPr>
          <w:sz w:val="28"/>
          <w:szCs w:val="28"/>
        </w:rPr>
        <w:t>продолжился</w:t>
      </w:r>
      <w:r w:rsidR="00EA444B" w:rsidRPr="000B1E9D">
        <w:rPr>
          <w:sz w:val="28"/>
          <w:szCs w:val="28"/>
        </w:rPr>
        <w:t xml:space="preserve"> рост по отдельным показателям экономического развития города Калининграда. </w:t>
      </w:r>
      <w:proofErr w:type="gramStart"/>
      <w:r w:rsidR="00EA444B" w:rsidRPr="000B1E9D">
        <w:rPr>
          <w:sz w:val="28"/>
          <w:szCs w:val="28"/>
        </w:rPr>
        <w:t>Так объем отгруженных товаров собственного производства, выполненных работ и услуг собственными силами в обрабатывающих производствах за 2014 год составил 106,9% к соответствующему показателю предыдущего года, в производстве и распределени</w:t>
      </w:r>
      <w:r w:rsidR="00AD5ECD">
        <w:rPr>
          <w:sz w:val="28"/>
          <w:szCs w:val="28"/>
        </w:rPr>
        <w:t>и</w:t>
      </w:r>
      <w:r w:rsidR="00EA444B" w:rsidRPr="000B1E9D">
        <w:rPr>
          <w:sz w:val="28"/>
          <w:szCs w:val="28"/>
        </w:rPr>
        <w:t xml:space="preserve"> электроэнергии, газа и воды составил 103,2% к 2013 году</w:t>
      </w:r>
      <w:r w:rsidR="00923231" w:rsidRPr="000B1E9D">
        <w:rPr>
          <w:sz w:val="28"/>
          <w:szCs w:val="28"/>
        </w:rPr>
        <w:t>,</w:t>
      </w:r>
      <w:r w:rsidR="00EA444B" w:rsidRPr="000B1E9D">
        <w:rPr>
          <w:sz w:val="28"/>
          <w:szCs w:val="28"/>
        </w:rPr>
        <w:t xml:space="preserve"> </w:t>
      </w:r>
      <w:r w:rsidR="00923231" w:rsidRPr="000B1E9D">
        <w:rPr>
          <w:sz w:val="28"/>
          <w:szCs w:val="28"/>
        </w:rPr>
        <w:t xml:space="preserve">однако темпы роста, как и в целом в российской экономике, замедлились </w:t>
      </w:r>
      <w:r w:rsidR="00AD5ECD">
        <w:rPr>
          <w:sz w:val="28"/>
          <w:szCs w:val="28"/>
        </w:rPr>
        <w:t>(</w:t>
      </w:r>
      <w:r w:rsidR="00923231" w:rsidRPr="000B1E9D">
        <w:rPr>
          <w:sz w:val="28"/>
          <w:szCs w:val="28"/>
        </w:rPr>
        <w:t>в 2013 году данные показатели был</w:t>
      </w:r>
      <w:r w:rsidR="00096F8D" w:rsidRPr="000B1E9D">
        <w:rPr>
          <w:sz w:val="28"/>
          <w:szCs w:val="28"/>
        </w:rPr>
        <w:t>и</w:t>
      </w:r>
      <w:r w:rsidR="00923231" w:rsidRPr="000B1E9D">
        <w:rPr>
          <w:sz w:val="28"/>
          <w:szCs w:val="28"/>
        </w:rPr>
        <w:t xml:space="preserve"> на уровне 109,3%</w:t>
      </w:r>
      <w:r w:rsidR="00096F8D" w:rsidRPr="000B1E9D">
        <w:rPr>
          <w:sz w:val="28"/>
          <w:szCs w:val="28"/>
        </w:rPr>
        <w:t xml:space="preserve"> и 115,7</w:t>
      </w:r>
      <w:proofErr w:type="gramEnd"/>
      <w:r w:rsidR="00096F8D" w:rsidRPr="000B1E9D">
        <w:rPr>
          <w:sz w:val="28"/>
          <w:szCs w:val="28"/>
        </w:rPr>
        <w:t xml:space="preserve">% </w:t>
      </w:r>
      <w:r w:rsidR="002B6FE2" w:rsidRPr="000B1E9D">
        <w:rPr>
          <w:sz w:val="28"/>
          <w:szCs w:val="28"/>
        </w:rPr>
        <w:t>соответственно</w:t>
      </w:r>
      <w:r w:rsidR="00AD5ECD">
        <w:rPr>
          <w:sz w:val="28"/>
          <w:szCs w:val="28"/>
        </w:rPr>
        <w:t>)</w:t>
      </w:r>
      <w:r w:rsidR="00096F8D" w:rsidRPr="000B1E9D">
        <w:rPr>
          <w:sz w:val="28"/>
          <w:szCs w:val="28"/>
        </w:rPr>
        <w:t xml:space="preserve">. </w:t>
      </w:r>
    </w:p>
    <w:p w:rsidR="002B6FE2" w:rsidRPr="000B1E9D" w:rsidRDefault="00923231" w:rsidP="000B1E9D">
      <w:pPr>
        <w:pStyle w:val="af8"/>
        <w:keepNext/>
        <w:spacing w:after="0" w:line="240" w:lineRule="auto"/>
        <w:ind w:left="-142" w:firstLine="851"/>
        <w:jc w:val="both"/>
        <w:rPr>
          <w:rFonts w:ascii="Times New Roman" w:hAnsi="Times New Roman"/>
          <w:sz w:val="28"/>
          <w:szCs w:val="28"/>
        </w:rPr>
      </w:pPr>
      <w:r w:rsidRPr="000B1E9D">
        <w:rPr>
          <w:rFonts w:ascii="Times New Roman" w:hAnsi="Times New Roman"/>
          <w:sz w:val="28"/>
          <w:szCs w:val="28"/>
        </w:rPr>
        <w:t>Также</w:t>
      </w:r>
      <w:r w:rsidR="00EA444B" w:rsidRPr="000B1E9D">
        <w:rPr>
          <w:rFonts w:ascii="Times New Roman" w:hAnsi="Times New Roman"/>
          <w:sz w:val="28"/>
          <w:szCs w:val="28"/>
        </w:rPr>
        <w:t xml:space="preserve"> по итогам 2014 года </w:t>
      </w:r>
      <w:bookmarkStart w:id="0" w:name="_Toc515168067"/>
      <w:bookmarkStart w:id="1" w:name="_Toc515169207"/>
      <w:r w:rsidR="00EA444B" w:rsidRPr="000B1E9D">
        <w:rPr>
          <w:rFonts w:ascii="Times New Roman" w:hAnsi="Times New Roman"/>
          <w:sz w:val="28"/>
          <w:szCs w:val="28"/>
        </w:rPr>
        <w:t>объем оборота розничной торговли</w:t>
      </w:r>
      <w:bookmarkEnd w:id="0"/>
      <w:bookmarkEnd w:id="1"/>
      <w:r w:rsidR="00EA444B" w:rsidRPr="000B1E9D">
        <w:rPr>
          <w:rFonts w:ascii="Times New Roman" w:hAnsi="Times New Roman"/>
          <w:sz w:val="28"/>
          <w:szCs w:val="28"/>
        </w:rPr>
        <w:t xml:space="preserve"> на 10,1% больше, чем в 2013 году</w:t>
      </w:r>
      <w:r w:rsidR="002B6FE2" w:rsidRPr="000B1E9D">
        <w:rPr>
          <w:rFonts w:ascii="Times New Roman" w:hAnsi="Times New Roman"/>
          <w:sz w:val="28"/>
          <w:szCs w:val="28"/>
        </w:rPr>
        <w:t xml:space="preserve">, оборот общественного питания - на 7%. Такой рост был обеспечен тем, что на фоне растущей инфляции население активно тратило свои сбережения. </w:t>
      </w:r>
    </w:p>
    <w:p w:rsidR="00EA444B" w:rsidRPr="000B1E9D" w:rsidRDefault="002B6FE2" w:rsidP="000B1E9D">
      <w:pPr>
        <w:pStyle w:val="Default"/>
        <w:keepNext/>
        <w:ind w:firstLine="709"/>
        <w:jc w:val="both"/>
        <w:rPr>
          <w:sz w:val="28"/>
          <w:szCs w:val="28"/>
        </w:rPr>
      </w:pPr>
      <w:r w:rsidRPr="000B1E9D">
        <w:rPr>
          <w:sz w:val="28"/>
          <w:szCs w:val="28"/>
        </w:rPr>
        <w:t>В то же время доля расходов на накопление сбережений за 2014 год уменьшилась (на 5,1 %) и это обстоятельство в дальнейшем будет негативно влиять на потребительский спрос. Причиной снижения доли сбережений является снижение реальной заработной платы населения.</w:t>
      </w:r>
      <w:r w:rsidR="00EA444B" w:rsidRPr="000B1E9D">
        <w:rPr>
          <w:sz w:val="28"/>
          <w:szCs w:val="28"/>
        </w:rPr>
        <w:t xml:space="preserve"> </w:t>
      </w:r>
    </w:p>
    <w:p w:rsidR="00EA444B" w:rsidRPr="000B1E9D" w:rsidRDefault="002B6FE2" w:rsidP="000B1E9D">
      <w:pPr>
        <w:keepNext/>
        <w:spacing w:before="120"/>
        <w:ind w:firstLine="709"/>
        <w:jc w:val="both"/>
        <w:rPr>
          <w:sz w:val="28"/>
          <w:szCs w:val="28"/>
        </w:rPr>
      </w:pPr>
      <w:r w:rsidRPr="000B1E9D">
        <w:rPr>
          <w:noProof/>
          <w:sz w:val="28"/>
          <w:szCs w:val="28"/>
        </w:rPr>
        <w:drawing>
          <wp:anchor distT="0" distB="0" distL="114300" distR="114300" simplePos="0" relativeHeight="251655680" behindDoc="0" locked="0" layoutInCell="1" allowOverlap="0">
            <wp:simplePos x="0" y="0"/>
            <wp:positionH relativeFrom="column">
              <wp:posOffset>2747645</wp:posOffset>
            </wp:positionH>
            <wp:positionV relativeFrom="paragraph">
              <wp:posOffset>22225</wp:posOffset>
            </wp:positionV>
            <wp:extent cx="3858260" cy="2250440"/>
            <wp:effectExtent l="0" t="0" r="0" b="0"/>
            <wp:wrapSquare wrapText="bothSides"/>
            <wp:docPr id="151" name="Объект 1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EA444B" w:rsidRPr="000B1E9D">
        <w:rPr>
          <w:sz w:val="28"/>
          <w:szCs w:val="28"/>
        </w:rPr>
        <w:t>Особенностью городского округа остается его высокий вес в экономике Калининградской области. Так доля города Калининграда в соответствующих значениях областных показателей по итогам  2014 года находится в пределах от 44,2% (введено жилых домов) до 88,5% (объем платных услуг</w:t>
      </w:r>
      <w:r w:rsidR="000B1E9D">
        <w:rPr>
          <w:sz w:val="28"/>
          <w:szCs w:val="28"/>
        </w:rPr>
        <w:t>,</w:t>
      </w:r>
      <w:r w:rsidR="00EA444B" w:rsidRPr="000B1E9D">
        <w:rPr>
          <w:b/>
          <w:i/>
        </w:rPr>
        <w:t xml:space="preserve"> </w:t>
      </w:r>
      <w:r w:rsidR="00EA444B" w:rsidRPr="000B1E9D">
        <w:rPr>
          <w:sz w:val="28"/>
          <w:szCs w:val="28"/>
        </w:rPr>
        <w:t>оказанных  населению юридическими лицами).</w:t>
      </w:r>
    </w:p>
    <w:p w:rsidR="00EA444B" w:rsidRPr="000B1E9D" w:rsidRDefault="00EA444B" w:rsidP="000B1E9D">
      <w:pPr>
        <w:keepNext/>
        <w:numPr>
          <w:ilvl w:val="0"/>
          <w:numId w:val="8"/>
        </w:numPr>
        <w:spacing w:line="240" w:lineRule="atLeast"/>
        <w:ind w:left="0" w:firstLine="0"/>
        <w:jc w:val="center"/>
        <w:rPr>
          <w:b/>
          <w:sz w:val="28"/>
          <w:szCs w:val="28"/>
        </w:rPr>
      </w:pPr>
      <w:bookmarkStart w:id="2" w:name="_Toc122926251"/>
      <w:bookmarkStart w:id="3" w:name="_Toc185928894"/>
      <w:bookmarkStart w:id="4" w:name="_Toc217374050"/>
      <w:bookmarkStart w:id="5" w:name="_Toc279395983"/>
      <w:bookmarkStart w:id="6" w:name="_Toc291079703"/>
      <w:r w:rsidRPr="000B1E9D">
        <w:rPr>
          <w:b/>
          <w:sz w:val="28"/>
          <w:szCs w:val="28"/>
        </w:rPr>
        <w:t>Промышленное производство</w:t>
      </w:r>
    </w:p>
    <w:p w:rsidR="00EA444B" w:rsidRPr="000B1E9D" w:rsidRDefault="00EA444B" w:rsidP="000B1E9D">
      <w:pPr>
        <w:keepNext/>
        <w:spacing w:before="120"/>
        <w:ind w:firstLine="709"/>
        <w:jc w:val="both"/>
        <w:rPr>
          <w:sz w:val="28"/>
          <w:szCs w:val="28"/>
        </w:rPr>
      </w:pPr>
      <w:bookmarkStart w:id="7" w:name="_Toc515168045"/>
      <w:bookmarkStart w:id="8" w:name="_Toc515169184"/>
      <w:bookmarkStart w:id="9" w:name="_Toc101860410"/>
      <w:bookmarkStart w:id="10" w:name="_Toc193793722"/>
      <w:bookmarkStart w:id="11" w:name="_Toc283975990"/>
      <w:bookmarkStart w:id="12" w:name="_Toc336258652"/>
      <w:r w:rsidRPr="000B1E9D">
        <w:rPr>
          <w:sz w:val="28"/>
          <w:szCs w:val="28"/>
        </w:rPr>
        <w:t>За 2014 год относительно аналогичного периода прошлого года отмечен рост производства следующих видов продукции</w:t>
      </w:r>
      <w:bookmarkEnd w:id="7"/>
      <w:bookmarkEnd w:id="8"/>
      <w:bookmarkEnd w:id="9"/>
      <w:bookmarkEnd w:id="10"/>
      <w:bookmarkEnd w:id="11"/>
      <w:bookmarkEnd w:id="12"/>
      <w:r w:rsidRPr="000B1E9D">
        <w:rPr>
          <w:sz w:val="28"/>
          <w:szCs w:val="28"/>
        </w:rPr>
        <w:t xml:space="preserve"> (в натуральном измерении):</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на 76,7% - аппаратур</w:t>
      </w:r>
      <w:r w:rsidR="007209F2">
        <w:rPr>
          <w:sz w:val="28"/>
          <w:szCs w:val="28"/>
        </w:rPr>
        <w:t>ы</w:t>
      </w:r>
      <w:r w:rsidRPr="000B1E9D">
        <w:rPr>
          <w:sz w:val="28"/>
          <w:szCs w:val="28"/>
        </w:rPr>
        <w:t xml:space="preserve"> приемн</w:t>
      </w:r>
      <w:r w:rsidR="007209F2">
        <w:rPr>
          <w:sz w:val="28"/>
          <w:szCs w:val="28"/>
        </w:rPr>
        <w:t>ой</w:t>
      </w:r>
      <w:r w:rsidRPr="000B1E9D">
        <w:rPr>
          <w:sz w:val="28"/>
          <w:szCs w:val="28"/>
        </w:rPr>
        <w:t xml:space="preserve"> телевизионн</w:t>
      </w:r>
      <w:r w:rsidR="007209F2">
        <w:rPr>
          <w:sz w:val="28"/>
          <w:szCs w:val="28"/>
        </w:rPr>
        <w:t>ой</w:t>
      </w:r>
      <w:r w:rsidRPr="000B1E9D">
        <w:rPr>
          <w:sz w:val="28"/>
          <w:szCs w:val="28"/>
        </w:rPr>
        <w:t>, в том числе видеомонитор</w:t>
      </w:r>
      <w:r w:rsidR="007209F2">
        <w:rPr>
          <w:sz w:val="28"/>
          <w:szCs w:val="28"/>
        </w:rPr>
        <w:t>ов</w:t>
      </w:r>
      <w:r w:rsidRPr="000B1E9D">
        <w:rPr>
          <w:sz w:val="28"/>
          <w:szCs w:val="28"/>
        </w:rPr>
        <w:t xml:space="preserve"> и видеопроектор</w:t>
      </w:r>
      <w:r w:rsidR="007209F2">
        <w:rPr>
          <w:sz w:val="28"/>
          <w:szCs w:val="28"/>
        </w:rPr>
        <w:t>ов</w:t>
      </w:r>
      <w:r w:rsidRPr="000B1E9D">
        <w:rPr>
          <w:sz w:val="28"/>
          <w:szCs w:val="28"/>
        </w:rPr>
        <w:t xml:space="preserve">, </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на 15,3% - конструкци</w:t>
      </w:r>
      <w:r w:rsidR="007209F2">
        <w:rPr>
          <w:sz w:val="28"/>
          <w:szCs w:val="28"/>
        </w:rPr>
        <w:t>й</w:t>
      </w:r>
      <w:r w:rsidRPr="000B1E9D">
        <w:rPr>
          <w:sz w:val="28"/>
          <w:szCs w:val="28"/>
        </w:rPr>
        <w:t xml:space="preserve"> и детал</w:t>
      </w:r>
      <w:r w:rsidR="007209F2">
        <w:rPr>
          <w:sz w:val="28"/>
          <w:szCs w:val="28"/>
        </w:rPr>
        <w:t>ей</w:t>
      </w:r>
      <w:r w:rsidRPr="000B1E9D">
        <w:rPr>
          <w:sz w:val="28"/>
          <w:szCs w:val="28"/>
        </w:rPr>
        <w:t xml:space="preserve"> сборны</w:t>
      </w:r>
      <w:r w:rsidR="007209F2">
        <w:rPr>
          <w:sz w:val="28"/>
          <w:szCs w:val="28"/>
        </w:rPr>
        <w:t>х</w:t>
      </w:r>
      <w:r w:rsidRPr="000B1E9D">
        <w:rPr>
          <w:sz w:val="28"/>
          <w:szCs w:val="28"/>
        </w:rPr>
        <w:t xml:space="preserve"> железобетонны</w:t>
      </w:r>
      <w:r w:rsidR="007209F2">
        <w:rPr>
          <w:sz w:val="28"/>
          <w:szCs w:val="28"/>
        </w:rPr>
        <w:t>х</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на 9,3% - мяс</w:t>
      </w:r>
      <w:r w:rsidR="007209F2">
        <w:rPr>
          <w:sz w:val="28"/>
          <w:szCs w:val="28"/>
        </w:rPr>
        <w:t>а</w:t>
      </w:r>
      <w:r w:rsidRPr="000B1E9D">
        <w:rPr>
          <w:sz w:val="28"/>
          <w:szCs w:val="28"/>
        </w:rPr>
        <w:t xml:space="preserve"> и субпродукт</w:t>
      </w:r>
      <w:r w:rsidR="007209F2">
        <w:rPr>
          <w:sz w:val="28"/>
          <w:szCs w:val="28"/>
        </w:rPr>
        <w:t>ов</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на 7,9% - хлеб</w:t>
      </w:r>
      <w:r w:rsidR="007209F2">
        <w:rPr>
          <w:sz w:val="28"/>
          <w:szCs w:val="28"/>
        </w:rPr>
        <w:t>а</w:t>
      </w:r>
      <w:r w:rsidRPr="000B1E9D">
        <w:rPr>
          <w:sz w:val="28"/>
          <w:szCs w:val="28"/>
        </w:rPr>
        <w:t xml:space="preserve"> и хлебобулочны</w:t>
      </w:r>
      <w:r w:rsidR="007209F2">
        <w:rPr>
          <w:sz w:val="28"/>
          <w:szCs w:val="28"/>
        </w:rPr>
        <w:t>х</w:t>
      </w:r>
      <w:r w:rsidRPr="000B1E9D">
        <w:rPr>
          <w:sz w:val="28"/>
          <w:szCs w:val="28"/>
        </w:rPr>
        <w:t xml:space="preserve"> издели</w:t>
      </w:r>
      <w:r w:rsidR="007209F2">
        <w:rPr>
          <w:sz w:val="28"/>
          <w:szCs w:val="28"/>
        </w:rPr>
        <w:t>й</w:t>
      </w:r>
      <w:r w:rsidRPr="000B1E9D">
        <w:rPr>
          <w:sz w:val="28"/>
          <w:szCs w:val="28"/>
        </w:rPr>
        <w:t>,</w:t>
      </w:r>
    </w:p>
    <w:p w:rsidR="00EA444B" w:rsidRPr="000B1E9D" w:rsidRDefault="00EA444B" w:rsidP="000B1E9D">
      <w:pPr>
        <w:keepNext/>
        <w:numPr>
          <w:ilvl w:val="0"/>
          <w:numId w:val="2"/>
        </w:numPr>
        <w:tabs>
          <w:tab w:val="clear" w:pos="1429"/>
          <w:tab w:val="num" w:pos="714"/>
        </w:tabs>
        <w:ind w:left="714" w:hanging="357"/>
        <w:jc w:val="both"/>
        <w:rPr>
          <w:sz w:val="28"/>
          <w:szCs w:val="28"/>
        </w:rPr>
      </w:pPr>
      <w:r w:rsidRPr="000B1E9D">
        <w:rPr>
          <w:sz w:val="28"/>
          <w:szCs w:val="28"/>
        </w:rPr>
        <w:t>на 7,8% - консерв</w:t>
      </w:r>
      <w:r w:rsidR="007209F2">
        <w:rPr>
          <w:sz w:val="28"/>
          <w:szCs w:val="28"/>
        </w:rPr>
        <w:t>ов</w:t>
      </w:r>
      <w:r w:rsidRPr="000B1E9D">
        <w:rPr>
          <w:sz w:val="28"/>
          <w:szCs w:val="28"/>
        </w:rPr>
        <w:t xml:space="preserve"> мясны</w:t>
      </w:r>
      <w:r w:rsidR="007209F2">
        <w:rPr>
          <w:sz w:val="28"/>
          <w:szCs w:val="28"/>
        </w:rPr>
        <w:t>х</w:t>
      </w:r>
      <w:r w:rsidRPr="000B1E9D">
        <w:rPr>
          <w:sz w:val="28"/>
          <w:szCs w:val="28"/>
        </w:rPr>
        <w:t xml:space="preserve">, </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на 1,2% - выпуск</w:t>
      </w:r>
      <w:r w:rsidR="007209F2">
        <w:rPr>
          <w:sz w:val="28"/>
          <w:szCs w:val="28"/>
        </w:rPr>
        <w:t>а</w:t>
      </w:r>
      <w:r w:rsidRPr="000B1E9D">
        <w:rPr>
          <w:sz w:val="28"/>
          <w:szCs w:val="28"/>
        </w:rPr>
        <w:t xml:space="preserve"> электроэнергии.</w:t>
      </w:r>
    </w:p>
    <w:p w:rsidR="00EA444B" w:rsidRPr="000B1E9D" w:rsidRDefault="00EA444B" w:rsidP="000B1E9D">
      <w:pPr>
        <w:keepNext/>
        <w:tabs>
          <w:tab w:val="num" w:pos="714"/>
        </w:tabs>
        <w:spacing w:before="120"/>
        <w:ind w:firstLine="709"/>
        <w:jc w:val="both"/>
        <w:rPr>
          <w:sz w:val="28"/>
          <w:szCs w:val="28"/>
        </w:rPr>
      </w:pPr>
      <w:r w:rsidRPr="000B1E9D">
        <w:rPr>
          <w:sz w:val="28"/>
          <w:szCs w:val="28"/>
        </w:rPr>
        <w:t>Вместе с тем отмечено снижение объемов производства следующих видов товаров:</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кондитерские изделия – </w:t>
      </w:r>
      <w:r w:rsidR="00A11768">
        <w:rPr>
          <w:sz w:val="28"/>
          <w:szCs w:val="28"/>
        </w:rPr>
        <w:t>на 1,9</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полуфабрикаты мясные – </w:t>
      </w:r>
      <w:r w:rsidR="00A11768">
        <w:rPr>
          <w:sz w:val="28"/>
          <w:szCs w:val="28"/>
        </w:rPr>
        <w:t>на 2,7</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тепловая энергия – </w:t>
      </w:r>
      <w:r w:rsidR="00A11768">
        <w:rPr>
          <w:sz w:val="28"/>
          <w:szCs w:val="28"/>
        </w:rPr>
        <w:t>на 10,1</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рыба и продукты рыбные переработанные и консервированные – </w:t>
      </w:r>
      <w:r w:rsidR="00A11768">
        <w:rPr>
          <w:sz w:val="28"/>
          <w:szCs w:val="28"/>
        </w:rPr>
        <w:t>на 11</w:t>
      </w:r>
      <w:r w:rsidRPr="000B1E9D">
        <w:rPr>
          <w:sz w:val="28"/>
          <w:szCs w:val="28"/>
        </w:rPr>
        <w:t>,0%,</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консервы рыбные всех видов – </w:t>
      </w:r>
      <w:r w:rsidR="007936E5">
        <w:rPr>
          <w:sz w:val="28"/>
          <w:szCs w:val="28"/>
        </w:rPr>
        <w:t xml:space="preserve">на </w:t>
      </w:r>
      <w:r w:rsidR="00A11768">
        <w:rPr>
          <w:sz w:val="28"/>
          <w:szCs w:val="28"/>
        </w:rPr>
        <w:t>18,5</w:t>
      </w:r>
      <w:r w:rsidRPr="000B1E9D">
        <w:rPr>
          <w:sz w:val="28"/>
          <w:szCs w:val="28"/>
        </w:rPr>
        <w:t xml:space="preserve">%, </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легковые автомобили – </w:t>
      </w:r>
      <w:r w:rsidR="00A11768">
        <w:rPr>
          <w:sz w:val="28"/>
          <w:szCs w:val="28"/>
        </w:rPr>
        <w:t>на 25,2</w:t>
      </w:r>
      <w:r w:rsidRPr="000B1E9D">
        <w:rPr>
          <w:sz w:val="28"/>
          <w:szCs w:val="28"/>
        </w:rPr>
        <w:t>%,</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 xml:space="preserve">колбасные изделия – </w:t>
      </w:r>
      <w:r w:rsidR="00A11768">
        <w:rPr>
          <w:sz w:val="28"/>
          <w:szCs w:val="28"/>
        </w:rPr>
        <w:t>на 27</w:t>
      </w:r>
      <w:r w:rsidRPr="000B1E9D">
        <w:rPr>
          <w:sz w:val="28"/>
          <w:szCs w:val="28"/>
        </w:rPr>
        <w:t>,0%.</w:t>
      </w:r>
    </w:p>
    <w:tbl>
      <w:tblPr>
        <w:tblW w:w="0" w:type="auto"/>
        <w:shd w:val="clear" w:color="auto" w:fill="FF0000"/>
        <w:tblLook w:val="04A0"/>
      </w:tblPr>
      <w:tblGrid>
        <w:gridCol w:w="5029"/>
        <w:gridCol w:w="5030"/>
      </w:tblGrid>
      <w:tr w:rsidR="00EA444B" w:rsidRPr="000B1E9D" w:rsidTr="00F64C61">
        <w:tc>
          <w:tcPr>
            <w:tcW w:w="5211" w:type="dxa"/>
            <w:shd w:val="clear" w:color="auto" w:fill="auto"/>
          </w:tcPr>
          <w:p w:rsidR="00EA444B" w:rsidRPr="000B1E9D" w:rsidRDefault="00EA444B" w:rsidP="000B1E9D">
            <w:pPr>
              <w:keepNext/>
              <w:spacing w:before="240"/>
              <w:jc w:val="center"/>
              <w:rPr>
                <w:rFonts w:ascii="Arial" w:hAnsi="Arial" w:cs="Arial"/>
                <w:sz w:val="16"/>
                <w:szCs w:val="16"/>
              </w:rPr>
            </w:pPr>
            <w:r w:rsidRPr="000B1E9D">
              <w:rPr>
                <w:rFonts w:ascii="Arial" w:hAnsi="Arial" w:cs="Arial"/>
                <w:b/>
                <w:sz w:val="18"/>
                <w:szCs w:val="18"/>
              </w:rPr>
              <w:t>Темпы роста объемов отгруженных товаров,</w:t>
            </w:r>
            <w:r w:rsidRPr="000B1E9D">
              <w:rPr>
                <w:rFonts w:ascii="Arial" w:hAnsi="Arial" w:cs="Arial"/>
                <w:b/>
                <w:sz w:val="18"/>
                <w:szCs w:val="18"/>
              </w:rPr>
              <w:br/>
              <w:t>(работ, услуг) собственного производства</w:t>
            </w:r>
            <w:r w:rsidRPr="000B1E9D">
              <w:rPr>
                <w:rFonts w:ascii="Arial" w:hAnsi="Arial" w:cs="Arial"/>
                <w:b/>
                <w:sz w:val="16"/>
                <w:szCs w:val="16"/>
              </w:rPr>
              <w:br/>
            </w:r>
            <w:r w:rsidRPr="000B1E9D">
              <w:rPr>
                <w:rFonts w:ascii="Arial" w:hAnsi="Arial" w:cs="Arial"/>
                <w:sz w:val="16"/>
                <w:szCs w:val="16"/>
              </w:rPr>
              <w:t>(</w:t>
            </w:r>
            <w:proofErr w:type="gramStart"/>
            <w:r w:rsidRPr="000B1E9D">
              <w:rPr>
                <w:rFonts w:ascii="Arial" w:hAnsi="Arial" w:cs="Arial"/>
                <w:sz w:val="16"/>
                <w:szCs w:val="16"/>
              </w:rPr>
              <w:t>в</w:t>
            </w:r>
            <w:proofErr w:type="gramEnd"/>
            <w:r w:rsidRPr="000B1E9D">
              <w:rPr>
                <w:rFonts w:ascii="Arial" w:hAnsi="Arial" w:cs="Arial"/>
                <w:sz w:val="16"/>
                <w:szCs w:val="16"/>
              </w:rPr>
              <w:t xml:space="preserve"> % к соответствующему периоду прошлого года)</w:t>
            </w:r>
          </w:p>
          <w:p w:rsidR="00EA444B" w:rsidRPr="000B1E9D" w:rsidRDefault="001110A5" w:rsidP="000B1E9D">
            <w:pPr>
              <w:keepNext/>
              <w:jc w:val="center"/>
              <w:rPr>
                <w:sz w:val="2"/>
                <w:szCs w:val="2"/>
              </w:rPr>
            </w:pPr>
            <w:r w:rsidRPr="000B1E9D">
              <w:rPr>
                <w:noProof/>
                <w:sz w:val="28"/>
                <w:szCs w:val="28"/>
              </w:rPr>
              <w:drawing>
                <wp:inline distT="0" distB="0" distL="0" distR="0">
                  <wp:extent cx="3175000" cy="2099945"/>
                  <wp:effectExtent l="0" t="0" r="0" b="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212" w:type="dxa"/>
            <w:shd w:val="clear" w:color="auto" w:fill="auto"/>
          </w:tcPr>
          <w:p w:rsidR="00EA444B" w:rsidRPr="000B1E9D" w:rsidRDefault="00EA444B" w:rsidP="000B1E9D">
            <w:pPr>
              <w:keepNext/>
              <w:spacing w:before="240"/>
              <w:jc w:val="center"/>
              <w:rPr>
                <w:rFonts w:ascii="Arial" w:hAnsi="Arial" w:cs="Arial"/>
                <w:sz w:val="16"/>
                <w:szCs w:val="16"/>
              </w:rPr>
            </w:pPr>
            <w:r w:rsidRPr="000B1E9D">
              <w:rPr>
                <w:rFonts w:ascii="Arial" w:hAnsi="Arial" w:cs="Arial"/>
                <w:b/>
                <w:sz w:val="18"/>
                <w:szCs w:val="18"/>
              </w:rPr>
              <w:t>Темпы роста объемов отгруженных товаров</w:t>
            </w:r>
            <w:r w:rsidRPr="000B1E9D">
              <w:rPr>
                <w:rFonts w:ascii="Arial" w:hAnsi="Arial" w:cs="Arial"/>
                <w:b/>
                <w:sz w:val="18"/>
                <w:szCs w:val="18"/>
              </w:rPr>
              <w:br/>
              <w:t xml:space="preserve">(работ, услуг) собственного производства </w:t>
            </w:r>
            <w:r w:rsidRPr="000B1E9D">
              <w:rPr>
                <w:rFonts w:ascii="Arial" w:hAnsi="Arial" w:cs="Arial"/>
                <w:b/>
                <w:sz w:val="18"/>
                <w:szCs w:val="18"/>
              </w:rPr>
              <w:br/>
            </w:r>
            <w:r w:rsidRPr="000B1E9D">
              <w:rPr>
                <w:rFonts w:ascii="Arial" w:hAnsi="Arial" w:cs="Arial"/>
                <w:sz w:val="16"/>
                <w:szCs w:val="16"/>
              </w:rPr>
              <w:t>(</w:t>
            </w:r>
            <w:smartTag w:uri="urn:schemas-microsoft-com:office:smarttags" w:element="metricconverter">
              <w:smartTagPr>
                <w:attr w:name="ProductID" w:val="2008 г"/>
              </w:smartTagPr>
              <w:r w:rsidRPr="000B1E9D">
                <w:rPr>
                  <w:rFonts w:ascii="Arial" w:hAnsi="Arial" w:cs="Arial"/>
                  <w:sz w:val="16"/>
                  <w:szCs w:val="16"/>
                </w:rPr>
                <w:t>2008 г</w:t>
              </w:r>
            </w:smartTag>
            <w:r w:rsidRPr="000B1E9D">
              <w:rPr>
                <w:rFonts w:ascii="Arial" w:hAnsi="Arial" w:cs="Arial"/>
                <w:sz w:val="16"/>
                <w:szCs w:val="16"/>
              </w:rPr>
              <w:t>. =</w:t>
            </w:r>
            <w:r w:rsidRPr="000B1E9D">
              <w:rPr>
                <w:rFonts w:ascii="Arial" w:hAnsi="Arial" w:cs="Arial"/>
                <w:sz w:val="16"/>
                <w:szCs w:val="16"/>
                <w:lang w:val="en-US"/>
              </w:rPr>
              <w:t> </w:t>
            </w:r>
            <w:r w:rsidRPr="000B1E9D">
              <w:rPr>
                <w:rFonts w:ascii="Arial" w:hAnsi="Arial" w:cs="Arial"/>
                <w:sz w:val="16"/>
                <w:szCs w:val="16"/>
              </w:rPr>
              <w:t>100% - базисный период)</w:t>
            </w:r>
          </w:p>
          <w:p w:rsidR="00EA444B" w:rsidRPr="000B1E9D" w:rsidRDefault="001110A5" w:rsidP="000B1E9D">
            <w:pPr>
              <w:keepNext/>
              <w:jc w:val="center"/>
              <w:rPr>
                <w:sz w:val="2"/>
                <w:szCs w:val="2"/>
              </w:rPr>
            </w:pPr>
            <w:r w:rsidRPr="000B1E9D">
              <w:rPr>
                <w:noProof/>
                <w:sz w:val="28"/>
                <w:szCs w:val="28"/>
              </w:rPr>
              <w:drawing>
                <wp:inline distT="0" distB="0" distL="0" distR="0">
                  <wp:extent cx="3175000" cy="209994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EA444B" w:rsidRPr="000B1E9D" w:rsidRDefault="00EA444B" w:rsidP="000B1E9D">
      <w:pPr>
        <w:keepNext/>
        <w:ind w:firstLine="709"/>
        <w:jc w:val="both"/>
        <w:rPr>
          <w:sz w:val="28"/>
          <w:szCs w:val="28"/>
        </w:rPr>
      </w:pPr>
      <w:r w:rsidRPr="000B1E9D">
        <w:rPr>
          <w:sz w:val="28"/>
          <w:szCs w:val="28"/>
        </w:rPr>
        <w:t>Лидерами роста в промышленности остаются обрабатывающие производства, которыми по итогам 2014 года в сравнении с 2013 годом обеспечен прирост отгруженных товаров собственного производства на сумму 255,2 млрд. рублей. В итоге объем отгруженных товаров (работ, услуг) в обрабатывающих производствах составил 106,9% к 2013 год</w:t>
      </w:r>
      <w:r w:rsidR="00983647">
        <w:rPr>
          <w:sz w:val="28"/>
          <w:szCs w:val="28"/>
        </w:rPr>
        <w:t>у</w:t>
      </w:r>
      <w:r w:rsidRPr="000B1E9D">
        <w:rPr>
          <w:sz w:val="28"/>
          <w:szCs w:val="28"/>
        </w:rPr>
        <w:t xml:space="preserve">. </w:t>
      </w:r>
    </w:p>
    <w:p w:rsidR="00EA444B" w:rsidRPr="000B1E9D" w:rsidRDefault="00EA444B" w:rsidP="000B1E9D">
      <w:pPr>
        <w:keepNext/>
        <w:ind w:firstLine="709"/>
        <w:jc w:val="both"/>
        <w:rPr>
          <w:sz w:val="28"/>
          <w:szCs w:val="28"/>
        </w:rPr>
      </w:pPr>
      <w:r w:rsidRPr="000B1E9D">
        <w:rPr>
          <w:sz w:val="28"/>
          <w:szCs w:val="28"/>
        </w:rPr>
        <w:t xml:space="preserve">Показатель в производстве и распределении электроэнергии, газа и воды </w:t>
      </w:r>
      <w:proofErr w:type="gramStart"/>
      <w:r w:rsidRPr="000B1E9D">
        <w:rPr>
          <w:sz w:val="28"/>
          <w:szCs w:val="28"/>
        </w:rPr>
        <w:t>в</w:t>
      </w:r>
      <w:proofErr w:type="gramEnd"/>
      <w:r w:rsidRPr="000B1E9D">
        <w:rPr>
          <w:sz w:val="28"/>
          <w:szCs w:val="28"/>
        </w:rPr>
        <w:t xml:space="preserve"> оказался  на 3,2% выше показателя 2013 года и составил 18,9 млрд. рублей. Таким образом, значения данного показателя 2014 года составили 103,2% к показателю 2013 года. Вместе с тем следует отметить, что за 2014 год было произведено электроэнергии на 1,2% больше, а тепловой энергии – на 10,1% меньше, чем за 2013 год. </w:t>
      </w:r>
    </w:p>
    <w:p w:rsidR="00EA444B" w:rsidRPr="000B1E9D" w:rsidRDefault="00EA444B" w:rsidP="000B1E9D">
      <w:pPr>
        <w:keepNext/>
        <w:ind w:firstLine="709"/>
        <w:jc w:val="both"/>
        <w:rPr>
          <w:rFonts w:ascii="Verdana" w:hAnsi="Verdana"/>
          <w:sz w:val="18"/>
          <w:szCs w:val="18"/>
        </w:rPr>
      </w:pPr>
      <w:r w:rsidRPr="000B1E9D">
        <w:rPr>
          <w:sz w:val="28"/>
          <w:szCs w:val="28"/>
        </w:rPr>
        <w:t xml:space="preserve">Кроме того, по виду деятельности «Добыча полезных ископаемых» за 2014 год отгружено товаров собственного производства на 25,7% меньше, чем за 2013 год. Наибольший объем отгружаемой продукции в данном виде деятельности традиционно приходится на нефть и в значительно меньшей степени – </w:t>
      </w:r>
      <w:r w:rsidR="00983647">
        <w:rPr>
          <w:sz w:val="28"/>
          <w:szCs w:val="28"/>
        </w:rPr>
        <w:t xml:space="preserve">на </w:t>
      </w:r>
      <w:r w:rsidRPr="000B1E9D">
        <w:rPr>
          <w:sz w:val="28"/>
          <w:szCs w:val="28"/>
        </w:rPr>
        <w:t xml:space="preserve">природный газ. В данном случае снижение объемов отгружаемой продукции может быть объяснено тем, что наибольший пик добывания нефти </w:t>
      </w:r>
      <w:r w:rsidR="00983647" w:rsidRPr="000B1E9D">
        <w:rPr>
          <w:sz w:val="28"/>
          <w:szCs w:val="28"/>
        </w:rPr>
        <w:t xml:space="preserve">месторождений </w:t>
      </w:r>
      <w:r w:rsidRPr="000B1E9D">
        <w:rPr>
          <w:sz w:val="28"/>
          <w:szCs w:val="28"/>
        </w:rPr>
        <w:t xml:space="preserve">уже пройден, и теперь объемы добычи нефти будут постепенно снижаться. При этом на снижение данного показателя по итогам 2014 года существенно оказывают влияние и геополитические факторы, выразившиеся в </w:t>
      </w:r>
      <w:r w:rsidRPr="000B1E9D">
        <w:rPr>
          <w:bCs/>
          <w:sz w:val="28"/>
          <w:szCs w:val="28"/>
        </w:rPr>
        <w:t>снижении</w:t>
      </w:r>
      <w:r w:rsidRPr="000B1E9D">
        <w:rPr>
          <w:sz w:val="28"/>
          <w:szCs w:val="28"/>
        </w:rPr>
        <w:t xml:space="preserve"> </w:t>
      </w:r>
      <w:r w:rsidR="00983647" w:rsidRPr="000B1E9D">
        <w:rPr>
          <w:sz w:val="28"/>
          <w:szCs w:val="28"/>
        </w:rPr>
        <w:t xml:space="preserve">на мировом рынке </w:t>
      </w:r>
      <w:r w:rsidRPr="000B1E9D">
        <w:rPr>
          <w:bCs/>
          <w:sz w:val="28"/>
          <w:szCs w:val="28"/>
        </w:rPr>
        <w:t>цен</w:t>
      </w:r>
      <w:r w:rsidRPr="000B1E9D">
        <w:rPr>
          <w:sz w:val="28"/>
          <w:szCs w:val="28"/>
        </w:rPr>
        <w:t xml:space="preserve"> </w:t>
      </w:r>
      <w:r w:rsidR="00983647">
        <w:rPr>
          <w:sz w:val="28"/>
          <w:szCs w:val="28"/>
        </w:rPr>
        <w:t xml:space="preserve">на </w:t>
      </w:r>
      <w:r w:rsidRPr="000B1E9D">
        <w:rPr>
          <w:bCs/>
          <w:sz w:val="28"/>
          <w:szCs w:val="28"/>
        </w:rPr>
        <w:t>нефт</w:t>
      </w:r>
      <w:r w:rsidR="00983647">
        <w:rPr>
          <w:bCs/>
          <w:sz w:val="28"/>
          <w:szCs w:val="28"/>
        </w:rPr>
        <w:t>ь</w:t>
      </w:r>
      <w:r w:rsidR="00983647" w:rsidRPr="00983647">
        <w:rPr>
          <w:sz w:val="28"/>
          <w:szCs w:val="28"/>
        </w:rPr>
        <w:t xml:space="preserve"> </w:t>
      </w:r>
      <w:r w:rsidR="00983647" w:rsidRPr="000B1E9D">
        <w:rPr>
          <w:sz w:val="28"/>
          <w:szCs w:val="28"/>
        </w:rPr>
        <w:t>за баррель</w:t>
      </w:r>
      <w:r w:rsidRPr="000B1E9D">
        <w:rPr>
          <w:sz w:val="28"/>
          <w:szCs w:val="28"/>
        </w:rPr>
        <w:t>,</w:t>
      </w:r>
      <w:r w:rsidRPr="000B1E9D">
        <w:rPr>
          <w:color w:val="000000"/>
          <w:sz w:val="28"/>
          <w:szCs w:val="28"/>
        </w:rPr>
        <w:t xml:space="preserve"> к цене которого привязана стоимость российской экспортной нефти </w:t>
      </w:r>
      <w:proofErr w:type="spellStart"/>
      <w:r w:rsidRPr="000B1E9D">
        <w:rPr>
          <w:color w:val="000000"/>
          <w:sz w:val="28"/>
          <w:szCs w:val="28"/>
        </w:rPr>
        <w:t>Urals</w:t>
      </w:r>
      <w:proofErr w:type="spellEnd"/>
      <w:r w:rsidR="00983647">
        <w:rPr>
          <w:color w:val="000000"/>
          <w:sz w:val="28"/>
          <w:szCs w:val="28"/>
        </w:rPr>
        <w:t>.</w:t>
      </w:r>
      <w:r w:rsidRPr="000B1E9D">
        <w:rPr>
          <w:color w:val="000000"/>
          <w:sz w:val="28"/>
          <w:szCs w:val="28"/>
        </w:rPr>
        <w:t xml:space="preserve"> </w:t>
      </w:r>
      <w:r w:rsidR="004B7C64">
        <w:rPr>
          <w:sz w:val="28"/>
          <w:szCs w:val="28"/>
        </w:rPr>
        <w:t>В</w:t>
      </w:r>
      <w:r w:rsidRPr="000B1E9D">
        <w:rPr>
          <w:sz w:val="28"/>
          <w:szCs w:val="28"/>
        </w:rPr>
        <w:t xml:space="preserve"> последнее месяцы </w:t>
      </w:r>
      <w:r w:rsidR="004B7C64">
        <w:rPr>
          <w:sz w:val="28"/>
          <w:szCs w:val="28"/>
        </w:rPr>
        <w:t xml:space="preserve">это стало </w:t>
      </w:r>
      <w:r w:rsidRPr="000B1E9D">
        <w:rPr>
          <w:sz w:val="28"/>
          <w:szCs w:val="28"/>
        </w:rPr>
        <w:t xml:space="preserve">мировой тенденцией, вызванной целым рядом </w:t>
      </w:r>
      <w:r w:rsidRPr="000B1E9D">
        <w:rPr>
          <w:bCs/>
          <w:sz w:val="28"/>
          <w:szCs w:val="28"/>
        </w:rPr>
        <w:t>причин</w:t>
      </w:r>
      <w:r w:rsidRPr="000B1E9D">
        <w:rPr>
          <w:sz w:val="28"/>
          <w:szCs w:val="28"/>
        </w:rPr>
        <w:t>, в том числе ужесточением санкций против Российской Федерации.</w:t>
      </w:r>
      <w:r w:rsidRPr="000B1E9D">
        <w:rPr>
          <w:rFonts w:ascii="Verdana" w:hAnsi="Verdana"/>
          <w:sz w:val="18"/>
          <w:szCs w:val="18"/>
        </w:rPr>
        <w:t xml:space="preserve"> </w:t>
      </w:r>
    </w:p>
    <w:p w:rsidR="00EA444B" w:rsidRPr="000B1E9D" w:rsidRDefault="00EA444B" w:rsidP="000B1E9D">
      <w:pPr>
        <w:keepNext/>
        <w:ind w:firstLine="709"/>
        <w:jc w:val="both"/>
        <w:rPr>
          <w:sz w:val="28"/>
          <w:szCs w:val="28"/>
        </w:rPr>
      </w:pPr>
      <w:r w:rsidRPr="000B1E9D">
        <w:rPr>
          <w:sz w:val="28"/>
          <w:szCs w:val="28"/>
        </w:rPr>
        <w:t xml:space="preserve">С учетом приведенных данных в целом по обрабатывающим производствам за 2014 год в сравнении с 2008 годом зафиксирован рост в 2,3 раза, в том числе в производстве и распределении электроэнергии, газа и воды – почти в 1,6 раза. </w:t>
      </w:r>
    </w:p>
    <w:p w:rsidR="00EA444B" w:rsidRPr="000B1E9D" w:rsidRDefault="00EA444B" w:rsidP="000B1E9D">
      <w:pPr>
        <w:keepNext/>
        <w:ind w:firstLine="709"/>
        <w:jc w:val="both"/>
        <w:rPr>
          <w:sz w:val="28"/>
          <w:szCs w:val="28"/>
        </w:rPr>
      </w:pPr>
      <w:r w:rsidRPr="000B1E9D">
        <w:rPr>
          <w:sz w:val="28"/>
          <w:szCs w:val="28"/>
        </w:rPr>
        <w:t xml:space="preserve">В декабре 2014 года по отношению </w:t>
      </w:r>
      <w:r w:rsidR="004B7C64">
        <w:rPr>
          <w:sz w:val="28"/>
          <w:szCs w:val="28"/>
        </w:rPr>
        <w:t xml:space="preserve">к </w:t>
      </w:r>
      <w:r w:rsidRPr="000B1E9D">
        <w:rPr>
          <w:sz w:val="28"/>
          <w:szCs w:val="28"/>
        </w:rPr>
        <w:t>декабрю 2013 года индекс цен производителей промышленных товаров по виду деятельности «Добыча полезных ископаемых» составил 97,5%. Указанный индекс в обрабатывающих производствах составил 131,4%. В производстве и распределении электроэнергии, газа и воды – 101,9%, в производстве, передаче и распределении тепловой энергии – 108,7%.</w:t>
      </w:r>
    </w:p>
    <w:p w:rsidR="00EA444B" w:rsidRPr="000B1E9D" w:rsidRDefault="00EA444B" w:rsidP="000B1E9D">
      <w:pPr>
        <w:keepNext/>
        <w:ind w:firstLine="709"/>
        <w:jc w:val="both"/>
        <w:rPr>
          <w:sz w:val="28"/>
          <w:szCs w:val="28"/>
        </w:rPr>
      </w:pPr>
      <w:r w:rsidRPr="000B1E9D">
        <w:rPr>
          <w:sz w:val="28"/>
          <w:szCs w:val="28"/>
        </w:rPr>
        <w:t xml:space="preserve">По отношению к ноябрю 2014 года индекс цен производителей промышленных товаров по виду деятельности «Добыча полезных ископаемых» составил 102,6%. Указанный индекс в обрабатывающих производствах составил 113,1%. В производстве и распределении электроэнергии, газа и воды – 100,5%. В производстве, передаче и распределении тепловой энергии </w:t>
      </w:r>
      <w:r w:rsidR="004B7C64">
        <w:rPr>
          <w:sz w:val="28"/>
          <w:szCs w:val="28"/>
        </w:rPr>
        <w:t xml:space="preserve">– </w:t>
      </w:r>
      <w:r w:rsidRPr="000B1E9D">
        <w:rPr>
          <w:sz w:val="28"/>
          <w:szCs w:val="28"/>
        </w:rPr>
        <w:t>100,0%.</w:t>
      </w:r>
    </w:p>
    <w:p w:rsidR="00EA444B" w:rsidRPr="000B1E9D" w:rsidRDefault="00EA444B" w:rsidP="000B1E9D">
      <w:pPr>
        <w:keepNext/>
        <w:ind w:firstLine="709"/>
        <w:jc w:val="both"/>
        <w:rPr>
          <w:sz w:val="28"/>
          <w:szCs w:val="28"/>
        </w:rPr>
      </w:pPr>
      <w:r w:rsidRPr="000B1E9D">
        <w:rPr>
          <w:sz w:val="28"/>
          <w:szCs w:val="28"/>
        </w:rPr>
        <w:t xml:space="preserve">В целом индекс цен производителей промышленных товаров в декабре 2014 года составил 129,3% </w:t>
      </w:r>
      <w:r w:rsidR="004B7C64">
        <w:rPr>
          <w:sz w:val="28"/>
          <w:szCs w:val="28"/>
        </w:rPr>
        <w:t xml:space="preserve">по отношению </w:t>
      </w:r>
      <w:r w:rsidRPr="000B1E9D">
        <w:rPr>
          <w:sz w:val="28"/>
          <w:szCs w:val="28"/>
        </w:rPr>
        <w:t>к декабрю 2013 года.</w:t>
      </w:r>
    </w:p>
    <w:p w:rsidR="00EA444B" w:rsidRPr="000B1E9D" w:rsidRDefault="00EA444B" w:rsidP="000B1E9D">
      <w:pPr>
        <w:pStyle w:val="33"/>
        <w:keepNext/>
        <w:suppressAutoHyphens w:val="0"/>
        <w:spacing w:after="0"/>
        <w:ind w:left="0"/>
        <w:jc w:val="center"/>
        <w:rPr>
          <w:b/>
          <w:sz w:val="28"/>
          <w:szCs w:val="28"/>
        </w:rPr>
      </w:pPr>
    </w:p>
    <w:p w:rsidR="00EA444B" w:rsidRPr="000B1E9D" w:rsidRDefault="00EA444B" w:rsidP="000B1E9D">
      <w:pPr>
        <w:keepNext/>
        <w:numPr>
          <w:ilvl w:val="0"/>
          <w:numId w:val="8"/>
        </w:numPr>
        <w:spacing w:line="240" w:lineRule="atLeast"/>
        <w:ind w:left="0" w:firstLine="0"/>
        <w:jc w:val="center"/>
        <w:rPr>
          <w:b/>
          <w:sz w:val="28"/>
          <w:szCs w:val="28"/>
        </w:rPr>
      </w:pPr>
      <w:r w:rsidRPr="000B1E9D">
        <w:rPr>
          <w:b/>
          <w:sz w:val="28"/>
          <w:szCs w:val="28"/>
        </w:rPr>
        <w:t xml:space="preserve">Строительство, ввод в действие жилых домов, </w:t>
      </w:r>
    </w:p>
    <w:p w:rsidR="00EA444B" w:rsidRPr="000B1E9D" w:rsidRDefault="00EA444B" w:rsidP="000B1E9D">
      <w:pPr>
        <w:keepNext/>
        <w:spacing w:line="240" w:lineRule="atLeast"/>
        <w:jc w:val="center"/>
        <w:rPr>
          <w:b/>
          <w:sz w:val="28"/>
          <w:szCs w:val="28"/>
        </w:rPr>
      </w:pPr>
      <w:r w:rsidRPr="000B1E9D">
        <w:rPr>
          <w:b/>
          <w:sz w:val="28"/>
          <w:szCs w:val="28"/>
        </w:rPr>
        <w:t>инвестиции в основной капитал</w:t>
      </w:r>
    </w:p>
    <w:p w:rsidR="00EA444B" w:rsidRPr="0035358B" w:rsidRDefault="00EA444B" w:rsidP="0035358B">
      <w:pPr>
        <w:keepNext/>
        <w:ind w:firstLine="567"/>
        <w:jc w:val="both"/>
        <w:rPr>
          <w:sz w:val="28"/>
          <w:szCs w:val="28"/>
        </w:rPr>
      </w:pPr>
      <w:bookmarkStart w:id="13" w:name="_Toc283976003"/>
      <w:bookmarkEnd w:id="2"/>
      <w:bookmarkEnd w:id="3"/>
      <w:bookmarkEnd w:id="4"/>
      <w:bookmarkEnd w:id="5"/>
      <w:bookmarkEnd w:id="6"/>
      <w:proofErr w:type="gramStart"/>
      <w:r w:rsidRPr="0035358B">
        <w:rPr>
          <w:sz w:val="28"/>
          <w:szCs w:val="28"/>
        </w:rPr>
        <w:t>В 2014 году крупными и средними организациями города Калининграда было выполнено работ и услуг собственными силами</w:t>
      </w:r>
      <w:r w:rsidRPr="0035358B">
        <w:rPr>
          <w:i/>
          <w:sz w:val="28"/>
          <w:szCs w:val="28"/>
        </w:rPr>
        <w:t xml:space="preserve"> </w:t>
      </w:r>
      <w:r w:rsidRPr="0035358B">
        <w:rPr>
          <w:sz w:val="28"/>
          <w:szCs w:val="28"/>
        </w:rPr>
        <w:t>по виду деятельности «Строительство»</w:t>
      </w:r>
      <w:bookmarkEnd w:id="13"/>
      <w:r w:rsidRPr="0035358B">
        <w:rPr>
          <w:sz w:val="28"/>
          <w:szCs w:val="28"/>
        </w:rPr>
        <w:t xml:space="preserve"> на 13,5 млрд. рублей, что составляе</w:t>
      </w:r>
      <w:r w:rsidR="001E4C5F">
        <w:rPr>
          <w:sz w:val="28"/>
          <w:szCs w:val="28"/>
        </w:rPr>
        <w:t>т 140,8% к показателю 2013 года</w:t>
      </w:r>
      <w:r w:rsidRPr="0035358B">
        <w:rPr>
          <w:sz w:val="28"/>
          <w:szCs w:val="28"/>
        </w:rPr>
        <w:t xml:space="preserve"> </w:t>
      </w:r>
      <w:r w:rsidR="004B7C64">
        <w:rPr>
          <w:sz w:val="28"/>
          <w:szCs w:val="28"/>
        </w:rPr>
        <w:t>и</w:t>
      </w:r>
      <w:r w:rsidRPr="0035358B">
        <w:rPr>
          <w:sz w:val="28"/>
          <w:szCs w:val="28"/>
        </w:rPr>
        <w:t xml:space="preserve"> </w:t>
      </w:r>
      <w:r w:rsidRPr="0035358B">
        <w:rPr>
          <w:sz w:val="28"/>
          <w:szCs w:val="28"/>
          <w:lang w:eastAsia="en-US"/>
        </w:rPr>
        <w:t xml:space="preserve">может </w:t>
      </w:r>
      <w:r w:rsidR="00434270" w:rsidRPr="0035358B">
        <w:rPr>
          <w:sz w:val="28"/>
          <w:szCs w:val="28"/>
          <w:lang w:eastAsia="en-US"/>
        </w:rPr>
        <w:t xml:space="preserve">быть </w:t>
      </w:r>
      <w:r w:rsidRPr="0035358B">
        <w:rPr>
          <w:sz w:val="28"/>
          <w:szCs w:val="28"/>
        </w:rPr>
        <w:t xml:space="preserve">вызвано активностью подрядных строительных организаций, которые обеспечили увеличение объемов выполняемых строительно-монтажных работ на  муниципальных объектах, </w:t>
      </w:r>
      <w:r w:rsidR="0035358B" w:rsidRPr="0035358B">
        <w:rPr>
          <w:sz w:val="28"/>
          <w:szCs w:val="28"/>
        </w:rPr>
        <w:t xml:space="preserve">объектах ФЦП, </w:t>
      </w:r>
      <w:r w:rsidRPr="0035358B">
        <w:rPr>
          <w:sz w:val="28"/>
          <w:szCs w:val="28"/>
        </w:rPr>
        <w:t xml:space="preserve">планируемых  к завершению и введению в эксплуатацию, </w:t>
      </w:r>
      <w:r w:rsidR="0035358B" w:rsidRPr="0035358B">
        <w:rPr>
          <w:sz w:val="28"/>
          <w:szCs w:val="28"/>
        </w:rPr>
        <w:t>а также</w:t>
      </w:r>
      <w:proofErr w:type="gramEnd"/>
      <w:r w:rsidR="0035358B" w:rsidRPr="0035358B">
        <w:rPr>
          <w:sz w:val="28"/>
          <w:szCs w:val="28"/>
        </w:rPr>
        <w:t xml:space="preserve"> строительством образовательных учреждений, </w:t>
      </w:r>
      <w:r w:rsidRPr="0035358B">
        <w:rPr>
          <w:sz w:val="28"/>
          <w:szCs w:val="28"/>
        </w:rPr>
        <w:t>котор</w:t>
      </w:r>
      <w:r w:rsidR="001E4C5F">
        <w:rPr>
          <w:sz w:val="28"/>
          <w:szCs w:val="28"/>
        </w:rPr>
        <w:t>о</w:t>
      </w:r>
      <w:r w:rsidR="0035358B" w:rsidRPr="0035358B">
        <w:rPr>
          <w:sz w:val="28"/>
          <w:szCs w:val="28"/>
        </w:rPr>
        <w:t>е</w:t>
      </w:r>
      <w:r w:rsidRPr="0035358B">
        <w:rPr>
          <w:sz w:val="28"/>
          <w:szCs w:val="28"/>
        </w:rPr>
        <w:t xml:space="preserve"> осуществляется  во исполнение</w:t>
      </w:r>
      <w:r w:rsidRPr="0035358B">
        <w:rPr>
          <w:b/>
          <w:sz w:val="28"/>
          <w:szCs w:val="28"/>
        </w:rPr>
        <w:t xml:space="preserve"> </w:t>
      </w:r>
      <w:r w:rsidRPr="0035358B">
        <w:rPr>
          <w:sz w:val="28"/>
          <w:szCs w:val="28"/>
        </w:rPr>
        <w:t xml:space="preserve">Указа Президента Российской Федерации от 07 мая 2012 года «О мерах по реализации государственной политики в области образования и науки». Так в 2014 году по виду экономической деятельности «Образование» в дошкольных образовательных учреждениях города введено в действие 885 мест. </w:t>
      </w:r>
      <w:r w:rsidR="0035358B">
        <w:rPr>
          <w:sz w:val="28"/>
          <w:szCs w:val="28"/>
        </w:rPr>
        <w:t>Всего</w:t>
      </w:r>
      <w:r w:rsidR="0035358B" w:rsidRPr="0035358B">
        <w:rPr>
          <w:sz w:val="28"/>
          <w:szCs w:val="28"/>
        </w:rPr>
        <w:t xml:space="preserve"> </w:t>
      </w:r>
      <w:r w:rsidR="0035358B">
        <w:rPr>
          <w:sz w:val="28"/>
          <w:szCs w:val="28"/>
        </w:rPr>
        <w:t>за</w:t>
      </w:r>
      <w:r w:rsidR="0035358B" w:rsidRPr="0035358B">
        <w:rPr>
          <w:sz w:val="28"/>
          <w:szCs w:val="28"/>
        </w:rPr>
        <w:t xml:space="preserve"> 2013-2014 год</w:t>
      </w:r>
      <w:r w:rsidR="0035358B">
        <w:rPr>
          <w:sz w:val="28"/>
          <w:szCs w:val="28"/>
        </w:rPr>
        <w:t>ы</w:t>
      </w:r>
      <w:r w:rsidR="0035358B" w:rsidRPr="0035358B">
        <w:rPr>
          <w:sz w:val="28"/>
          <w:szCs w:val="28"/>
        </w:rPr>
        <w:t xml:space="preserve"> дополнительно создано 5260 мест в дошкольных обр</w:t>
      </w:r>
      <w:r w:rsidR="0035358B">
        <w:rPr>
          <w:sz w:val="28"/>
          <w:szCs w:val="28"/>
        </w:rPr>
        <w:t>азовательных учреждениях города</w:t>
      </w:r>
      <w:r w:rsidR="0035358B" w:rsidRPr="0035358B">
        <w:rPr>
          <w:sz w:val="28"/>
          <w:szCs w:val="28"/>
        </w:rPr>
        <w:t xml:space="preserve">. В </w:t>
      </w:r>
      <w:r w:rsidR="0035358B">
        <w:rPr>
          <w:sz w:val="28"/>
          <w:szCs w:val="28"/>
        </w:rPr>
        <w:t>2015</w:t>
      </w:r>
      <w:r w:rsidR="0035358B" w:rsidRPr="0035358B">
        <w:rPr>
          <w:sz w:val="28"/>
          <w:szCs w:val="28"/>
        </w:rPr>
        <w:t xml:space="preserve"> году планируется открыть еще 7 детских садов на 2000 детей,</w:t>
      </w:r>
    </w:p>
    <w:p w:rsidR="00EA444B" w:rsidRPr="000B1E9D" w:rsidRDefault="00EA444B" w:rsidP="000B1E9D">
      <w:pPr>
        <w:pStyle w:val="Default"/>
        <w:keepNext/>
        <w:ind w:firstLine="709"/>
        <w:jc w:val="both"/>
        <w:rPr>
          <w:sz w:val="28"/>
          <w:szCs w:val="28"/>
        </w:rPr>
      </w:pPr>
      <w:proofErr w:type="gramStart"/>
      <w:r w:rsidRPr="000B1E9D">
        <w:rPr>
          <w:sz w:val="28"/>
          <w:szCs w:val="28"/>
        </w:rPr>
        <w:t>Следует также обратить внимание</w:t>
      </w:r>
      <w:r w:rsidR="001E4C5F">
        <w:rPr>
          <w:sz w:val="28"/>
          <w:szCs w:val="28"/>
        </w:rPr>
        <w:t xml:space="preserve"> на то</w:t>
      </w:r>
      <w:r w:rsidRPr="000B1E9D">
        <w:rPr>
          <w:sz w:val="28"/>
          <w:szCs w:val="28"/>
        </w:rPr>
        <w:t xml:space="preserve">, что согласно рейтинговой оценке социально-экономического положения Калининградской области по отдельным показателям в сравнении с другими регионами Северо-Западного федерального округа Калининградская область </w:t>
      </w:r>
      <w:r w:rsidR="001E4C5F" w:rsidRPr="000B1E9D">
        <w:rPr>
          <w:sz w:val="28"/>
          <w:szCs w:val="28"/>
        </w:rPr>
        <w:t>по показателю «Ввод общей площади жилья»</w:t>
      </w:r>
      <w:r w:rsidR="001E4C5F">
        <w:rPr>
          <w:sz w:val="28"/>
          <w:szCs w:val="28"/>
        </w:rPr>
        <w:t xml:space="preserve"> </w:t>
      </w:r>
      <w:r w:rsidRPr="000B1E9D">
        <w:rPr>
          <w:sz w:val="28"/>
          <w:szCs w:val="28"/>
        </w:rPr>
        <w:t>занимает 1 место из 10 других регионов Северо-Западного федерального округа</w:t>
      </w:r>
      <w:r w:rsidR="001E4C5F" w:rsidRPr="001E4C5F">
        <w:rPr>
          <w:sz w:val="28"/>
          <w:szCs w:val="28"/>
        </w:rPr>
        <w:t xml:space="preserve"> </w:t>
      </w:r>
      <w:r w:rsidR="001E4C5F" w:rsidRPr="000B1E9D">
        <w:rPr>
          <w:sz w:val="28"/>
          <w:szCs w:val="28"/>
        </w:rPr>
        <w:t>по итогам января–декабря 2014 года к аналогичному периоду 2013 года</w:t>
      </w:r>
      <w:r w:rsidRPr="000B1E9D">
        <w:rPr>
          <w:sz w:val="28"/>
          <w:szCs w:val="28"/>
        </w:rPr>
        <w:t xml:space="preserve">. </w:t>
      </w:r>
      <w:proofErr w:type="gramEnd"/>
    </w:p>
    <w:p w:rsidR="00EA444B" w:rsidRPr="000B1E9D" w:rsidRDefault="00EA444B" w:rsidP="000B1E9D">
      <w:pPr>
        <w:pStyle w:val="Default"/>
        <w:keepNext/>
        <w:ind w:firstLine="709"/>
        <w:jc w:val="both"/>
        <w:rPr>
          <w:sz w:val="28"/>
          <w:szCs w:val="28"/>
        </w:rPr>
      </w:pPr>
      <w:r w:rsidRPr="000B1E9D">
        <w:rPr>
          <w:sz w:val="28"/>
          <w:szCs w:val="28"/>
        </w:rPr>
        <w:t>В 2014 году организациями всех форм собственности было введено в эксплуатацию 422 жилых дома или 7528 новых благоустроенных квартир общей (полезной)</w:t>
      </w:r>
      <w:r w:rsidRPr="000B1E9D">
        <w:rPr>
          <w:b/>
          <w:sz w:val="28"/>
          <w:szCs w:val="28"/>
        </w:rPr>
        <w:t xml:space="preserve"> </w:t>
      </w:r>
      <w:r w:rsidRPr="000B1E9D">
        <w:rPr>
          <w:sz w:val="28"/>
          <w:szCs w:val="28"/>
        </w:rPr>
        <w:t>площадью 495,9 тыс. кв. метров, что в 1,2 раза выше показателя 2013 года. В Калининграде построено 44,2% жилых домов от общего объёма жилья, построенного в регионе.</w:t>
      </w:r>
    </w:p>
    <w:p w:rsidR="00EA444B" w:rsidRPr="000B1E9D" w:rsidRDefault="001110A5" w:rsidP="000B1E9D">
      <w:pPr>
        <w:pStyle w:val="Default"/>
        <w:keepNext/>
        <w:jc w:val="both"/>
        <w:rPr>
          <w:sz w:val="28"/>
          <w:szCs w:val="28"/>
        </w:rPr>
      </w:pPr>
      <w:r w:rsidRPr="000B1E9D">
        <w:rPr>
          <w:noProof/>
          <w:sz w:val="28"/>
          <w:szCs w:val="28"/>
        </w:rPr>
        <w:drawing>
          <wp:anchor distT="0" distB="0" distL="114300" distR="114300" simplePos="0" relativeHeight="251656704" behindDoc="0" locked="0" layoutInCell="1" allowOverlap="1">
            <wp:simplePos x="0" y="0"/>
            <wp:positionH relativeFrom="column">
              <wp:posOffset>-75565</wp:posOffset>
            </wp:positionH>
            <wp:positionV relativeFrom="paragraph">
              <wp:posOffset>163830</wp:posOffset>
            </wp:positionV>
            <wp:extent cx="4257675" cy="2524125"/>
            <wp:effectExtent l="0" t="0" r="0" b="635"/>
            <wp:wrapSquare wrapText="bothSides"/>
            <wp:docPr id="152" name="Объект 1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EA444B" w:rsidRPr="000B1E9D">
        <w:rPr>
          <w:sz w:val="28"/>
          <w:szCs w:val="28"/>
        </w:rPr>
        <w:t>Индивидуальными застройщиками за свой счет и с помощью кредитов в 2014 году построено и введено в действие 345 домов или 359 квартир общей площадью 93,5 тыс. кв</w:t>
      </w:r>
      <w:proofErr w:type="gramStart"/>
      <w:r w:rsidR="00EA444B" w:rsidRPr="000B1E9D">
        <w:rPr>
          <w:sz w:val="28"/>
          <w:szCs w:val="28"/>
        </w:rPr>
        <w:t>.м</w:t>
      </w:r>
      <w:proofErr w:type="gramEnd"/>
      <w:r w:rsidR="00EA444B" w:rsidRPr="000B1E9D">
        <w:rPr>
          <w:sz w:val="28"/>
          <w:szCs w:val="28"/>
        </w:rPr>
        <w:t xml:space="preserve">, что на 87% больше, чем в 2013 году составляет 18,9 % от общего объема жилья,  введенного в 2014 году. </w:t>
      </w:r>
    </w:p>
    <w:p w:rsidR="00EA444B" w:rsidRPr="000B1E9D" w:rsidRDefault="00EA444B" w:rsidP="000B1E9D">
      <w:pPr>
        <w:keepNext/>
        <w:ind w:firstLine="709"/>
        <w:jc w:val="both"/>
        <w:rPr>
          <w:sz w:val="28"/>
          <w:szCs w:val="28"/>
        </w:rPr>
      </w:pPr>
    </w:p>
    <w:p w:rsidR="00EA444B" w:rsidRPr="000B1E9D" w:rsidRDefault="00EA444B" w:rsidP="000B1E9D">
      <w:pPr>
        <w:pStyle w:val="Default"/>
        <w:keepNext/>
        <w:ind w:firstLine="709"/>
        <w:jc w:val="both"/>
        <w:rPr>
          <w:sz w:val="28"/>
          <w:szCs w:val="28"/>
        </w:rPr>
      </w:pPr>
      <w:r w:rsidRPr="000B1E9D">
        <w:rPr>
          <w:sz w:val="28"/>
          <w:szCs w:val="28"/>
        </w:rPr>
        <w:t>Объем инвестиций в основной капитал по крупным и средним предприятиям (без субъектов малого предпринимательства и объема инвестиций, не наблюдаемых прямыми статистическими методами) за 2014 год составил  28</w:t>
      </w:r>
      <w:r w:rsidR="00D330CF" w:rsidRPr="000B1E9D">
        <w:rPr>
          <w:sz w:val="28"/>
          <w:szCs w:val="28"/>
        </w:rPr>
        <w:t> </w:t>
      </w:r>
      <w:r w:rsidRPr="000B1E9D">
        <w:rPr>
          <w:sz w:val="28"/>
          <w:szCs w:val="28"/>
        </w:rPr>
        <w:t>909,9</w:t>
      </w:r>
      <w:r w:rsidRPr="000B1E9D">
        <w:rPr>
          <w:sz w:val="23"/>
          <w:szCs w:val="23"/>
        </w:rPr>
        <w:t xml:space="preserve">  </w:t>
      </w:r>
      <w:r w:rsidRPr="000B1E9D">
        <w:rPr>
          <w:sz w:val="28"/>
          <w:szCs w:val="28"/>
        </w:rPr>
        <w:t>млн. рублей (2013 год – 22 516,1</w:t>
      </w:r>
      <w:r w:rsidRPr="000B1E9D">
        <w:t xml:space="preserve"> </w:t>
      </w:r>
      <w:r w:rsidRPr="000B1E9D">
        <w:rPr>
          <w:sz w:val="28"/>
          <w:szCs w:val="28"/>
        </w:rPr>
        <w:t>млн. рублей), что на 28,4% больше аналогичн</w:t>
      </w:r>
      <w:r w:rsidR="00584289">
        <w:rPr>
          <w:sz w:val="28"/>
          <w:szCs w:val="28"/>
        </w:rPr>
        <w:t>ого</w:t>
      </w:r>
      <w:r w:rsidRPr="000B1E9D">
        <w:rPr>
          <w:sz w:val="28"/>
          <w:szCs w:val="28"/>
        </w:rPr>
        <w:t xml:space="preserve"> показател</w:t>
      </w:r>
      <w:r w:rsidR="00584289">
        <w:rPr>
          <w:sz w:val="28"/>
          <w:szCs w:val="28"/>
        </w:rPr>
        <w:t>я</w:t>
      </w:r>
      <w:r w:rsidRPr="000B1E9D">
        <w:rPr>
          <w:sz w:val="28"/>
          <w:szCs w:val="28"/>
        </w:rPr>
        <w:t xml:space="preserve"> 2013 года. Рост инвестиций в основной капитал во многом обусловлен динамикой инвестиций </w:t>
      </w:r>
      <w:r w:rsidR="00584289">
        <w:rPr>
          <w:sz w:val="28"/>
          <w:szCs w:val="28"/>
        </w:rPr>
        <w:t>в транспортный</w:t>
      </w:r>
      <w:r w:rsidRPr="000B1E9D">
        <w:rPr>
          <w:sz w:val="28"/>
          <w:szCs w:val="28"/>
        </w:rPr>
        <w:t xml:space="preserve"> комплекс, реализацией инвестиционных проектов в сфере обрабатывающих производств, а также в сфере жилищного строительства.</w:t>
      </w:r>
    </w:p>
    <w:p w:rsidR="00EA444B" w:rsidRPr="000B1E9D" w:rsidRDefault="00EA444B" w:rsidP="000B1E9D">
      <w:pPr>
        <w:pStyle w:val="23"/>
        <w:keepNext/>
        <w:spacing w:after="0" w:line="240" w:lineRule="auto"/>
        <w:ind w:left="0" w:firstLine="709"/>
        <w:jc w:val="both"/>
        <w:rPr>
          <w:sz w:val="28"/>
          <w:szCs w:val="28"/>
        </w:rPr>
      </w:pPr>
      <w:proofErr w:type="gramStart"/>
      <w:r w:rsidRPr="000B1E9D">
        <w:rPr>
          <w:sz w:val="28"/>
          <w:szCs w:val="28"/>
        </w:rPr>
        <w:t xml:space="preserve">Сводный индекс цен строительной продукции в декабре 2014 года по сравнению с </w:t>
      </w:r>
      <w:r w:rsidRPr="000B1E9D">
        <w:rPr>
          <w:sz w:val="28"/>
          <w:szCs w:val="28"/>
          <w:lang w:eastAsia="en-US"/>
        </w:rPr>
        <w:t>декабрем 2013 года составил 115,7%.</w:t>
      </w:r>
      <w:r w:rsidRPr="000B1E9D">
        <w:rPr>
          <w:sz w:val="28"/>
          <w:szCs w:val="28"/>
        </w:rPr>
        <w:t xml:space="preserve"> Данный показатель  объединяет индексы цен на строительно-монтажные работы, оборудование и прочие капитальные работы и характеризует изменение цен во времени (индекс динамики), т.е. </w:t>
      </w:r>
      <w:r w:rsidRPr="000B1E9D">
        <w:rPr>
          <w:rFonts w:ascii="Exo 2" w:hAnsi="Exo 2"/>
          <w:sz w:val="28"/>
          <w:szCs w:val="28"/>
        </w:rPr>
        <w:t>отражает общее изменение цен в строительстве объектов различных видов экономической деятельности.</w:t>
      </w:r>
      <w:proofErr w:type="gramEnd"/>
      <w:r w:rsidRPr="000B1E9D">
        <w:rPr>
          <w:rFonts w:ascii="Exo 2" w:hAnsi="Exo 2"/>
          <w:sz w:val="28"/>
          <w:szCs w:val="28"/>
        </w:rPr>
        <w:t xml:space="preserve"> </w:t>
      </w:r>
      <w:r w:rsidRPr="000B1E9D">
        <w:rPr>
          <w:rFonts w:ascii="Exo 2" w:hAnsi="Exo 2" w:hint="eastAsia"/>
          <w:sz w:val="28"/>
          <w:szCs w:val="28"/>
        </w:rPr>
        <w:t>В</w:t>
      </w:r>
      <w:r w:rsidRPr="000B1E9D">
        <w:rPr>
          <w:rFonts w:ascii="Exo 2" w:hAnsi="Exo 2"/>
          <w:sz w:val="28"/>
          <w:szCs w:val="28"/>
        </w:rPr>
        <w:t xml:space="preserve"> данном случае </w:t>
      </w:r>
      <w:r w:rsidRPr="000B1E9D">
        <w:rPr>
          <w:sz w:val="28"/>
          <w:szCs w:val="28"/>
        </w:rPr>
        <w:t>показатель свидетельствует о  повышении роста цен на строительную продукцию.</w:t>
      </w:r>
    </w:p>
    <w:p w:rsidR="00EA444B" w:rsidRPr="000B1E9D" w:rsidRDefault="00EA444B" w:rsidP="000B1E9D">
      <w:pPr>
        <w:keepNext/>
        <w:numPr>
          <w:ilvl w:val="0"/>
          <w:numId w:val="8"/>
        </w:numPr>
        <w:spacing w:line="240" w:lineRule="atLeast"/>
        <w:ind w:left="0" w:firstLine="0"/>
        <w:jc w:val="center"/>
        <w:rPr>
          <w:b/>
          <w:sz w:val="28"/>
          <w:szCs w:val="28"/>
        </w:rPr>
      </w:pPr>
      <w:r w:rsidRPr="000B1E9D">
        <w:rPr>
          <w:b/>
          <w:sz w:val="28"/>
          <w:szCs w:val="28"/>
        </w:rPr>
        <w:t>Рынок труда</w:t>
      </w:r>
    </w:p>
    <w:p w:rsidR="00A06AE7" w:rsidRPr="000B1E9D" w:rsidRDefault="00EA444B" w:rsidP="000B1E9D">
      <w:pPr>
        <w:pStyle w:val="Default"/>
        <w:keepNext/>
        <w:ind w:firstLine="709"/>
        <w:jc w:val="both"/>
        <w:rPr>
          <w:sz w:val="28"/>
          <w:szCs w:val="28"/>
        </w:rPr>
      </w:pPr>
      <w:r w:rsidRPr="000B1E9D">
        <w:rPr>
          <w:sz w:val="28"/>
          <w:szCs w:val="28"/>
        </w:rPr>
        <w:t xml:space="preserve">По состоянию на 01.01.2015 года  численность безработных граждан, состоящих на учете в ГКУ </w:t>
      </w:r>
      <w:proofErr w:type="gramStart"/>
      <w:r w:rsidRPr="000B1E9D">
        <w:rPr>
          <w:sz w:val="28"/>
          <w:szCs w:val="28"/>
        </w:rPr>
        <w:t>КО</w:t>
      </w:r>
      <w:proofErr w:type="gramEnd"/>
      <w:r w:rsidRPr="000B1E9D">
        <w:rPr>
          <w:sz w:val="28"/>
          <w:szCs w:val="28"/>
        </w:rPr>
        <w:t xml:space="preserve"> «Центр занятости населения города Калининграда», составила 1260 человек. По сравнению с началом 2014 года (1283 чел.) произошло уменьшение численности безработных граждан на 23 человека (2%). </w:t>
      </w:r>
      <w:r w:rsidR="00E16F8F">
        <w:rPr>
          <w:sz w:val="28"/>
          <w:szCs w:val="28"/>
        </w:rPr>
        <w:t xml:space="preserve">Однако необходимо отметить, </w:t>
      </w:r>
      <w:r w:rsidR="00965D97">
        <w:rPr>
          <w:sz w:val="28"/>
          <w:szCs w:val="28"/>
        </w:rPr>
        <w:t xml:space="preserve">что </w:t>
      </w:r>
      <w:r w:rsidR="00E16F8F">
        <w:rPr>
          <w:sz w:val="28"/>
          <w:szCs w:val="28"/>
        </w:rPr>
        <w:t xml:space="preserve">сложившаяся </w:t>
      </w:r>
      <w:r w:rsidR="00E37C4A">
        <w:rPr>
          <w:sz w:val="28"/>
          <w:szCs w:val="28"/>
        </w:rPr>
        <w:t xml:space="preserve">во второй половине 2014 года </w:t>
      </w:r>
      <w:r w:rsidR="00E16F8F">
        <w:rPr>
          <w:sz w:val="28"/>
          <w:szCs w:val="28"/>
        </w:rPr>
        <w:t>ситуация в экономике страны отрицательно повлияла и на занятость людей, в связи с чем с октября 2014 года наблюдался рост безработны</w:t>
      </w:r>
      <w:r w:rsidR="00965D97">
        <w:rPr>
          <w:sz w:val="28"/>
          <w:szCs w:val="28"/>
        </w:rPr>
        <w:t>х</w:t>
      </w:r>
      <w:r w:rsidR="00E16F8F">
        <w:rPr>
          <w:sz w:val="28"/>
          <w:szCs w:val="28"/>
        </w:rPr>
        <w:t xml:space="preserve"> граждан. </w:t>
      </w:r>
      <w:r w:rsidRPr="000B1E9D">
        <w:rPr>
          <w:sz w:val="28"/>
          <w:szCs w:val="28"/>
        </w:rPr>
        <w:t xml:space="preserve">На 01 января 2015 года уровень безработицы составил 0,5%, коэффициент напряженности на рынке труда города Калининграда составил 0,25 (отношение количества незанятых трудовой деятельностью граждан, состоящих на учете, к заявленной потребности предприятий и организаций в работниках, т.е. соотношение спроса и предложения на рабочую силу). </w:t>
      </w:r>
    </w:p>
    <w:p w:rsidR="00A06AE7" w:rsidRDefault="00E16F8F" w:rsidP="000B1E9D">
      <w:pPr>
        <w:pStyle w:val="Default"/>
        <w:keepNext/>
        <w:jc w:val="center"/>
        <w:rPr>
          <w:b/>
        </w:rPr>
      </w:pPr>
      <w:r>
        <w:rPr>
          <w:b/>
          <w:noProof/>
        </w:rPr>
        <w:drawing>
          <wp:anchor distT="0" distB="0" distL="114300" distR="114300" simplePos="0" relativeHeight="251658752" behindDoc="0" locked="0" layoutInCell="1" allowOverlap="1">
            <wp:simplePos x="0" y="0"/>
            <wp:positionH relativeFrom="column">
              <wp:posOffset>12065</wp:posOffset>
            </wp:positionH>
            <wp:positionV relativeFrom="paragraph">
              <wp:posOffset>358140</wp:posOffset>
            </wp:positionV>
            <wp:extent cx="6276975" cy="2076450"/>
            <wp:effectExtent l="0" t="0" r="0" b="0"/>
            <wp:wrapSquare wrapText="bothSides"/>
            <wp:docPr id="154" name="Объект 1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06AE7" w:rsidRPr="000B1E9D">
        <w:rPr>
          <w:b/>
        </w:rPr>
        <w:t>Численность официально зарегистрированных безработных, на конец периода</w:t>
      </w:r>
    </w:p>
    <w:p w:rsidR="00E16F8F" w:rsidRPr="000B1E9D" w:rsidRDefault="00E16F8F" w:rsidP="000B1E9D">
      <w:pPr>
        <w:pStyle w:val="Default"/>
        <w:keepNext/>
        <w:jc w:val="center"/>
        <w:rPr>
          <w:b/>
        </w:rPr>
      </w:pPr>
    </w:p>
    <w:p w:rsidR="00EA444B" w:rsidRPr="000B1E9D" w:rsidRDefault="00EA444B" w:rsidP="000B1E9D">
      <w:pPr>
        <w:pStyle w:val="Default"/>
        <w:keepNext/>
        <w:ind w:firstLine="709"/>
        <w:jc w:val="both"/>
        <w:rPr>
          <w:sz w:val="28"/>
          <w:szCs w:val="28"/>
        </w:rPr>
      </w:pPr>
      <w:r w:rsidRPr="000B1E9D">
        <w:rPr>
          <w:sz w:val="28"/>
          <w:szCs w:val="28"/>
        </w:rPr>
        <w:t xml:space="preserve">Профессиональная структура свободных рабочих мест в декабре 2014 года сохранила тенденцию значительного преобладания спроса на рабочие специальности над вакансиями по профессиям служащих. Число вакансий в </w:t>
      </w:r>
      <w:proofErr w:type="gramStart"/>
      <w:r w:rsidRPr="000B1E9D">
        <w:rPr>
          <w:sz w:val="28"/>
          <w:szCs w:val="28"/>
        </w:rPr>
        <w:t>г</w:t>
      </w:r>
      <w:proofErr w:type="gramEnd"/>
      <w:r w:rsidRPr="000B1E9D">
        <w:rPr>
          <w:sz w:val="28"/>
          <w:szCs w:val="28"/>
        </w:rPr>
        <w:t>. Калининграде на 1 января 2015 года составило 5372 единицы, из них 4498 (83,7%) - вакансии для рабочих. По данным статистики</w:t>
      </w:r>
      <w:r w:rsidR="00E37C4A">
        <w:rPr>
          <w:sz w:val="28"/>
          <w:szCs w:val="28"/>
        </w:rPr>
        <w:t>,</w:t>
      </w:r>
      <w:r w:rsidRPr="000B1E9D">
        <w:rPr>
          <w:sz w:val="28"/>
          <w:szCs w:val="28"/>
        </w:rPr>
        <w:t xml:space="preserve"> в ноябре 2014 года </w:t>
      </w:r>
      <w:bookmarkStart w:id="14" w:name="_Toc217374066"/>
      <w:bookmarkStart w:id="15" w:name="_Toc283976030"/>
      <w:bookmarkStart w:id="16" w:name="_Toc336258691"/>
      <w:r w:rsidRPr="000B1E9D">
        <w:rPr>
          <w:sz w:val="28"/>
          <w:szCs w:val="28"/>
        </w:rPr>
        <w:t>численность работающих на крупных и средних</w:t>
      </w:r>
      <w:bookmarkEnd w:id="14"/>
      <w:bookmarkEnd w:id="15"/>
      <w:bookmarkEnd w:id="16"/>
      <w:r w:rsidRPr="000B1E9D">
        <w:rPr>
          <w:sz w:val="28"/>
          <w:szCs w:val="28"/>
        </w:rPr>
        <w:t xml:space="preserve"> предприятиях города составила  127555 человек. </w:t>
      </w:r>
      <w:proofErr w:type="gramStart"/>
      <w:r w:rsidRPr="000B1E9D">
        <w:rPr>
          <w:sz w:val="28"/>
          <w:szCs w:val="28"/>
        </w:rPr>
        <w:t>Наибольш</w:t>
      </w:r>
      <w:r w:rsidR="00E37C4A">
        <w:rPr>
          <w:sz w:val="28"/>
          <w:szCs w:val="28"/>
        </w:rPr>
        <w:t>ее</w:t>
      </w:r>
      <w:r w:rsidRPr="000B1E9D">
        <w:rPr>
          <w:sz w:val="28"/>
          <w:szCs w:val="28"/>
        </w:rPr>
        <w:t xml:space="preserve"> </w:t>
      </w:r>
      <w:r w:rsidR="00E37C4A">
        <w:rPr>
          <w:sz w:val="28"/>
          <w:szCs w:val="28"/>
        </w:rPr>
        <w:t>число</w:t>
      </w:r>
      <w:r w:rsidRPr="000B1E9D">
        <w:rPr>
          <w:sz w:val="28"/>
          <w:szCs w:val="28"/>
        </w:rPr>
        <w:t xml:space="preserve"> работающих занят</w:t>
      </w:r>
      <w:r w:rsidR="00E37C4A">
        <w:rPr>
          <w:sz w:val="28"/>
          <w:szCs w:val="28"/>
        </w:rPr>
        <w:t>ы</w:t>
      </w:r>
      <w:r w:rsidRPr="000B1E9D">
        <w:rPr>
          <w:sz w:val="28"/>
          <w:szCs w:val="28"/>
        </w:rPr>
        <w:t xml:space="preserve"> в следующих видах деятельности:</w:t>
      </w:r>
      <w:proofErr w:type="gramEnd"/>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государственное управление и обеспечение военной безопасности; социальное страхование – 17,2%;</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обрабатывающие производства – 13,9%;</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образование – 12,4%;</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транспорт и связь – 10,8%;</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здравоохранение и предоставление социальных услуг – 9,7%;</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оптовая и розничная торговля, ремонт автотранспортных средств, мотоциклов, бытовых изделий и предметов личного пользования – 8,8%;</w:t>
      </w:r>
    </w:p>
    <w:p w:rsidR="00EA444B" w:rsidRPr="000B1E9D" w:rsidRDefault="00EA444B" w:rsidP="000B1E9D">
      <w:pPr>
        <w:keepNext/>
        <w:numPr>
          <w:ilvl w:val="0"/>
          <w:numId w:val="2"/>
        </w:numPr>
        <w:tabs>
          <w:tab w:val="clear" w:pos="1429"/>
          <w:tab w:val="num" w:pos="360"/>
          <w:tab w:val="num" w:pos="714"/>
        </w:tabs>
        <w:ind w:left="714" w:hanging="357"/>
        <w:jc w:val="both"/>
        <w:rPr>
          <w:sz w:val="28"/>
          <w:szCs w:val="28"/>
        </w:rPr>
      </w:pPr>
      <w:r w:rsidRPr="000B1E9D">
        <w:rPr>
          <w:sz w:val="28"/>
          <w:szCs w:val="28"/>
        </w:rPr>
        <w:t>производство и распределение электроэнергии, газа и воды – 6,3%.</w:t>
      </w:r>
    </w:p>
    <w:p w:rsidR="00EA444B" w:rsidRPr="000B1E9D" w:rsidRDefault="00EA444B" w:rsidP="000B1E9D">
      <w:pPr>
        <w:keepNext/>
        <w:ind w:left="714"/>
        <w:jc w:val="both"/>
        <w:rPr>
          <w:sz w:val="28"/>
          <w:szCs w:val="28"/>
        </w:rPr>
      </w:pPr>
    </w:p>
    <w:p w:rsidR="00EA444B" w:rsidRPr="000B1E9D" w:rsidRDefault="00EA444B" w:rsidP="000B1E9D">
      <w:pPr>
        <w:keepNext/>
        <w:numPr>
          <w:ilvl w:val="0"/>
          <w:numId w:val="8"/>
        </w:numPr>
        <w:spacing w:line="240" w:lineRule="atLeast"/>
        <w:ind w:left="0" w:firstLine="0"/>
        <w:jc w:val="center"/>
        <w:rPr>
          <w:b/>
          <w:sz w:val="28"/>
          <w:szCs w:val="28"/>
        </w:rPr>
      </w:pPr>
      <w:r w:rsidRPr="000B1E9D">
        <w:rPr>
          <w:b/>
          <w:sz w:val="28"/>
          <w:szCs w:val="28"/>
        </w:rPr>
        <w:t>Доходы населения, инфляция, потребительский рынок</w:t>
      </w:r>
    </w:p>
    <w:p w:rsidR="00EA444B" w:rsidRPr="000B1E9D" w:rsidRDefault="00EA444B" w:rsidP="000B1E9D">
      <w:pPr>
        <w:pStyle w:val="Default"/>
        <w:keepNext/>
        <w:ind w:firstLine="709"/>
        <w:jc w:val="both"/>
        <w:rPr>
          <w:sz w:val="28"/>
          <w:szCs w:val="28"/>
        </w:rPr>
      </w:pPr>
      <w:r w:rsidRPr="000B1E9D">
        <w:rPr>
          <w:sz w:val="28"/>
          <w:szCs w:val="28"/>
        </w:rPr>
        <w:t xml:space="preserve">Номинальная среднемесячная заработная плата, приходящаяся на одного работника крупных и средних предприятий городского округа «Город Калининград», </w:t>
      </w:r>
      <w:r w:rsidR="00434270" w:rsidRPr="000B1E9D">
        <w:rPr>
          <w:sz w:val="28"/>
          <w:szCs w:val="28"/>
        </w:rPr>
        <w:t>по состоянию на декабрь</w:t>
      </w:r>
      <w:r w:rsidRPr="000B1E9D">
        <w:rPr>
          <w:sz w:val="28"/>
          <w:szCs w:val="28"/>
        </w:rPr>
        <w:t xml:space="preserve"> 2014 года составила </w:t>
      </w:r>
      <w:r w:rsidR="00434270" w:rsidRPr="000B1E9D">
        <w:rPr>
          <w:sz w:val="28"/>
          <w:szCs w:val="28"/>
        </w:rPr>
        <w:t>32505</w:t>
      </w:r>
      <w:r w:rsidRPr="000B1E9D">
        <w:rPr>
          <w:sz w:val="28"/>
          <w:szCs w:val="28"/>
        </w:rPr>
        <w:t>,</w:t>
      </w:r>
      <w:r w:rsidR="00434270" w:rsidRPr="000B1E9D">
        <w:rPr>
          <w:sz w:val="28"/>
          <w:szCs w:val="28"/>
        </w:rPr>
        <w:t>9</w:t>
      </w:r>
      <w:r w:rsidRPr="000B1E9D">
        <w:rPr>
          <w:sz w:val="23"/>
          <w:szCs w:val="23"/>
        </w:rPr>
        <w:t xml:space="preserve"> </w:t>
      </w:r>
      <w:r w:rsidRPr="000B1E9D">
        <w:rPr>
          <w:sz w:val="28"/>
          <w:szCs w:val="28"/>
        </w:rPr>
        <w:t xml:space="preserve">рублей. По сравнению с началом 2014 года она увеличилась на </w:t>
      </w:r>
      <w:r w:rsidR="008106EF" w:rsidRPr="000B1E9D">
        <w:rPr>
          <w:sz w:val="28"/>
          <w:szCs w:val="28"/>
        </w:rPr>
        <w:t>9</w:t>
      </w:r>
      <w:r w:rsidRPr="000B1E9D">
        <w:rPr>
          <w:sz w:val="28"/>
          <w:szCs w:val="28"/>
        </w:rPr>
        <w:t>,</w:t>
      </w:r>
      <w:r w:rsidR="008106EF" w:rsidRPr="000B1E9D">
        <w:rPr>
          <w:sz w:val="28"/>
          <w:szCs w:val="28"/>
        </w:rPr>
        <w:t>7</w:t>
      </w:r>
      <w:r w:rsidRPr="000B1E9D">
        <w:rPr>
          <w:sz w:val="28"/>
          <w:szCs w:val="28"/>
        </w:rPr>
        <w:t>%</w:t>
      </w:r>
      <w:r w:rsidR="008106EF" w:rsidRPr="000B1E9D">
        <w:rPr>
          <w:sz w:val="28"/>
          <w:szCs w:val="28"/>
        </w:rPr>
        <w:t xml:space="preserve">. </w:t>
      </w:r>
      <w:r w:rsidRPr="000B1E9D">
        <w:rPr>
          <w:sz w:val="28"/>
          <w:szCs w:val="28"/>
        </w:rPr>
        <w:t>Реальная заработная плата за январь-декабрь 2014 года, рассчитанная с учетом индекса потребительских цен, составила 94,1% к соответствующему уровню  2013 года.</w:t>
      </w:r>
    </w:p>
    <w:p w:rsidR="00EA444B" w:rsidRPr="000B1E9D" w:rsidRDefault="00EA444B" w:rsidP="000B1E9D">
      <w:pPr>
        <w:keepNext/>
        <w:tabs>
          <w:tab w:val="left" w:pos="5400"/>
        </w:tabs>
        <w:spacing w:before="180" w:after="60"/>
        <w:ind w:firstLine="709"/>
        <w:jc w:val="center"/>
        <w:rPr>
          <w:b/>
        </w:rPr>
      </w:pPr>
      <w:r w:rsidRPr="000B1E9D">
        <w:rPr>
          <w:b/>
        </w:rPr>
        <w:t>Номинальная среднемесячная заработная плата в расчете на одного работника по месяцам</w:t>
      </w:r>
    </w:p>
    <w:p w:rsidR="00EA444B" w:rsidRPr="000B1E9D" w:rsidRDefault="001110A5" w:rsidP="000B1E9D">
      <w:pPr>
        <w:keepNext/>
        <w:tabs>
          <w:tab w:val="left" w:pos="1134"/>
        </w:tabs>
        <w:autoSpaceDE w:val="0"/>
        <w:autoSpaceDN w:val="0"/>
        <w:adjustRightInd w:val="0"/>
        <w:spacing w:before="120"/>
        <w:jc w:val="both"/>
        <w:rPr>
          <w:sz w:val="28"/>
          <w:szCs w:val="28"/>
        </w:rPr>
      </w:pPr>
      <w:r w:rsidRPr="000B1E9D">
        <w:rPr>
          <w:noProof/>
          <w:sz w:val="28"/>
          <w:szCs w:val="28"/>
        </w:rPr>
        <w:drawing>
          <wp:inline distT="0" distB="0" distL="0" distR="0">
            <wp:extent cx="6501130" cy="333629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444B" w:rsidRPr="000B1E9D" w:rsidRDefault="00E37C4A" w:rsidP="000B1E9D">
      <w:pPr>
        <w:pStyle w:val="21"/>
        <w:keepNext/>
        <w:spacing w:before="120" w:after="0" w:line="240" w:lineRule="auto"/>
        <w:ind w:firstLine="709"/>
        <w:jc w:val="both"/>
      </w:pPr>
      <w:r>
        <w:rPr>
          <w:sz w:val="28"/>
          <w:szCs w:val="28"/>
        </w:rPr>
        <w:t>П</w:t>
      </w:r>
      <w:r w:rsidRPr="000B1E9D">
        <w:rPr>
          <w:sz w:val="28"/>
          <w:szCs w:val="28"/>
        </w:rPr>
        <w:t xml:space="preserve">росроченная задолженность по заработной плате </w:t>
      </w:r>
      <w:r>
        <w:rPr>
          <w:sz w:val="28"/>
          <w:szCs w:val="28"/>
        </w:rPr>
        <w:t>п</w:t>
      </w:r>
      <w:r w:rsidR="00EA444B" w:rsidRPr="000B1E9D">
        <w:rPr>
          <w:sz w:val="28"/>
          <w:szCs w:val="28"/>
        </w:rPr>
        <w:t>о состоянию на 1</w:t>
      </w:r>
      <w:r>
        <w:rPr>
          <w:sz w:val="28"/>
          <w:szCs w:val="28"/>
        </w:rPr>
        <w:t> </w:t>
      </w:r>
      <w:r w:rsidR="00EA444B" w:rsidRPr="000B1E9D">
        <w:rPr>
          <w:sz w:val="28"/>
          <w:szCs w:val="28"/>
        </w:rPr>
        <w:t xml:space="preserve">января 2015 года на крупных и средних предприятиях и организациях </w:t>
      </w:r>
      <w:proofErr w:type="gramStart"/>
      <w:r w:rsidR="00EA444B" w:rsidRPr="000B1E9D">
        <w:rPr>
          <w:sz w:val="28"/>
          <w:szCs w:val="28"/>
        </w:rPr>
        <w:t>г</w:t>
      </w:r>
      <w:proofErr w:type="gramEnd"/>
      <w:r w:rsidR="00EA444B" w:rsidRPr="000B1E9D">
        <w:rPr>
          <w:sz w:val="28"/>
          <w:szCs w:val="28"/>
        </w:rPr>
        <w:t>. Калининграда отсутствует</w:t>
      </w:r>
      <w:r>
        <w:rPr>
          <w:sz w:val="28"/>
          <w:szCs w:val="28"/>
        </w:rPr>
        <w:t>,</w:t>
      </w:r>
      <w:r w:rsidR="00EA444B" w:rsidRPr="000B1E9D">
        <w:rPr>
          <w:sz w:val="28"/>
          <w:szCs w:val="28"/>
        </w:rPr>
        <w:t xml:space="preserve"> </w:t>
      </w:r>
      <w:r>
        <w:rPr>
          <w:sz w:val="28"/>
          <w:szCs w:val="28"/>
        </w:rPr>
        <w:t>п</w:t>
      </w:r>
      <w:r w:rsidR="00EA444B" w:rsidRPr="000B1E9D">
        <w:rPr>
          <w:sz w:val="28"/>
          <w:szCs w:val="28"/>
        </w:rPr>
        <w:t>о области составила 3,5 млн. рублей.</w:t>
      </w:r>
      <w:r w:rsidR="00EA444B" w:rsidRPr="000B1E9D">
        <w:t xml:space="preserve"> </w:t>
      </w:r>
    </w:p>
    <w:p w:rsidR="00EA444B" w:rsidRPr="000B1E9D" w:rsidRDefault="00EA444B" w:rsidP="000B1E9D">
      <w:pPr>
        <w:pStyle w:val="21"/>
        <w:keepNext/>
        <w:spacing w:before="120" w:after="0" w:line="240" w:lineRule="auto"/>
        <w:ind w:firstLine="709"/>
        <w:jc w:val="both"/>
        <w:rPr>
          <w:sz w:val="28"/>
          <w:szCs w:val="28"/>
        </w:rPr>
      </w:pPr>
      <w:proofErr w:type="gramStart"/>
      <w:r w:rsidRPr="000B1E9D">
        <w:rPr>
          <w:sz w:val="28"/>
          <w:szCs w:val="28"/>
        </w:rPr>
        <w:t xml:space="preserve">В структуре расходов населения </w:t>
      </w:r>
      <w:bookmarkStart w:id="17" w:name="_Toc463688773"/>
      <w:r w:rsidRPr="000B1E9D">
        <w:rPr>
          <w:sz w:val="28"/>
          <w:szCs w:val="28"/>
        </w:rPr>
        <w:t xml:space="preserve">за период с января по ноябрь 2014 года по сравнению с  аналогичным периодом прошлого года доля расходов на покупку товаров и оплату услуг увеличилась на 2,9 процентных пункта и составила 75,4%, на оплату обязательных платежей и взносов </w:t>
      </w:r>
      <w:r w:rsidR="00E37C4A">
        <w:rPr>
          <w:sz w:val="28"/>
          <w:szCs w:val="28"/>
        </w:rPr>
        <w:t xml:space="preserve">– </w:t>
      </w:r>
      <w:r w:rsidRPr="000B1E9D">
        <w:rPr>
          <w:sz w:val="28"/>
          <w:szCs w:val="28"/>
        </w:rPr>
        <w:t>на</w:t>
      </w:r>
      <w:r w:rsidR="00E37C4A">
        <w:rPr>
          <w:sz w:val="28"/>
          <w:szCs w:val="28"/>
        </w:rPr>
        <w:t xml:space="preserve"> </w:t>
      </w:r>
      <w:r w:rsidRPr="000B1E9D">
        <w:rPr>
          <w:sz w:val="28"/>
          <w:szCs w:val="28"/>
        </w:rPr>
        <w:t xml:space="preserve">0,5 процентных пункта (10,6%), на покупку валюты </w:t>
      </w:r>
      <w:r w:rsidR="00E37C4A">
        <w:rPr>
          <w:sz w:val="28"/>
          <w:szCs w:val="28"/>
        </w:rPr>
        <w:t>–</w:t>
      </w:r>
      <w:r w:rsidRPr="000B1E9D">
        <w:rPr>
          <w:sz w:val="28"/>
          <w:szCs w:val="28"/>
        </w:rPr>
        <w:t xml:space="preserve"> на</w:t>
      </w:r>
      <w:r w:rsidR="00E37C4A">
        <w:rPr>
          <w:sz w:val="28"/>
          <w:szCs w:val="28"/>
        </w:rPr>
        <w:t xml:space="preserve"> </w:t>
      </w:r>
      <w:r w:rsidRPr="000B1E9D">
        <w:rPr>
          <w:sz w:val="28"/>
          <w:szCs w:val="28"/>
        </w:rPr>
        <w:t>0,8 процентных пункта (11,1%)</w:t>
      </w:r>
      <w:r w:rsidR="00E37C4A">
        <w:rPr>
          <w:sz w:val="28"/>
          <w:szCs w:val="28"/>
        </w:rPr>
        <w:t>.</w:t>
      </w:r>
      <w:proofErr w:type="gramEnd"/>
      <w:r w:rsidRPr="000B1E9D">
        <w:rPr>
          <w:sz w:val="28"/>
          <w:szCs w:val="28"/>
        </w:rPr>
        <w:t xml:space="preserve"> </w:t>
      </w:r>
      <w:r w:rsidR="00E37C4A">
        <w:rPr>
          <w:sz w:val="28"/>
          <w:szCs w:val="28"/>
        </w:rPr>
        <w:t>Э</w:t>
      </w:r>
      <w:r w:rsidRPr="000B1E9D">
        <w:rPr>
          <w:sz w:val="28"/>
          <w:szCs w:val="28"/>
        </w:rPr>
        <w:t>то связано со снижением курса рубля к основным валютам (евро и доллару) на мировом рынке. В то же время доля расходов на накопление сбережений уменьшилась на 5,1 процентных пункта (6,6%). Причиной снижения доли сбережений является снижение реальной заработной платы населения. Денежные расходы населения за январь - ноябрь 2014 года превысили доходы на 3,7 %.</w:t>
      </w:r>
    </w:p>
    <w:p w:rsidR="00EA444B" w:rsidRPr="000B1E9D" w:rsidRDefault="00EA444B" w:rsidP="000B1E9D">
      <w:pPr>
        <w:pStyle w:val="21"/>
        <w:keepNext/>
        <w:spacing w:before="120" w:after="0" w:line="240" w:lineRule="auto"/>
        <w:ind w:firstLine="709"/>
        <w:jc w:val="both"/>
        <w:rPr>
          <w:sz w:val="28"/>
          <w:szCs w:val="28"/>
        </w:rPr>
      </w:pPr>
      <w:proofErr w:type="gramStart"/>
      <w:r w:rsidRPr="000B1E9D">
        <w:rPr>
          <w:sz w:val="28"/>
          <w:szCs w:val="28"/>
        </w:rPr>
        <w:t>Следует также отметить, что важным</w:t>
      </w:r>
      <w:r w:rsidR="00E37C4A">
        <w:rPr>
          <w:sz w:val="28"/>
          <w:szCs w:val="28"/>
        </w:rPr>
        <w:t>и</w:t>
      </w:r>
      <w:r w:rsidRPr="000B1E9D">
        <w:rPr>
          <w:sz w:val="28"/>
          <w:szCs w:val="28"/>
        </w:rPr>
        <w:t xml:space="preserve"> фактор</w:t>
      </w:r>
      <w:r w:rsidR="00E37C4A">
        <w:rPr>
          <w:sz w:val="28"/>
          <w:szCs w:val="28"/>
        </w:rPr>
        <w:t>а</w:t>
      </w:r>
      <w:r w:rsidRPr="000B1E9D">
        <w:rPr>
          <w:sz w:val="28"/>
          <w:szCs w:val="28"/>
        </w:rPr>
        <w:t>м</w:t>
      </w:r>
      <w:r w:rsidR="00E37C4A">
        <w:rPr>
          <w:sz w:val="28"/>
          <w:szCs w:val="28"/>
        </w:rPr>
        <w:t>и</w:t>
      </w:r>
      <w:r w:rsidRPr="000B1E9D">
        <w:rPr>
          <w:sz w:val="28"/>
          <w:szCs w:val="28"/>
        </w:rPr>
        <w:t>, влияющим</w:t>
      </w:r>
      <w:r w:rsidR="00E37C4A">
        <w:rPr>
          <w:sz w:val="28"/>
          <w:szCs w:val="28"/>
        </w:rPr>
        <w:t>и</w:t>
      </w:r>
      <w:r w:rsidRPr="000B1E9D">
        <w:rPr>
          <w:sz w:val="28"/>
          <w:szCs w:val="28"/>
        </w:rPr>
        <w:t xml:space="preserve"> на состояние торговли, явля</w:t>
      </w:r>
      <w:r w:rsidR="00E37C4A">
        <w:rPr>
          <w:sz w:val="28"/>
          <w:szCs w:val="28"/>
        </w:rPr>
        <w:t>ю</w:t>
      </w:r>
      <w:r w:rsidRPr="000B1E9D">
        <w:rPr>
          <w:sz w:val="28"/>
          <w:szCs w:val="28"/>
        </w:rPr>
        <w:t xml:space="preserve">тся структура потребительских предпочтений на </w:t>
      </w:r>
      <w:proofErr w:type="spellStart"/>
      <w:r w:rsidRPr="000B1E9D">
        <w:rPr>
          <w:sz w:val="28"/>
          <w:szCs w:val="28"/>
        </w:rPr>
        <w:t>макроуровне</w:t>
      </w:r>
      <w:proofErr w:type="spellEnd"/>
      <w:r w:rsidRPr="000B1E9D">
        <w:rPr>
          <w:sz w:val="28"/>
          <w:szCs w:val="28"/>
        </w:rPr>
        <w:t xml:space="preserve">, </w:t>
      </w:r>
      <w:r w:rsidR="00E37C4A">
        <w:rPr>
          <w:sz w:val="28"/>
          <w:szCs w:val="28"/>
        </w:rPr>
        <w:t>обусловленная</w:t>
      </w:r>
      <w:r w:rsidRPr="000B1E9D">
        <w:rPr>
          <w:sz w:val="28"/>
          <w:szCs w:val="28"/>
        </w:rPr>
        <w:t xml:space="preserve"> задач</w:t>
      </w:r>
      <w:r w:rsidR="00E37C4A">
        <w:rPr>
          <w:sz w:val="28"/>
          <w:szCs w:val="28"/>
        </w:rPr>
        <w:t>ами</w:t>
      </w:r>
      <w:r w:rsidRPr="000B1E9D">
        <w:rPr>
          <w:sz w:val="28"/>
          <w:szCs w:val="28"/>
        </w:rPr>
        <w:t xml:space="preserve"> </w:t>
      </w:r>
      <w:proofErr w:type="spellStart"/>
      <w:r w:rsidRPr="000B1E9D">
        <w:rPr>
          <w:sz w:val="28"/>
          <w:szCs w:val="28"/>
        </w:rPr>
        <w:t>межвременного</w:t>
      </w:r>
      <w:proofErr w:type="spellEnd"/>
      <w:r w:rsidRPr="000B1E9D">
        <w:rPr>
          <w:sz w:val="28"/>
          <w:szCs w:val="28"/>
        </w:rPr>
        <w:t xml:space="preserve"> выбора потребителей, распределения располагаемого  реального дохода на потребление и сбережения,  в том числе стимул</w:t>
      </w:r>
      <w:r w:rsidR="00E37C4A">
        <w:rPr>
          <w:sz w:val="28"/>
          <w:szCs w:val="28"/>
        </w:rPr>
        <w:t>ами</w:t>
      </w:r>
      <w:r w:rsidRPr="000B1E9D">
        <w:rPr>
          <w:sz w:val="28"/>
          <w:szCs w:val="28"/>
        </w:rPr>
        <w:t xml:space="preserve"> для сбережений, выражающи</w:t>
      </w:r>
      <w:r w:rsidR="00E37C4A">
        <w:rPr>
          <w:sz w:val="28"/>
          <w:szCs w:val="28"/>
        </w:rPr>
        <w:t>ми</w:t>
      </w:r>
      <w:r w:rsidRPr="000B1E9D">
        <w:rPr>
          <w:sz w:val="28"/>
          <w:szCs w:val="28"/>
        </w:rPr>
        <w:t>ся в возможности использовать свои сбережения таким образом, чтобы они приносили потребителям   высокий процент путем банковских вкладов, покупки акций или облигаций, а также общее состояние</w:t>
      </w:r>
      <w:proofErr w:type="gramEnd"/>
      <w:r w:rsidRPr="000B1E9D">
        <w:rPr>
          <w:sz w:val="28"/>
          <w:szCs w:val="28"/>
        </w:rPr>
        <w:t xml:space="preserve"> потребительского кредитования и положительные ожидания населения, зависящие от экономической ситуации в стране в целом. </w:t>
      </w:r>
    </w:p>
    <w:bookmarkEnd w:id="17"/>
    <w:p w:rsidR="00EA444B" w:rsidRPr="000B1E9D" w:rsidRDefault="00EA444B" w:rsidP="000B1E9D">
      <w:pPr>
        <w:keepNext/>
        <w:tabs>
          <w:tab w:val="left" w:pos="1671"/>
        </w:tabs>
        <w:spacing w:before="120" w:after="60"/>
        <w:jc w:val="center"/>
        <w:rPr>
          <w:b/>
        </w:rPr>
      </w:pPr>
      <w:r w:rsidRPr="000B1E9D">
        <w:rPr>
          <w:b/>
        </w:rPr>
        <w:t xml:space="preserve">Структура использования денежных доходов населения Калининградской области, </w:t>
      </w:r>
      <w:proofErr w:type="gramStart"/>
      <w:r w:rsidRPr="000B1E9D">
        <w:rPr>
          <w:b/>
        </w:rPr>
        <w:t>в</w:t>
      </w:r>
      <w:proofErr w:type="gramEnd"/>
      <w:r w:rsidRPr="000B1E9D">
        <w:rPr>
          <w:b/>
        </w:rPr>
        <w:t xml:space="preserve"> %</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0"/>
        <w:gridCol w:w="1339"/>
        <w:gridCol w:w="1228"/>
        <w:gridCol w:w="1621"/>
        <w:gridCol w:w="1453"/>
        <w:gridCol w:w="1123"/>
        <w:gridCol w:w="1546"/>
      </w:tblGrid>
      <w:tr w:rsidR="00EA444B" w:rsidRPr="000B1E9D" w:rsidTr="003542AA">
        <w:trPr>
          <w:trHeight w:val="57"/>
        </w:trPr>
        <w:tc>
          <w:tcPr>
            <w:tcW w:w="2180" w:type="dxa"/>
            <w:vMerge w:val="restart"/>
          </w:tcPr>
          <w:p w:rsidR="00EA444B" w:rsidRPr="000B1E9D" w:rsidRDefault="00EA444B" w:rsidP="000B1E9D">
            <w:pPr>
              <w:pStyle w:val="a6"/>
              <w:keepNext/>
              <w:spacing w:before="0" w:after="0" w:line="240" w:lineRule="auto"/>
              <w:rPr>
                <w:szCs w:val="24"/>
              </w:rPr>
            </w:pPr>
          </w:p>
        </w:tc>
        <w:tc>
          <w:tcPr>
            <w:tcW w:w="0" w:type="auto"/>
            <w:vMerge w:val="restart"/>
          </w:tcPr>
          <w:p w:rsidR="00EA444B" w:rsidRPr="000B1E9D" w:rsidRDefault="00EA444B" w:rsidP="000B1E9D">
            <w:pPr>
              <w:pStyle w:val="a6"/>
              <w:keepNext/>
              <w:spacing w:before="0" w:after="0" w:line="240" w:lineRule="auto"/>
              <w:rPr>
                <w:szCs w:val="24"/>
              </w:rPr>
            </w:pPr>
            <w:r w:rsidRPr="000B1E9D">
              <w:rPr>
                <w:szCs w:val="24"/>
              </w:rPr>
              <w:t>Денежные доходы</w:t>
            </w:r>
          </w:p>
        </w:tc>
        <w:tc>
          <w:tcPr>
            <w:tcW w:w="0" w:type="auto"/>
            <w:gridSpan w:val="4"/>
          </w:tcPr>
          <w:p w:rsidR="00EA444B" w:rsidRPr="000B1E9D" w:rsidRDefault="00EA444B" w:rsidP="000B1E9D">
            <w:pPr>
              <w:pStyle w:val="a6"/>
              <w:keepNext/>
              <w:spacing w:before="0" w:after="0" w:line="240" w:lineRule="auto"/>
              <w:rPr>
                <w:szCs w:val="24"/>
              </w:rPr>
            </w:pPr>
            <w:r w:rsidRPr="000B1E9D">
              <w:rPr>
                <w:szCs w:val="24"/>
              </w:rPr>
              <w:t xml:space="preserve">из них использовано </w:t>
            </w:r>
            <w:proofErr w:type="gramStart"/>
            <w:r w:rsidRPr="000B1E9D">
              <w:rPr>
                <w:szCs w:val="24"/>
              </w:rPr>
              <w:t>на</w:t>
            </w:r>
            <w:proofErr w:type="gramEnd"/>
            <w:r w:rsidRPr="000B1E9D">
              <w:rPr>
                <w:szCs w:val="24"/>
              </w:rPr>
              <w:t>:</w:t>
            </w:r>
          </w:p>
        </w:tc>
        <w:tc>
          <w:tcPr>
            <w:tcW w:w="1546" w:type="dxa"/>
            <w:vMerge w:val="restart"/>
          </w:tcPr>
          <w:p w:rsidR="00EA444B" w:rsidRPr="000B1E9D" w:rsidRDefault="00EA444B" w:rsidP="000B1E9D">
            <w:pPr>
              <w:pStyle w:val="a6"/>
              <w:keepNext/>
              <w:spacing w:before="0" w:after="0" w:line="240" w:lineRule="auto"/>
              <w:rPr>
                <w:szCs w:val="24"/>
              </w:rPr>
            </w:pPr>
            <w:r w:rsidRPr="000B1E9D">
              <w:rPr>
                <w:szCs w:val="24"/>
              </w:rPr>
              <w:t>Превышение расходов над доходами</w:t>
            </w:r>
            <w:proofErr w:type="gramStart"/>
            <w:r w:rsidRPr="000B1E9D">
              <w:rPr>
                <w:szCs w:val="24"/>
              </w:rPr>
              <w:t xml:space="preserve"> (-)</w:t>
            </w:r>
            <w:proofErr w:type="gramEnd"/>
          </w:p>
        </w:tc>
      </w:tr>
      <w:tr w:rsidR="00EA444B" w:rsidRPr="000B1E9D" w:rsidTr="003542AA">
        <w:trPr>
          <w:trHeight w:val="858"/>
        </w:trPr>
        <w:tc>
          <w:tcPr>
            <w:tcW w:w="2180" w:type="dxa"/>
            <w:vMerge/>
          </w:tcPr>
          <w:p w:rsidR="00EA444B" w:rsidRPr="000B1E9D" w:rsidRDefault="00EA444B" w:rsidP="000B1E9D">
            <w:pPr>
              <w:pStyle w:val="a6"/>
              <w:keepNext/>
              <w:spacing w:before="0" w:after="0" w:line="240" w:lineRule="auto"/>
              <w:rPr>
                <w:szCs w:val="24"/>
              </w:rPr>
            </w:pPr>
          </w:p>
        </w:tc>
        <w:tc>
          <w:tcPr>
            <w:tcW w:w="0" w:type="auto"/>
            <w:vMerge/>
          </w:tcPr>
          <w:p w:rsidR="00EA444B" w:rsidRPr="000B1E9D" w:rsidRDefault="00EA444B" w:rsidP="000B1E9D">
            <w:pPr>
              <w:pStyle w:val="a6"/>
              <w:keepNext/>
              <w:spacing w:before="0" w:after="0" w:line="240" w:lineRule="auto"/>
              <w:rPr>
                <w:szCs w:val="24"/>
              </w:rPr>
            </w:pPr>
          </w:p>
        </w:tc>
        <w:tc>
          <w:tcPr>
            <w:tcW w:w="0" w:type="auto"/>
          </w:tcPr>
          <w:p w:rsidR="00EA444B" w:rsidRPr="000B1E9D" w:rsidRDefault="00EA444B" w:rsidP="000B1E9D">
            <w:pPr>
              <w:pStyle w:val="a6"/>
              <w:keepNext/>
              <w:spacing w:before="0" w:after="0" w:line="240" w:lineRule="auto"/>
              <w:rPr>
                <w:szCs w:val="24"/>
              </w:rPr>
            </w:pPr>
            <w:r w:rsidRPr="000B1E9D">
              <w:rPr>
                <w:szCs w:val="24"/>
              </w:rPr>
              <w:t>покупку товаров и оплату услуг</w:t>
            </w:r>
          </w:p>
        </w:tc>
        <w:tc>
          <w:tcPr>
            <w:tcW w:w="1621" w:type="dxa"/>
          </w:tcPr>
          <w:p w:rsidR="00EA444B" w:rsidRPr="000B1E9D" w:rsidRDefault="00EA444B" w:rsidP="000B1E9D">
            <w:pPr>
              <w:pStyle w:val="a6"/>
              <w:keepNext/>
              <w:spacing w:before="0" w:after="0" w:line="240" w:lineRule="auto"/>
              <w:rPr>
                <w:szCs w:val="24"/>
              </w:rPr>
            </w:pPr>
            <w:r w:rsidRPr="000B1E9D">
              <w:rPr>
                <w:szCs w:val="24"/>
              </w:rPr>
              <w:t>оплату обязательных платежей и взносов (включая деньги отосланные)</w:t>
            </w:r>
          </w:p>
        </w:tc>
        <w:tc>
          <w:tcPr>
            <w:tcW w:w="1453" w:type="dxa"/>
          </w:tcPr>
          <w:p w:rsidR="00EA444B" w:rsidRPr="000B1E9D" w:rsidRDefault="00EA444B" w:rsidP="000B1E9D">
            <w:pPr>
              <w:pStyle w:val="a6"/>
              <w:keepNext/>
              <w:spacing w:before="0" w:after="0" w:line="240" w:lineRule="auto"/>
              <w:rPr>
                <w:szCs w:val="24"/>
              </w:rPr>
            </w:pPr>
            <w:r w:rsidRPr="000B1E9D">
              <w:rPr>
                <w:szCs w:val="24"/>
              </w:rPr>
              <w:t>накопление сбережений</w:t>
            </w:r>
          </w:p>
        </w:tc>
        <w:tc>
          <w:tcPr>
            <w:tcW w:w="0" w:type="auto"/>
          </w:tcPr>
          <w:p w:rsidR="00EA444B" w:rsidRPr="000B1E9D" w:rsidRDefault="00EA444B" w:rsidP="000B1E9D">
            <w:pPr>
              <w:pStyle w:val="a6"/>
              <w:keepNext/>
              <w:spacing w:before="0" w:after="0" w:line="240" w:lineRule="auto"/>
              <w:rPr>
                <w:szCs w:val="24"/>
              </w:rPr>
            </w:pPr>
            <w:r w:rsidRPr="000B1E9D">
              <w:rPr>
                <w:szCs w:val="24"/>
              </w:rPr>
              <w:t>покупку валюты</w:t>
            </w:r>
          </w:p>
        </w:tc>
        <w:tc>
          <w:tcPr>
            <w:tcW w:w="1546" w:type="dxa"/>
            <w:vMerge/>
          </w:tcPr>
          <w:p w:rsidR="00EA444B" w:rsidRPr="000B1E9D" w:rsidRDefault="00EA444B" w:rsidP="000B1E9D">
            <w:pPr>
              <w:keepNext/>
            </w:pPr>
          </w:p>
        </w:tc>
      </w:tr>
      <w:tr w:rsidR="00EA444B" w:rsidRPr="000B1E9D" w:rsidTr="003542AA">
        <w:trPr>
          <w:trHeight w:val="57"/>
        </w:trPr>
        <w:tc>
          <w:tcPr>
            <w:tcW w:w="10490" w:type="dxa"/>
            <w:gridSpan w:val="7"/>
            <w:vAlign w:val="center"/>
          </w:tcPr>
          <w:p w:rsidR="00EA444B" w:rsidRPr="000B1E9D" w:rsidRDefault="00EA444B" w:rsidP="000B1E9D">
            <w:pPr>
              <w:keepNext/>
              <w:jc w:val="center"/>
              <w:rPr>
                <w:b/>
              </w:rPr>
            </w:pPr>
          </w:p>
          <w:p w:rsidR="00EA444B" w:rsidRPr="000B1E9D" w:rsidRDefault="00EA444B" w:rsidP="000B1E9D">
            <w:pPr>
              <w:keepNext/>
              <w:jc w:val="center"/>
              <w:rPr>
                <w:b/>
              </w:rPr>
            </w:pPr>
            <w:r w:rsidRPr="000B1E9D">
              <w:rPr>
                <w:b/>
              </w:rPr>
              <w:t>2013</w:t>
            </w:r>
          </w:p>
          <w:p w:rsidR="00EA444B" w:rsidRPr="000B1E9D" w:rsidRDefault="00EA444B" w:rsidP="000B1E9D">
            <w:pPr>
              <w:keepNext/>
              <w:jc w:val="center"/>
              <w:rPr>
                <w:b/>
              </w:rPr>
            </w:pPr>
          </w:p>
        </w:tc>
      </w:tr>
      <w:tr w:rsidR="00EA444B" w:rsidRPr="000B1E9D" w:rsidTr="003542AA">
        <w:trPr>
          <w:trHeight w:val="311"/>
        </w:trPr>
        <w:tc>
          <w:tcPr>
            <w:tcW w:w="2180" w:type="dxa"/>
          </w:tcPr>
          <w:p w:rsidR="00EA444B" w:rsidRPr="000B1E9D" w:rsidRDefault="00EA444B" w:rsidP="000B1E9D">
            <w:pPr>
              <w:keepNext/>
            </w:pPr>
            <w:r w:rsidRPr="000B1E9D">
              <w:t>Ноябрь</w:t>
            </w:r>
          </w:p>
          <w:p w:rsidR="00EA444B" w:rsidRPr="000B1E9D" w:rsidRDefault="00EA444B" w:rsidP="000B1E9D">
            <w:pPr>
              <w:keepNext/>
            </w:pPr>
          </w:p>
        </w:tc>
        <w:tc>
          <w:tcPr>
            <w:tcW w:w="0" w:type="auto"/>
            <w:vAlign w:val="center"/>
          </w:tcPr>
          <w:p w:rsidR="00EA444B" w:rsidRPr="000B1E9D" w:rsidRDefault="00EA444B" w:rsidP="000B1E9D">
            <w:pPr>
              <w:pStyle w:val="19"/>
              <w:keepNext/>
              <w:jc w:val="center"/>
              <w:rPr>
                <w:rFonts w:ascii="Times New Roman" w:hAnsi="Times New Roman"/>
                <w:sz w:val="24"/>
                <w:szCs w:val="24"/>
              </w:rPr>
            </w:pPr>
            <w:r w:rsidRPr="000B1E9D">
              <w:rPr>
                <w:rFonts w:ascii="Times New Roman" w:hAnsi="Times New Roman"/>
                <w:sz w:val="24"/>
                <w:szCs w:val="24"/>
              </w:rPr>
              <w:t>100,0</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69,8</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10,7</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8,9</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9,2</w:t>
            </w:r>
          </w:p>
        </w:tc>
        <w:tc>
          <w:tcPr>
            <w:tcW w:w="1546" w:type="dxa"/>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1,4</w:t>
            </w:r>
          </w:p>
        </w:tc>
      </w:tr>
      <w:tr w:rsidR="00EA444B" w:rsidRPr="000B1E9D" w:rsidTr="003542AA">
        <w:trPr>
          <w:trHeight w:val="311"/>
        </w:trPr>
        <w:tc>
          <w:tcPr>
            <w:tcW w:w="2180" w:type="dxa"/>
          </w:tcPr>
          <w:p w:rsidR="00EA444B" w:rsidRPr="000B1E9D" w:rsidRDefault="00EA444B" w:rsidP="000B1E9D">
            <w:pPr>
              <w:keepNext/>
            </w:pPr>
            <w:r w:rsidRPr="000B1E9D">
              <w:t>Январь – ноябрь</w:t>
            </w:r>
          </w:p>
          <w:p w:rsidR="00EA444B" w:rsidRPr="000B1E9D" w:rsidRDefault="00EA444B" w:rsidP="000B1E9D">
            <w:pPr>
              <w:keepNext/>
            </w:pPr>
          </w:p>
        </w:tc>
        <w:tc>
          <w:tcPr>
            <w:tcW w:w="0" w:type="auto"/>
            <w:vAlign w:val="center"/>
          </w:tcPr>
          <w:p w:rsidR="00EA444B" w:rsidRPr="000B1E9D" w:rsidRDefault="00EA444B" w:rsidP="000B1E9D">
            <w:pPr>
              <w:pStyle w:val="19"/>
              <w:keepNext/>
              <w:jc w:val="center"/>
              <w:rPr>
                <w:rFonts w:ascii="Times New Roman" w:hAnsi="Times New Roman"/>
                <w:sz w:val="24"/>
                <w:szCs w:val="24"/>
              </w:rPr>
            </w:pPr>
            <w:r w:rsidRPr="000B1E9D">
              <w:rPr>
                <w:rFonts w:ascii="Times New Roman" w:hAnsi="Times New Roman"/>
                <w:sz w:val="24"/>
                <w:szCs w:val="24"/>
              </w:rPr>
              <w:t>100,0</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72,5</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10,1</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11,7</w:t>
            </w:r>
          </w:p>
        </w:tc>
        <w:tc>
          <w:tcPr>
            <w:tcW w:w="0" w:type="auto"/>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10,3</w:t>
            </w:r>
          </w:p>
        </w:tc>
        <w:tc>
          <w:tcPr>
            <w:tcW w:w="1546" w:type="dxa"/>
            <w:vAlign w:val="center"/>
          </w:tcPr>
          <w:p w:rsidR="00EA444B" w:rsidRPr="000B1E9D" w:rsidRDefault="00EA444B" w:rsidP="000B1E9D">
            <w:pPr>
              <w:pStyle w:val="a9"/>
              <w:keepNext/>
              <w:ind w:right="45"/>
              <w:jc w:val="center"/>
              <w:rPr>
                <w:rFonts w:ascii="Times New Roman" w:hAnsi="Times New Roman"/>
                <w:sz w:val="24"/>
                <w:szCs w:val="24"/>
              </w:rPr>
            </w:pPr>
            <w:r w:rsidRPr="000B1E9D">
              <w:rPr>
                <w:rFonts w:ascii="Times New Roman" w:hAnsi="Times New Roman"/>
                <w:sz w:val="24"/>
                <w:szCs w:val="24"/>
              </w:rPr>
              <w:t>-4,6</w:t>
            </w:r>
          </w:p>
        </w:tc>
      </w:tr>
      <w:tr w:rsidR="00EA444B" w:rsidRPr="000B1E9D" w:rsidTr="003542AA">
        <w:trPr>
          <w:trHeight w:val="57"/>
        </w:trPr>
        <w:tc>
          <w:tcPr>
            <w:tcW w:w="10490" w:type="dxa"/>
            <w:gridSpan w:val="7"/>
            <w:vAlign w:val="center"/>
          </w:tcPr>
          <w:p w:rsidR="00EA444B" w:rsidRPr="000B1E9D" w:rsidRDefault="00EA444B" w:rsidP="000B1E9D">
            <w:pPr>
              <w:keepNext/>
              <w:jc w:val="center"/>
              <w:rPr>
                <w:b/>
              </w:rPr>
            </w:pPr>
          </w:p>
          <w:p w:rsidR="00EA444B" w:rsidRPr="000B1E9D" w:rsidRDefault="00EA444B" w:rsidP="000B1E9D">
            <w:pPr>
              <w:keepNext/>
              <w:jc w:val="center"/>
              <w:rPr>
                <w:b/>
              </w:rPr>
            </w:pPr>
            <w:r w:rsidRPr="000B1E9D">
              <w:rPr>
                <w:b/>
              </w:rPr>
              <w:t>2014</w:t>
            </w:r>
          </w:p>
          <w:p w:rsidR="00EA444B" w:rsidRPr="000B1E9D" w:rsidRDefault="00EA444B" w:rsidP="000B1E9D">
            <w:pPr>
              <w:keepNext/>
              <w:jc w:val="center"/>
              <w:rPr>
                <w:b/>
              </w:rPr>
            </w:pPr>
          </w:p>
        </w:tc>
      </w:tr>
      <w:tr w:rsidR="00EA444B" w:rsidRPr="000B1E9D" w:rsidTr="003542AA">
        <w:trPr>
          <w:trHeight w:val="562"/>
        </w:trPr>
        <w:tc>
          <w:tcPr>
            <w:tcW w:w="2180" w:type="dxa"/>
          </w:tcPr>
          <w:p w:rsidR="00EA444B" w:rsidRPr="000B1E9D" w:rsidRDefault="00EA444B" w:rsidP="000B1E9D">
            <w:pPr>
              <w:keepNext/>
            </w:pPr>
            <w:r w:rsidRPr="000B1E9D">
              <w:t>Ноябрь</w:t>
            </w:r>
          </w:p>
        </w:tc>
        <w:tc>
          <w:tcPr>
            <w:tcW w:w="0" w:type="auto"/>
            <w:shd w:val="clear" w:color="auto" w:fill="auto"/>
            <w:vAlign w:val="center"/>
          </w:tcPr>
          <w:p w:rsidR="00EA444B" w:rsidRPr="000B1E9D" w:rsidRDefault="00EA444B" w:rsidP="000B1E9D">
            <w:pPr>
              <w:pStyle w:val="a9"/>
              <w:keepNext/>
              <w:spacing w:line="240" w:lineRule="auto"/>
              <w:jc w:val="center"/>
              <w:rPr>
                <w:rFonts w:ascii="Times New Roman" w:hAnsi="Times New Roman"/>
                <w:sz w:val="24"/>
                <w:szCs w:val="24"/>
              </w:rPr>
            </w:pPr>
            <w:r w:rsidRPr="000B1E9D">
              <w:rPr>
                <w:rFonts w:ascii="Times New Roman" w:hAnsi="Times New Roman"/>
                <w:sz w:val="24"/>
                <w:szCs w:val="24"/>
              </w:rPr>
              <w:t>100,0</w:t>
            </w:r>
          </w:p>
        </w:tc>
        <w:tc>
          <w:tcPr>
            <w:tcW w:w="0" w:type="auto"/>
            <w:vAlign w:val="center"/>
          </w:tcPr>
          <w:p w:rsidR="00EA444B" w:rsidRPr="000B1E9D" w:rsidRDefault="00EA444B" w:rsidP="000B1E9D">
            <w:pPr>
              <w:pStyle w:val="Default"/>
              <w:keepNext/>
              <w:jc w:val="center"/>
            </w:pPr>
            <w:r w:rsidRPr="000B1E9D">
              <w:t>72,0</w:t>
            </w:r>
          </w:p>
        </w:tc>
        <w:tc>
          <w:tcPr>
            <w:tcW w:w="0" w:type="auto"/>
            <w:vAlign w:val="center"/>
          </w:tcPr>
          <w:p w:rsidR="00EA444B" w:rsidRPr="000B1E9D" w:rsidRDefault="00EA444B" w:rsidP="000B1E9D">
            <w:pPr>
              <w:pStyle w:val="Default"/>
              <w:keepNext/>
              <w:jc w:val="center"/>
            </w:pPr>
            <w:r w:rsidRPr="000B1E9D">
              <w:t>9,5</w:t>
            </w:r>
          </w:p>
        </w:tc>
        <w:tc>
          <w:tcPr>
            <w:tcW w:w="0" w:type="auto"/>
            <w:vAlign w:val="center"/>
          </w:tcPr>
          <w:p w:rsidR="00EA444B" w:rsidRPr="000B1E9D" w:rsidRDefault="00EA444B" w:rsidP="000B1E9D">
            <w:pPr>
              <w:pStyle w:val="Default"/>
              <w:keepNext/>
              <w:jc w:val="center"/>
            </w:pPr>
            <w:r w:rsidRPr="000B1E9D">
              <w:t>4,3</w:t>
            </w:r>
          </w:p>
        </w:tc>
        <w:tc>
          <w:tcPr>
            <w:tcW w:w="0" w:type="auto"/>
            <w:vAlign w:val="center"/>
          </w:tcPr>
          <w:p w:rsidR="00EA444B" w:rsidRPr="000B1E9D" w:rsidRDefault="00EA444B" w:rsidP="000B1E9D">
            <w:pPr>
              <w:pStyle w:val="Default"/>
              <w:keepNext/>
              <w:jc w:val="center"/>
            </w:pPr>
            <w:r w:rsidRPr="000B1E9D">
              <w:t>11,5</w:t>
            </w:r>
          </w:p>
        </w:tc>
        <w:tc>
          <w:tcPr>
            <w:tcW w:w="1546" w:type="dxa"/>
            <w:vAlign w:val="center"/>
          </w:tcPr>
          <w:p w:rsidR="00EA444B" w:rsidRPr="000B1E9D" w:rsidRDefault="00EA444B" w:rsidP="000B1E9D">
            <w:pPr>
              <w:pStyle w:val="Default"/>
              <w:keepNext/>
              <w:jc w:val="center"/>
            </w:pPr>
            <w:r w:rsidRPr="000B1E9D">
              <w:t>2,7</w:t>
            </w:r>
          </w:p>
        </w:tc>
      </w:tr>
      <w:tr w:rsidR="00EA444B" w:rsidRPr="000B1E9D" w:rsidTr="003542AA">
        <w:trPr>
          <w:trHeight w:val="562"/>
        </w:trPr>
        <w:tc>
          <w:tcPr>
            <w:tcW w:w="2180" w:type="dxa"/>
          </w:tcPr>
          <w:p w:rsidR="00EA444B" w:rsidRPr="000B1E9D" w:rsidRDefault="00EA444B" w:rsidP="000B1E9D">
            <w:pPr>
              <w:keepNext/>
            </w:pPr>
            <w:r w:rsidRPr="000B1E9D">
              <w:t>Январь - ноябрь</w:t>
            </w:r>
          </w:p>
        </w:tc>
        <w:tc>
          <w:tcPr>
            <w:tcW w:w="0" w:type="auto"/>
            <w:shd w:val="clear" w:color="auto" w:fill="auto"/>
            <w:vAlign w:val="center"/>
          </w:tcPr>
          <w:p w:rsidR="00EA444B" w:rsidRPr="000B1E9D" w:rsidRDefault="00EA444B" w:rsidP="000B1E9D">
            <w:pPr>
              <w:pStyle w:val="a9"/>
              <w:keepNext/>
              <w:spacing w:line="240" w:lineRule="auto"/>
              <w:jc w:val="center"/>
              <w:rPr>
                <w:rFonts w:ascii="Times New Roman" w:hAnsi="Times New Roman"/>
                <w:sz w:val="24"/>
                <w:szCs w:val="24"/>
              </w:rPr>
            </w:pPr>
            <w:r w:rsidRPr="000B1E9D">
              <w:rPr>
                <w:rFonts w:ascii="Times New Roman" w:hAnsi="Times New Roman"/>
                <w:sz w:val="24"/>
                <w:szCs w:val="24"/>
              </w:rPr>
              <w:t>100,0</w:t>
            </w:r>
          </w:p>
        </w:tc>
        <w:tc>
          <w:tcPr>
            <w:tcW w:w="0" w:type="auto"/>
            <w:vAlign w:val="center"/>
          </w:tcPr>
          <w:p w:rsidR="00EA444B" w:rsidRPr="000B1E9D" w:rsidRDefault="00EA444B" w:rsidP="000B1E9D">
            <w:pPr>
              <w:pStyle w:val="Default"/>
              <w:keepNext/>
              <w:jc w:val="center"/>
            </w:pPr>
            <w:r w:rsidRPr="000B1E9D">
              <w:t>75,4</w:t>
            </w:r>
          </w:p>
        </w:tc>
        <w:tc>
          <w:tcPr>
            <w:tcW w:w="0" w:type="auto"/>
            <w:vAlign w:val="center"/>
          </w:tcPr>
          <w:p w:rsidR="00EA444B" w:rsidRPr="000B1E9D" w:rsidRDefault="00EA444B" w:rsidP="000B1E9D">
            <w:pPr>
              <w:pStyle w:val="Default"/>
              <w:keepNext/>
              <w:jc w:val="center"/>
            </w:pPr>
            <w:r w:rsidRPr="000B1E9D">
              <w:t>10,6</w:t>
            </w:r>
          </w:p>
        </w:tc>
        <w:tc>
          <w:tcPr>
            <w:tcW w:w="0" w:type="auto"/>
            <w:vAlign w:val="center"/>
          </w:tcPr>
          <w:p w:rsidR="00EA444B" w:rsidRPr="000B1E9D" w:rsidRDefault="00EA444B" w:rsidP="000B1E9D">
            <w:pPr>
              <w:pStyle w:val="Default"/>
              <w:keepNext/>
              <w:jc w:val="center"/>
            </w:pPr>
            <w:r w:rsidRPr="000B1E9D">
              <w:t>6,6</w:t>
            </w:r>
          </w:p>
        </w:tc>
        <w:tc>
          <w:tcPr>
            <w:tcW w:w="0" w:type="auto"/>
            <w:vAlign w:val="center"/>
          </w:tcPr>
          <w:p w:rsidR="00EA444B" w:rsidRPr="000B1E9D" w:rsidRDefault="00EA444B" w:rsidP="000B1E9D">
            <w:pPr>
              <w:pStyle w:val="Default"/>
              <w:keepNext/>
              <w:jc w:val="center"/>
            </w:pPr>
            <w:r w:rsidRPr="000B1E9D">
              <w:t>11,1</w:t>
            </w:r>
          </w:p>
        </w:tc>
        <w:tc>
          <w:tcPr>
            <w:tcW w:w="1546" w:type="dxa"/>
            <w:vAlign w:val="center"/>
          </w:tcPr>
          <w:p w:rsidR="00EA444B" w:rsidRPr="000B1E9D" w:rsidRDefault="00EA444B" w:rsidP="000B1E9D">
            <w:pPr>
              <w:pStyle w:val="Default"/>
              <w:keepNext/>
              <w:jc w:val="center"/>
            </w:pPr>
            <w:r w:rsidRPr="000B1E9D">
              <w:t>-3,7</w:t>
            </w:r>
          </w:p>
        </w:tc>
      </w:tr>
      <w:tr w:rsidR="00EA444B" w:rsidRPr="000B1E9D" w:rsidTr="003542AA">
        <w:trPr>
          <w:trHeight w:val="57"/>
        </w:trPr>
        <w:tc>
          <w:tcPr>
            <w:tcW w:w="2180" w:type="dxa"/>
          </w:tcPr>
          <w:p w:rsidR="00EA444B" w:rsidRPr="000B1E9D" w:rsidRDefault="00EA444B" w:rsidP="000B1E9D">
            <w:pPr>
              <w:keepNext/>
            </w:pPr>
            <w:r w:rsidRPr="000B1E9D">
              <w:t>Рост</w:t>
            </w:r>
            <w:proofErr w:type="gramStart"/>
            <w:r w:rsidRPr="000B1E9D">
              <w:t xml:space="preserve"> (+), </w:t>
            </w:r>
            <w:proofErr w:type="gramEnd"/>
            <w:r w:rsidRPr="000B1E9D">
              <w:t>снижение (-) январь-ноябрь к соответствующему периоду предыдущего года</w:t>
            </w:r>
          </w:p>
        </w:tc>
        <w:tc>
          <w:tcPr>
            <w:tcW w:w="0" w:type="auto"/>
            <w:vAlign w:val="center"/>
          </w:tcPr>
          <w:p w:rsidR="00EA444B" w:rsidRPr="000B1E9D" w:rsidRDefault="00EA444B" w:rsidP="000B1E9D">
            <w:pPr>
              <w:pStyle w:val="Normal1"/>
              <w:keepNext/>
              <w:jc w:val="center"/>
              <w:rPr>
                <w:szCs w:val="24"/>
              </w:rPr>
            </w:pPr>
            <w:r w:rsidRPr="000B1E9D">
              <w:rPr>
                <w:szCs w:val="24"/>
              </w:rPr>
              <w:t>0</w:t>
            </w:r>
          </w:p>
        </w:tc>
        <w:tc>
          <w:tcPr>
            <w:tcW w:w="0" w:type="auto"/>
            <w:vAlign w:val="center"/>
          </w:tcPr>
          <w:p w:rsidR="00EA444B" w:rsidRPr="000B1E9D" w:rsidRDefault="00EA444B" w:rsidP="000B1E9D">
            <w:pPr>
              <w:pStyle w:val="a9"/>
              <w:keepNext/>
              <w:spacing w:line="240" w:lineRule="auto"/>
              <w:ind w:right="34"/>
              <w:jc w:val="center"/>
              <w:rPr>
                <w:rFonts w:ascii="Times New Roman" w:hAnsi="Times New Roman"/>
                <w:sz w:val="24"/>
                <w:szCs w:val="24"/>
              </w:rPr>
            </w:pPr>
            <w:r w:rsidRPr="000B1E9D">
              <w:rPr>
                <w:rFonts w:ascii="Times New Roman" w:hAnsi="Times New Roman"/>
                <w:sz w:val="24"/>
                <w:szCs w:val="24"/>
              </w:rPr>
              <w:t>2,9</w:t>
            </w:r>
          </w:p>
        </w:tc>
        <w:tc>
          <w:tcPr>
            <w:tcW w:w="0" w:type="auto"/>
            <w:vAlign w:val="center"/>
          </w:tcPr>
          <w:p w:rsidR="00EA444B" w:rsidRPr="000B1E9D" w:rsidRDefault="00EA444B" w:rsidP="000B1E9D">
            <w:pPr>
              <w:pStyle w:val="a9"/>
              <w:keepNext/>
              <w:spacing w:line="240" w:lineRule="auto"/>
              <w:ind w:right="34"/>
              <w:jc w:val="center"/>
              <w:rPr>
                <w:rFonts w:ascii="Times New Roman" w:hAnsi="Times New Roman"/>
                <w:sz w:val="24"/>
                <w:szCs w:val="24"/>
              </w:rPr>
            </w:pPr>
            <w:r w:rsidRPr="000B1E9D">
              <w:rPr>
                <w:rFonts w:ascii="Times New Roman" w:hAnsi="Times New Roman"/>
                <w:sz w:val="24"/>
                <w:szCs w:val="24"/>
              </w:rPr>
              <w:t>0,5</w:t>
            </w:r>
          </w:p>
        </w:tc>
        <w:tc>
          <w:tcPr>
            <w:tcW w:w="0" w:type="auto"/>
            <w:vAlign w:val="center"/>
          </w:tcPr>
          <w:p w:rsidR="00EA444B" w:rsidRPr="000B1E9D" w:rsidRDefault="00EA444B" w:rsidP="000B1E9D">
            <w:pPr>
              <w:pStyle w:val="a9"/>
              <w:keepNext/>
              <w:spacing w:line="240" w:lineRule="auto"/>
              <w:ind w:right="34"/>
              <w:jc w:val="center"/>
              <w:rPr>
                <w:rFonts w:ascii="Times New Roman" w:hAnsi="Times New Roman"/>
                <w:sz w:val="24"/>
                <w:szCs w:val="24"/>
              </w:rPr>
            </w:pPr>
            <w:r w:rsidRPr="000B1E9D">
              <w:rPr>
                <w:rFonts w:ascii="Times New Roman" w:hAnsi="Times New Roman"/>
                <w:sz w:val="24"/>
                <w:szCs w:val="24"/>
              </w:rPr>
              <w:t>-5,1</w:t>
            </w:r>
          </w:p>
        </w:tc>
        <w:tc>
          <w:tcPr>
            <w:tcW w:w="0" w:type="auto"/>
            <w:vAlign w:val="center"/>
          </w:tcPr>
          <w:p w:rsidR="00EA444B" w:rsidRPr="000B1E9D" w:rsidRDefault="00EA444B" w:rsidP="000B1E9D">
            <w:pPr>
              <w:pStyle w:val="a9"/>
              <w:keepNext/>
              <w:spacing w:line="240" w:lineRule="auto"/>
              <w:ind w:right="34"/>
              <w:jc w:val="center"/>
              <w:rPr>
                <w:rFonts w:ascii="Times New Roman" w:hAnsi="Times New Roman"/>
                <w:sz w:val="24"/>
                <w:szCs w:val="24"/>
              </w:rPr>
            </w:pPr>
            <w:r w:rsidRPr="000B1E9D">
              <w:rPr>
                <w:rFonts w:ascii="Times New Roman" w:hAnsi="Times New Roman"/>
                <w:sz w:val="24"/>
                <w:szCs w:val="24"/>
              </w:rPr>
              <w:t>0,8</w:t>
            </w:r>
          </w:p>
        </w:tc>
        <w:tc>
          <w:tcPr>
            <w:tcW w:w="1546" w:type="dxa"/>
            <w:vAlign w:val="center"/>
          </w:tcPr>
          <w:p w:rsidR="00EA444B" w:rsidRPr="000B1E9D" w:rsidRDefault="00EA444B" w:rsidP="000B1E9D">
            <w:pPr>
              <w:pStyle w:val="a9"/>
              <w:keepNext/>
              <w:spacing w:line="240" w:lineRule="auto"/>
              <w:ind w:right="34"/>
              <w:jc w:val="center"/>
              <w:rPr>
                <w:rFonts w:ascii="Times New Roman" w:hAnsi="Times New Roman"/>
                <w:sz w:val="24"/>
                <w:szCs w:val="24"/>
              </w:rPr>
            </w:pPr>
            <w:r w:rsidRPr="000B1E9D">
              <w:rPr>
                <w:rFonts w:ascii="Times New Roman" w:hAnsi="Times New Roman"/>
                <w:sz w:val="24"/>
                <w:szCs w:val="24"/>
              </w:rPr>
              <w:t>0,9</w:t>
            </w:r>
          </w:p>
        </w:tc>
      </w:tr>
    </w:tbl>
    <w:p w:rsidR="00EA444B" w:rsidRPr="000B1E9D" w:rsidRDefault="00EA444B" w:rsidP="000B1E9D">
      <w:pPr>
        <w:pStyle w:val="23"/>
        <w:keepNext/>
        <w:spacing w:before="120" w:after="0" w:line="240" w:lineRule="auto"/>
        <w:ind w:left="0" w:firstLine="709"/>
        <w:jc w:val="both"/>
        <w:rPr>
          <w:rFonts w:ascii="Arial" w:hAnsi="Arial" w:cs="Arial"/>
          <w:sz w:val="19"/>
          <w:szCs w:val="19"/>
        </w:rPr>
      </w:pPr>
      <w:r w:rsidRPr="000B1E9D">
        <w:rPr>
          <w:sz w:val="28"/>
          <w:szCs w:val="28"/>
        </w:rPr>
        <w:t xml:space="preserve">Сводный индекс потребительских цен (ИПЦ) в декабре 2014 года составил 115,6% к декабрю 2013 года (ИПЦ в декабре 2013 года к декабрю 2012 года – 107,0%). </w:t>
      </w:r>
      <w:proofErr w:type="gramStart"/>
      <w:r w:rsidRPr="000B1E9D">
        <w:rPr>
          <w:sz w:val="28"/>
          <w:szCs w:val="28"/>
        </w:rPr>
        <w:t xml:space="preserve">Индекс потребительских цен на продовольственные товары в декабре 2013 года составил 122,7%,  непродовольственные товары – 112,6%, на платные услуги  населению – 107,6%.  Таким образом, в декабре 2014 года по отношению к декабрю 2013 года потребительские цены (тарифы) по Калининградской области </w:t>
      </w:r>
      <w:r w:rsidR="00E37C4A">
        <w:rPr>
          <w:sz w:val="28"/>
          <w:szCs w:val="28"/>
        </w:rPr>
        <w:t>выросли</w:t>
      </w:r>
      <w:r w:rsidRPr="000B1E9D">
        <w:rPr>
          <w:sz w:val="28"/>
          <w:szCs w:val="28"/>
        </w:rPr>
        <w:t xml:space="preserve"> на 15,6%, в том числе на продовольственные товары - на 22,7%, на непродовольственные товары - на 12,6%, на услуги - на 7,6%. Значительное увеличение</w:t>
      </w:r>
      <w:proofErr w:type="gramEnd"/>
      <w:r w:rsidRPr="000B1E9D">
        <w:rPr>
          <w:sz w:val="28"/>
          <w:szCs w:val="28"/>
        </w:rPr>
        <w:t xml:space="preserve"> потребительских цен произошло в основном в результате увеличения цен на продукты питания, т.е. по итогам 2014 года продовольственный фактор является  основной движущей силой  максимального разгона инфляции. Подобный уровень инфляции по Калининградской области (15,2%) фиксировался в декабре  2008 года</w:t>
      </w:r>
      <w:r w:rsidRPr="000B1E9D">
        <w:rPr>
          <w:rFonts w:ascii="Arial" w:hAnsi="Arial" w:cs="Arial"/>
          <w:sz w:val="19"/>
          <w:szCs w:val="19"/>
        </w:rPr>
        <w:t>.</w:t>
      </w:r>
    </w:p>
    <w:p w:rsidR="00EA444B" w:rsidRPr="000B1E9D" w:rsidRDefault="00EA444B" w:rsidP="000B1E9D">
      <w:pPr>
        <w:pStyle w:val="23"/>
        <w:keepNext/>
        <w:spacing w:before="120" w:after="0" w:line="240" w:lineRule="auto"/>
        <w:ind w:left="0" w:firstLine="709"/>
        <w:jc w:val="both"/>
        <w:rPr>
          <w:b/>
        </w:rPr>
      </w:pPr>
      <w:r w:rsidRPr="000B1E9D">
        <w:rPr>
          <w:rFonts w:ascii="Arial" w:hAnsi="Arial" w:cs="Arial"/>
          <w:sz w:val="19"/>
          <w:szCs w:val="19"/>
        </w:rPr>
        <w:t xml:space="preserve"> </w:t>
      </w:r>
      <w:proofErr w:type="gramStart"/>
      <w:r w:rsidRPr="000B1E9D">
        <w:rPr>
          <w:sz w:val="28"/>
          <w:szCs w:val="28"/>
        </w:rPr>
        <w:t xml:space="preserve">Стоимость минимального набора продуктов питания в Калининграде в декабре 2014 года составила 3587,2 руб., по сравнению с декабрем 2013 года она увеличилась на 16,5%, по сравнению с ноябрем 2014 года </w:t>
      </w:r>
      <w:r w:rsidR="00890A65">
        <w:rPr>
          <w:sz w:val="28"/>
          <w:szCs w:val="28"/>
        </w:rPr>
        <w:t>–</w:t>
      </w:r>
      <w:r w:rsidRPr="000B1E9D">
        <w:rPr>
          <w:sz w:val="28"/>
          <w:szCs w:val="28"/>
        </w:rPr>
        <w:t xml:space="preserve"> на</w:t>
      </w:r>
      <w:r w:rsidR="00890A65">
        <w:rPr>
          <w:sz w:val="28"/>
          <w:szCs w:val="28"/>
        </w:rPr>
        <w:t xml:space="preserve"> </w:t>
      </w:r>
      <w:r w:rsidRPr="000B1E9D">
        <w:rPr>
          <w:sz w:val="28"/>
          <w:szCs w:val="28"/>
        </w:rPr>
        <w:t>8,0%. Стоимость минимального набора продуктов питания по области в декабре 2014 года составила 3563,7 руб. в расчете на месяц</w:t>
      </w:r>
      <w:r w:rsidR="00890A65">
        <w:rPr>
          <w:sz w:val="28"/>
          <w:szCs w:val="28"/>
        </w:rPr>
        <w:t>,</w:t>
      </w:r>
      <w:r w:rsidRPr="000B1E9D">
        <w:rPr>
          <w:sz w:val="28"/>
          <w:szCs w:val="28"/>
        </w:rPr>
        <w:t xml:space="preserve"> по сравнению с ноябрем 2014 года увеличилась на 8,3%, по</w:t>
      </w:r>
      <w:proofErr w:type="gramEnd"/>
      <w:r w:rsidRPr="000B1E9D">
        <w:rPr>
          <w:sz w:val="28"/>
          <w:szCs w:val="28"/>
        </w:rPr>
        <w:t xml:space="preserve"> сравнению с началом года </w:t>
      </w:r>
      <w:r w:rsidR="00890A65">
        <w:rPr>
          <w:sz w:val="28"/>
          <w:szCs w:val="28"/>
        </w:rPr>
        <w:t>–</w:t>
      </w:r>
      <w:r w:rsidRPr="000B1E9D">
        <w:rPr>
          <w:sz w:val="28"/>
          <w:szCs w:val="28"/>
        </w:rPr>
        <w:t xml:space="preserve"> на</w:t>
      </w:r>
      <w:r w:rsidR="00890A65">
        <w:rPr>
          <w:sz w:val="28"/>
          <w:szCs w:val="28"/>
        </w:rPr>
        <w:t xml:space="preserve"> </w:t>
      </w:r>
      <w:r w:rsidRPr="000B1E9D">
        <w:rPr>
          <w:sz w:val="28"/>
          <w:szCs w:val="28"/>
        </w:rPr>
        <w:t>17,0 %.</w:t>
      </w:r>
    </w:p>
    <w:p w:rsidR="00EA444B" w:rsidRPr="000B1E9D" w:rsidRDefault="00EA444B" w:rsidP="000B1E9D">
      <w:pPr>
        <w:keepNext/>
        <w:jc w:val="center"/>
        <w:rPr>
          <w:b/>
        </w:rPr>
      </w:pPr>
    </w:p>
    <w:p w:rsidR="00EA444B" w:rsidRPr="000B1E9D" w:rsidRDefault="00EA444B" w:rsidP="000B1E9D">
      <w:pPr>
        <w:keepNext/>
        <w:jc w:val="center"/>
        <w:rPr>
          <w:b/>
        </w:rPr>
      </w:pPr>
      <w:r w:rsidRPr="000B1E9D">
        <w:rPr>
          <w:b/>
        </w:rPr>
        <w:t>Прирост потребительских цен в декабре 2014 года</w:t>
      </w:r>
    </w:p>
    <w:p w:rsidR="00EA444B" w:rsidRPr="000B1E9D" w:rsidRDefault="00EA444B" w:rsidP="000B1E9D">
      <w:pPr>
        <w:keepNext/>
        <w:jc w:val="center"/>
        <w:rPr>
          <w:b/>
        </w:rPr>
      </w:pPr>
      <w:r w:rsidRPr="000B1E9D">
        <w:rPr>
          <w:b/>
        </w:rPr>
        <w:t>в  т.ч. % к декабрю 2013 года</w:t>
      </w:r>
    </w:p>
    <w:p w:rsidR="00EA444B" w:rsidRPr="000B1E9D" w:rsidRDefault="00EA444B" w:rsidP="000B1E9D">
      <w:pPr>
        <w:keepNext/>
        <w:jc w:val="center"/>
        <w:rPr>
          <w:b/>
        </w:rPr>
      </w:pPr>
    </w:p>
    <w:tbl>
      <w:tblPr>
        <w:tblW w:w="9365"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5"/>
        <w:gridCol w:w="1701"/>
        <w:gridCol w:w="1559"/>
        <w:gridCol w:w="1418"/>
        <w:gridCol w:w="1382"/>
      </w:tblGrid>
      <w:tr w:rsidR="00EA444B" w:rsidRPr="000B1E9D" w:rsidTr="002B621F">
        <w:trPr>
          <w:trHeight w:val="303"/>
          <w:jc w:val="center"/>
        </w:trPr>
        <w:tc>
          <w:tcPr>
            <w:tcW w:w="3305" w:type="dxa"/>
            <w:vMerge w:val="restart"/>
          </w:tcPr>
          <w:p w:rsidR="00EA444B" w:rsidRPr="000B1E9D" w:rsidRDefault="00EA444B" w:rsidP="000B1E9D">
            <w:pPr>
              <w:keepNext/>
              <w:spacing w:before="20" w:after="20"/>
              <w:jc w:val="both"/>
            </w:pPr>
          </w:p>
        </w:tc>
        <w:tc>
          <w:tcPr>
            <w:tcW w:w="3260" w:type="dxa"/>
            <w:gridSpan w:val="2"/>
          </w:tcPr>
          <w:p w:rsidR="00EA444B" w:rsidRPr="000B1E9D" w:rsidRDefault="00EA444B" w:rsidP="000B1E9D">
            <w:pPr>
              <w:keepNext/>
              <w:spacing w:before="20" w:after="20"/>
              <w:jc w:val="center"/>
            </w:pPr>
            <w:r w:rsidRPr="000B1E9D">
              <w:rPr>
                <w:b/>
                <w:bCs/>
              </w:rPr>
              <w:t>Калининградская область</w:t>
            </w:r>
          </w:p>
        </w:tc>
        <w:tc>
          <w:tcPr>
            <w:tcW w:w="2800" w:type="dxa"/>
            <w:gridSpan w:val="2"/>
          </w:tcPr>
          <w:p w:rsidR="00EA444B" w:rsidRPr="000B1E9D" w:rsidRDefault="00EA444B" w:rsidP="000B1E9D">
            <w:pPr>
              <w:keepNext/>
              <w:spacing w:before="20" w:after="20"/>
              <w:jc w:val="center"/>
            </w:pPr>
            <w:r w:rsidRPr="000B1E9D">
              <w:rPr>
                <w:b/>
              </w:rPr>
              <w:t>Российская Федерация</w:t>
            </w:r>
          </w:p>
        </w:tc>
      </w:tr>
      <w:tr w:rsidR="00EA444B" w:rsidRPr="000B1E9D" w:rsidTr="002B621F">
        <w:trPr>
          <w:trHeight w:val="140"/>
          <w:jc w:val="center"/>
        </w:trPr>
        <w:tc>
          <w:tcPr>
            <w:tcW w:w="3305" w:type="dxa"/>
            <w:vMerge/>
          </w:tcPr>
          <w:p w:rsidR="00EA444B" w:rsidRPr="000B1E9D" w:rsidRDefault="00EA444B" w:rsidP="000B1E9D">
            <w:pPr>
              <w:keepNext/>
              <w:spacing w:before="20" w:after="20"/>
              <w:jc w:val="both"/>
            </w:pPr>
          </w:p>
        </w:tc>
        <w:tc>
          <w:tcPr>
            <w:tcW w:w="1701" w:type="dxa"/>
          </w:tcPr>
          <w:p w:rsidR="00EA444B" w:rsidRPr="000B1E9D" w:rsidRDefault="00EA444B" w:rsidP="000B1E9D">
            <w:pPr>
              <w:keepNext/>
              <w:spacing w:before="20" w:after="20"/>
              <w:jc w:val="center"/>
            </w:pPr>
            <w:r w:rsidRPr="000B1E9D">
              <w:t>ноябрь</w:t>
            </w:r>
          </w:p>
          <w:p w:rsidR="00EA444B" w:rsidRPr="000B1E9D" w:rsidRDefault="00EA444B" w:rsidP="000B1E9D">
            <w:pPr>
              <w:keepNext/>
              <w:spacing w:before="20" w:after="20"/>
              <w:jc w:val="center"/>
            </w:pPr>
            <w:r w:rsidRPr="000B1E9D">
              <w:t>2014</w:t>
            </w:r>
          </w:p>
        </w:tc>
        <w:tc>
          <w:tcPr>
            <w:tcW w:w="1559" w:type="dxa"/>
          </w:tcPr>
          <w:p w:rsidR="00EA444B" w:rsidRPr="000B1E9D" w:rsidRDefault="00EA444B" w:rsidP="000B1E9D">
            <w:pPr>
              <w:keepNext/>
              <w:spacing w:before="20" w:after="20"/>
              <w:jc w:val="center"/>
              <w:rPr>
                <w:bCs/>
              </w:rPr>
            </w:pPr>
            <w:r w:rsidRPr="000B1E9D">
              <w:rPr>
                <w:bCs/>
              </w:rPr>
              <w:t>декабрь</w:t>
            </w:r>
          </w:p>
          <w:p w:rsidR="00EA444B" w:rsidRPr="000B1E9D" w:rsidRDefault="00EA444B" w:rsidP="000B1E9D">
            <w:pPr>
              <w:keepNext/>
              <w:spacing w:before="20" w:after="20"/>
              <w:jc w:val="center"/>
            </w:pPr>
            <w:r w:rsidRPr="000B1E9D">
              <w:rPr>
                <w:bCs/>
              </w:rPr>
              <w:t>2014</w:t>
            </w:r>
          </w:p>
        </w:tc>
        <w:tc>
          <w:tcPr>
            <w:tcW w:w="1418" w:type="dxa"/>
          </w:tcPr>
          <w:p w:rsidR="00EA444B" w:rsidRPr="000B1E9D" w:rsidRDefault="00EA444B" w:rsidP="000B1E9D">
            <w:pPr>
              <w:keepNext/>
              <w:spacing w:before="20" w:after="20"/>
              <w:jc w:val="center"/>
            </w:pPr>
            <w:r w:rsidRPr="000B1E9D">
              <w:t>ноябрь</w:t>
            </w:r>
          </w:p>
          <w:p w:rsidR="00EA444B" w:rsidRPr="000B1E9D" w:rsidRDefault="00EA444B" w:rsidP="000B1E9D">
            <w:pPr>
              <w:keepNext/>
              <w:spacing w:before="20" w:after="20"/>
              <w:jc w:val="center"/>
            </w:pPr>
            <w:r w:rsidRPr="000B1E9D">
              <w:t>2014</w:t>
            </w:r>
          </w:p>
        </w:tc>
        <w:tc>
          <w:tcPr>
            <w:tcW w:w="1382" w:type="dxa"/>
          </w:tcPr>
          <w:p w:rsidR="00EA444B" w:rsidRPr="000B1E9D" w:rsidRDefault="00EA444B" w:rsidP="000B1E9D">
            <w:pPr>
              <w:keepNext/>
              <w:spacing w:before="20" w:after="20"/>
              <w:jc w:val="center"/>
              <w:rPr>
                <w:bCs/>
              </w:rPr>
            </w:pPr>
            <w:r w:rsidRPr="000B1E9D">
              <w:rPr>
                <w:bCs/>
              </w:rPr>
              <w:t>декабрь</w:t>
            </w:r>
          </w:p>
          <w:p w:rsidR="00EA444B" w:rsidRPr="000B1E9D" w:rsidRDefault="00EA444B" w:rsidP="000B1E9D">
            <w:pPr>
              <w:keepNext/>
              <w:spacing w:before="20" w:after="20"/>
              <w:jc w:val="center"/>
            </w:pPr>
            <w:r w:rsidRPr="000B1E9D">
              <w:rPr>
                <w:bCs/>
              </w:rPr>
              <w:t>2014</w:t>
            </w:r>
          </w:p>
        </w:tc>
      </w:tr>
      <w:tr w:rsidR="00EA444B" w:rsidRPr="000B1E9D" w:rsidTr="002B621F">
        <w:trPr>
          <w:trHeight w:val="303"/>
          <w:jc w:val="center"/>
        </w:trPr>
        <w:tc>
          <w:tcPr>
            <w:tcW w:w="3305" w:type="dxa"/>
          </w:tcPr>
          <w:p w:rsidR="00EA444B" w:rsidRPr="000B1E9D" w:rsidRDefault="00EA444B" w:rsidP="000B1E9D">
            <w:pPr>
              <w:keepNext/>
              <w:spacing w:before="20" w:after="20"/>
            </w:pPr>
            <w:r w:rsidRPr="000B1E9D">
              <w:t xml:space="preserve">Индекс потребительских цен </w:t>
            </w:r>
          </w:p>
        </w:tc>
        <w:tc>
          <w:tcPr>
            <w:tcW w:w="1701" w:type="dxa"/>
            <w:vAlign w:val="center"/>
          </w:tcPr>
          <w:p w:rsidR="00EA444B" w:rsidRPr="000B1E9D" w:rsidRDefault="00EA444B" w:rsidP="000B1E9D">
            <w:pPr>
              <w:keepNext/>
              <w:jc w:val="center"/>
              <w:rPr>
                <w:b/>
                <w:bCs/>
              </w:rPr>
            </w:pPr>
            <w:r w:rsidRPr="000B1E9D">
              <w:rPr>
                <w:b/>
                <w:bCs/>
              </w:rPr>
              <w:t>104,8</w:t>
            </w:r>
          </w:p>
        </w:tc>
        <w:tc>
          <w:tcPr>
            <w:tcW w:w="1559" w:type="dxa"/>
            <w:vAlign w:val="center"/>
          </w:tcPr>
          <w:p w:rsidR="00EA444B" w:rsidRPr="000B1E9D" w:rsidRDefault="00EA444B" w:rsidP="000B1E9D">
            <w:pPr>
              <w:keepNext/>
              <w:jc w:val="center"/>
              <w:rPr>
                <w:b/>
                <w:bCs/>
              </w:rPr>
            </w:pPr>
            <w:r w:rsidRPr="000B1E9D">
              <w:rPr>
                <w:b/>
                <w:bCs/>
              </w:rPr>
              <w:t>115,6</w:t>
            </w:r>
          </w:p>
        </w:tc>
        <w:tc>
          <w:tcPr>
            <w:tcW w:w="1418" w:type="dxa"/>
            <w:vAlign w:val="center"/>
          </w:tcPr>
          <w:p w:rsidR="00EA444B" w:rsidRPr="000B1E9D" w:rsidRDefault="00EA444B" w:rsidP="000B1E9D">
            <w:pPr>
              <w:keepNext/>
              <w:jc w:val="center"/>
              <w:rPr>
                <w:b/>
                <w:bCs/>
              </w:rPr>
            </w:pPr>
            <w:r w:rsidRPr="000B1E9D">
              <w:rPr>
                <w:b/>
                <w:bCs/>
              </w:rPr>
              <w:t>102,6</w:t>
            </w:r>
          </w:p>
        </w:tc>
        <w:tc>
          <w:tcPr>
            <w:tcW w:w="1382" w:type="dxa"/>
            <w:vAlign w:val="center"/>
          </w:tcPr>
          <w:p w:rsidR="00EA444B" w:rsidRPr="000B1E9D" w:rsidRDefault="00EA444B" w:rsidP="000B1E9D">
            <w:pPr>
              <w:keepNext/>
              <w:jc w:val="center"/>
              <w:rPr>
                <w:b/>
                <w:bCs/>
              </w:rPr>
            </w:pPr>
            <w:r w:rsidRPr="000B1E9D">
              <w:rPr>
                <w:b/>
                <w:bCs/>
              </w:rPr>
              <w:t>111,4</w:t>
            </w:r>
          </w:p>
        </w:tc>
      </w:tr>
      <w:tr w:rsidR="00EA444B" w:rsidRPr="000B1E9D" w:rsidTr="002B621F">
        <w:trPr>
          <w:trHeight w:val="303"/>
          <w:jc w:val="center"/>
        </w:trPr>
        <w:tc>
          <w:tcPr>
            <w:tcW w:w="3305" w:type="dxa"/>
          </w:tcPr>
          <w:p w:rsidR="00EA444B" w:rsidRPr="000B1E9D" w:rsidRDefault="00EA444B" w:rsidP="000B1E9D">
            <w:pPr>
              <w:keepNext/>
              <w:spacing w:before="20" w:after="20"/>
              <w:ind w:left="142"/>
            </w:pPr>
            <w:r w:rsidRPr="000B1E9D">
              <w:t>продовольственные товары</w:t>
            </w:r>
          </w:p>
        </w:tc>
        <w:tc>
          <w:tcPr>
            <w:tcW w:w="1701" w:type="dxa"/>
            <w:vAlign w:val="center"/>
          </w:tcPr>
          <w:p w:rsidR="00EA444B" w:rsidRPr="000B1E9D" w:rsidRDefault="00EA444B" w:rsidP="000B1E9D">
            <w:pPr>
              <w:keepNext/>
              <w:jc w:val="center"/>
            </w:pPr>
            <w:r w:rsidRPr="000B1E9D">
              <w:t>106,2</w:t>
            </w:r>
          </w:p>
        </w:tc>
        <w:tc>
          <w:tcPr>
            <w:tcW w:w="1559" w:type="dxa"/>
            <w:vAlign w:val="center"/>
          </w:tcPr>
          <w:p w:rsidR="00EA444B" w:rsidRPr="000B1E9D" w:rsidRDefault="00EA444B" w:rsidP="000B1E9D">
            <w:pPr>
              <w:keepNext/>
              <w:jc w:val="center"/>
            </w:pPr>
            <w:r w:rsidRPr="000B1E9D">
              <w:t>122,7</w:t>
            </w:r>
          </w:p>
        </w:tc>
        <w:tc>
          <w:tcPr>
            <w:tcW w:w="1418" w:type="dxa"/>
            <w:vAlign w:val="center"/>
          </w:tcPr>
          <w:p w:rsidR="00EA444B" w:rsidRPr="000B1E9D" w:rsidRDefault="00EA444B" w:rsidP="000B1E9D">
            <w:pPr>
              <w:keepNext/>
              <w:jc w:val="center"/>
            </w:pPr>
            <w:r w:rsidRPr="000B1E9D">
              <w:t>103,3</w:t>
            </w:r>
          </w:p>
        </w:tc>
        <w:tc>
          <w:tcPr>
            <w:tcW w:w="1382" w:type="dxa"/>
            <w:vAlign w:val="center"/>
          </w:tcPr>
          <w:p w:rsidR="00EA444B" w:rsidRPr="000B1E9D" w:rsidRDefault="00EA444B" w:rsidP="000B1E9D">
            <w:pPr>
              <w:keepNext/>
              <w:jc w:val="center"/>
            </w:pPr>
            <w:r w:rsidRPr="000B1E9D">
              <w:t>115,4</w:t>
            </w:r>
          </w:p>
        </w:tc>
      </w:tr>
      <w:tr w:rsidR="00EA444B" w:rsidRPr="000B1E9D" w:rsidTr="002B621F">
        <w:trPr>
          <w:trHeight w:val="303"/>
          <w:jc w:val="center"/>
        </w:trPr>
        <w:tc>
          <w:tcPr>
            <w:tcW w:w="3305" w:type="dxa"/>
            <w:tcBorders>
              <w:bottom w:val="single" w:sz="4" w:space="0" w:color="auto"/>
            </w:tcBorders>
          </w:tcPr>
          <w:p w:rsidR="00EA444B" w:rsidRPr="000B1E9D" w:rsidRDefault="00EA444B" w:rsidP="000B1E9D">
            <w:pPr>
              <w:keepNext/>
              <w:spacing w:before="20" w:after="20"/>
              <w:ind w:left="142"/>
            </w:pPr>
            <w:r w:rsidRPr="000B1E9D">
              <w:t>непродовольственные товары</w:t>
            </w:r>
          </w:p>
        </w:tc>
        <w:tc>
          <w:tcPr>
            <w:tcW w:w="1701" w:type="dxa"/>
            <w:tcBorders>
              <w:bottom w:val="single" w:sz="4" w:space="0" w:color="auto"/>
            </w:tcBorders>
            <w:vAlign w:val="center"/>
          </w:tcPr>
          <w:p w:rsidR="00EA444B" w:rsidRPr="000B1E9D" w:rsidRDefault="00EA444B" w:rsidP="000B1E9D">
            <w:pPr>
              <w:keepNext/>
              <w:jc w:val="center"/>
            </w:pPr>
            <w:r w:rsidRPr="000B1E9D">
              <w:t>105,0</w:t>
            </w:r>
          </w:p>
        </w:tc>
        <w:tc>
          <w:tcPr>
            <w:tcW w:w="1559" w:type="dxa"/>
            <w:tcBorders>
              <w:bottom w:val="single" w:sz="4" w:space="0" w:color="auto"/>
            </w:tcBorders>
            <w:vAlign w:val="center"/>
          </w:tcPr>
          <w:p w:rsidR="00EA444B" w:rsidRPr="000B1E9D" w:rsidRDefault="00EA444B" w:rsidP="000B1E9D">
            <w:pPr>
              <w:keepNext/>
              <w:jc w:val="center"/>
            </w:pPr>
            <w:r w:rsidRPr="000B1E9D">
              <w:t>112,6</w:t>
            </w:r>
          </w:p>
        </w:tc>
        <w:tc>
          <w:tcPr>
            <w:tcW w:w="1418" w:type="dxa"/>
            <w:tcBorders>
              <w:bottom w:val="single" w:sz="4" w:space="0" w:color="auto"/>
            </w:tcBorders>
            <w:vAlign w:val="center"/>
          </w:tcPr>
          <w:p w:rsidR="00EA444B" w:rsidRPr="000B1E9D" w:rsidRDefault="00EA444B" w:rsidP="000B1E9D">
            <w:pPr>
              <w:keepNext/>
              <w:jc w:val="center"/>
            </w:pPr>
            <w:r w:rsidRPr="000B1E9D">
              <w:t>102,3</w:t>
            </w:r>
          </w:p>
        </w:tc>
        <w:tc>
          <w:tcPr>
            <w:tcW w:w="1382" w:type="dxa"/>
            <w:tcBorders>
              <w:bottom w:val="single" w:sz="4" w:space="0" w:color="auto"/>
            </w:tcBorders>
            <w:vAlign w:val="center"/>
          </w:tcPr>
          <w:p w:rsidR="00EA444B" w:rsidRPr="000B1E9D" w:rsidRDefault="00EA444B" w:rsidP="000B1E9D">
            <w:pPr>
              <w:keepNext/>
              <w:jc w:val="center"/>
            </w:pPr>
            <w:r w:rsidRPr="000B1E9D">
              <w:t>108,1</w:t>
            </w:r>
          </w:p>
        </w:tc>
      </w:tr>
      <w:tr w:rsidR="00EA444B" w:rsidRPr="000B1E9D" w:rsidTr="002B621F">
        <w:trPr>
          <w:trHeight w:val="68"/>
          <w:jc w:val="center"/>
        </w:trPr>
        <w:tc>
          <w:tcPr>
            <w:tcW w:w="3305" w:type="dxa"/>
            <w:tcBorders>
              <w:bottom w:val="single" w:sz="4" w:space="0" w:color="auto"/>
            </w:tcBorders>
          </w:tcPr>
          <w:p w:rsidR="00EA444B" w:rsidRPr="000B1E9D" w:rsidRDefault="00EA444B" w:rsidP="000B1E9D">
            <w:pPr>
              <w:keepNext/>
              <w:spacing w:before="20" w:after="20"/>
              <w:ind w:left="142"/>
            </w:pPr>
            <w:r w:rsidRPr="000B1E9D">
              <w:t>платные услуги</w:t>
            </w:r>
          </w:p>
        </w:tc>
        <w:tc>
          <w:tcPr>
            <w:tcW w:w="1701" w:type="dxa"/>
            <w:tcBorders>
              <w:bottom w:val="single" w:sz="4" w:space="0" w:color="auto"/>
            </w:tcBorders>
            <w:vAlign w:val="center"/>
          </w:tcPr>
          <w:p w:rsidR="00EA444B" w:rsidRPr="000B1E9D" w:rsidRDefault="00EA444B" w:rsidP="000B1E9D">
            <w:pPr>
              <w:keepNext/>
              <w:spacing w:after="120"/>
              <w:jc w:val="center"/>
            </w:pPr>
            <w:r w:rsidRPr="000B1E9D">
              <w:t>101,5</w:t>
            </w:r>
          </w:p>
        </w:tc>
        <w:tc>
          <w:tcPr>
            <w:tcW w:w="1559" w:type="dxa"/>
            <w:tcBorders>
              <w:bottom w:val="single" w:sz="4" w:space="0" w:color="auto"/>
            </w:tcBorders>
            <w:vAlign w:val="center"/>
          </w:tcPr>
          <w:p w:rsidR="00EA444B" w:rsidRPr="000B1E9D" w:rsidRDefault="00EA444B" w:rsidP="000B1E9D">
            <w:pPr>
              <w:keepNext/>
              <w:spacing w:after="120"/>
              <w:jc w:val="center"/>
            </w:pPr>
            <w:r w:rsidRPr="000B1E9D">
              <w:t>107,6</w:t>
            </w:r>
          </w:p>
        </w:tc>
        <w:tc>
          <w:tcPr>
            <w:tcW w:w="1418" w:type="dxa"/>
            <w:tcBorders>
              <w:bottom w:val="single" w:sz="4" w:space="0" w:color="auto"/>
            </w:tcBorders>
            <w:vAlign w:val="center"/>
          </w:tcPr>
          <w:p w:rsidR="00EA444B" w:rsidRPr="000B1E9D" w:rsidRDefault="00EA444B" w:rsidP="000B1E9D">
            <w:pPr>
              <w:keepNext/>
              <w:spacing w:after="120"/>
              <w:jc w:val="center"/>
            </w:pPr>
            <w:r w:rsidRPr="000B1E9D">
              <w:t>102,2</w:t>
            </w:r>
          </w:p>
        </w:tc>
        <w:tc>
          <w:tcPr>
            <w:tcW w:w="1382" w:type="dxa"/>
            <w:tcBorders>
              <w:bottom w:val="single" w:sz="4" w:space="0" w:color="auto"/>
            </w:tcBorders>
            <w:vAlign w:val="center"/>
          </w:tcPr>
          <w:p w:rsidR="00EA444B" w:rsidRPr="000B1E9D" w:rsidRDefault="00EA444B" w:rsidP="000B1E9D">
            <w:pPr>
              <w:keepNext/>
              <w:spacing w:after="120"/>
              <w:jc w:val="center"/>
            </w:pPr>
            <w:r w:rsidRPr="000B1E9D">
              <w:t>110,5</w:t>
            </w:r>
          </w:p>
        </w:tc>
      </w:tr>
    </w:tbl>
    <w:p w:rsidR="00EA444B" w:rsidRPr="000B1E9D" w:rsidRDefault="00EA444B" w:rsidP="000B1E9D">
      <w:pPr>
        <w:keepNext/>
        <w:jc w:val="both"/>
        <w:rPr>
          <w:sz w:val="2"/>
          <w:szCs w:val="2"/>
        </w:rPr>
      </w:pPr>
    </w:p>
    <w:tbl>
      <w:tblPr>
        <w:tblW w:w="0" w:type="auto"/>
        <w:jc w:val="center"/>
        <w:tblLook w:val="01E0"/>
      </w:tblPr>
      <w:tblGrid>
        <w:gridCol w:w="7496"/>
        <w:gridCol w:w="236"/>
      </w:tblGrid>
      <w:tr w:rsidR="00EA444B" w:rsidRPr="000B1E9D" w:rsidTr="00F64C61">
        <w:trPr>
          <w:jc w:val="center"/>
        </w:trPr>
        <w:tc>
          <w:tcPr>
            <w:tcW w:w="0" w:type="auto"/>
          </w:tcPr>
          <w:p w:rsidR="00EA444B" w:rsidRPr="00112BBF" w:rsidRDefault="00EA444B" w:rsidP="000B1E9D">
            <w:pPr>
              <w:keepNext/>
              <w:spacing w:before="240"/>
              <w:jc w:val="center"/>
            </w:pPr>
            <w:r w:rsidRPr="00112BBF">
              <w:rPr>
                <w:b/>
              </w:rPr>
              <w:t>Прирост потребительских цен по месяцам</w:t>
            </w:r>
            <w:r w:rsidRPr="00112BBF">
              <w:rPr>
                <w:b/>
              </w:rPr>
              <w:br/>
            </w:r>
            <w:r w:rsidRPr="00112BBF">
              <w:t>(</w:t>
            </w:r>
            <w:proofErr w:type="gramStart"/>
            <w:r w:rsidRPr="00112BBF">
              <w:t>в</w:t>
            </w:r>
            <w:proofErr w:type="gramEnd"/>
            <w:r w:rsidRPr="00112BBF">
              <w:t xml:space="preserve"> % к декабрю предыдущего года)</w:t>
            </w:r>
          </w:p>
          <w:p w:rsidR="00EA444B" w:rsidRPr="000B1E9D" w:rsidRDefault="001110A5" w:rsidP="000B1E9D">
            <w:pPr>
              <w:keepNext/>
              <w:jc w:val="both"/>
              <w:rPr>
                <w:sz w:val="2"/>
                <w:szCs w:val="2"/>
              </w:rPr>
            </w:pPr>
            <w:r w:rsidRPr="000B1E9D">
              <w:rPr>
                <w:noProof/>
                <w:sz w:val="28"/>
                <w:szCs w:val="28"/>
              </w:rPr>
              <w:drawing>
                <wp:inline distT="0" distB="0" distL="0" distR="0">
                  <wp:extent cx="4622242" cy="2522136"/>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36" w:type="dxa"/>
          </w:tcPr>
          <w:p w:rsidR="00EA444B" w:rsidRPr="000B1E9D" w:rsidRDefault="00EA444B" w:rsidP="000B1E9D">
            <w:pPr>
              <w:keepNext/>
              <w:jc w:val="center"/>
              <w:rPr>
                <w:rFonts w:ascii="Arial" w:hAnsi="Arial" w:cs="Arial"/>
                <w:b/>
                <w:sz w:val="2"/>
                <w:szCs w:val="2"/>
              </w:rPr>
            </w:pPr>
          </w:p>
          <w:p w:rsidR="00EA444B" w:rsidRPr="000B1E9D" w:rsidRDefault="00EA444B" w:rsidP="000B1E9D">
            <w:pPr>
              <w:keepNext/>
              <w:jc w:val="center"/>
              <w:rPr>
                <w:rFonts w:ascii="Arial" w:hAnsi="Arial" w:cs="Arial"/>
                <w:b/>
                <w:sz w:val="2"/>
                <w:szCs w:val="2"/>
              </w:rPr>
            </w:pPr>
          </w:p>
          <w:p w:rsidR="00EA444B" w:rsidRPr="000B1E9D" w:rsidRDefault="00EA444B" w:rsidP="000B1E9D">
            <w:pPr>
              <w:keepNext/>
              <w:jc w:val="center"/>
              <w:rPr>
                <w:rFonts w:ascii="Arial" w:hAnsi="Arial" w:cs="Arial"/>
                <w:b/>
                <w:sz w:val="2"/>
                <w:szCs w:val="2"/>
              </w:rPr>
            </w:pPr>
          </w:p>
          <w:p w:rsidR="00EA444B" w:rsidRPr="000B1E9D" w:rsidRDefault="00EA444B" w:rsidP="000B1E9D">
            <w:pPr>
              <w:keepNext/>
              <w:jc w:val="center"/>
              <w:rPr>
                <w:rFonts w:ascii="Arial" w:hAnsi="Arial" w:cs="Arial"/>
                <w:b/>
                <w:sz w:val="2"/>
                <w:szCs w:val="2"/>
              </w:rPr>
            </w:pPr>
          </w:p>
        </w:tc>
      </w:tr>
    </w:tbl>
    <w:p w:rsidR="00112BBF" w:rsidRDefault="00112BBF" w:rsidP="000B1E9D">
      <w:pPr>
        <w:keepNext/>
        <w:ind w:firstLine="709"/>
        <w:jc w:val="both"/>
        <w:rPr>
          <w:sz w:val="28"/>
          <w:szCs w:val="28"/>
        </w:rPr>
      </w:pPr>
    </w:p>
    <w:p w:rsidR="00EA444B" w:rsidRPr="000B1E9D" w:rsidRDefault="00EA444B" w:rsidP="000B1E9D">
      <w:pPr>
        <w:keepNext/>
        <w:ind w:firstLine="709"/>
        <w:jc w:val="both"/>
        <w:rPr>
          <w:sz w:val="28"/>
          <w:szCs w:val="28"/>
        </w:rPr>
      </w:pPr>
      <w:proofErr w:type="gramStart"/>
      <w:r w:rsidRPr="000B1E9D">
        <w:rPr>
          <w:sz w:val="28"/>
          <w:szCs w:val="28"/>
        </w:rPr>
        <w:t>По данным статистики</w:t>
      </w:r>
      <w:r w:rsidR="00890A65">
        <w:rPr>
          <w:sz w:val="28"/>
          <w:szCs w:val="28"/>
        </w:rPr>
        <w:t>,</w:t>
      </w:r>
      <w:r w:rsidRPr="000B1E9D">
        <w:rPr>
          <w:sz w:val="28"/>
          <w:szCs w:val="28"/>
        </w:rPr>
        <w:t xml:space="preserve"> за 2014 год оборот розничной торговли по крупным и средним предприятиям (без учета предприятий, средняя численность которых не превышает 15 человек, и без учета сокрытого оборота) в ценах соответствующих лет (включая торговую наценку, налог на добавленную стоимость и аналогичные обязательные платежи)</w:t>
      </w:r>
      <w:r w:rsidRPr="000B1E9D">
        <w:t xml:space="preserve"> </w:t>
      </w:r>
      <w:r w:rsidR="00890A65">
        <w:rPr>
          <w:sz w:val="28"/>
          <w:szCs w:val="28"/>
        </w:rPr>
        <w:t>по</w:t>
      </w:r>
      <w:r w:rsidRPr="000B1E9D">
        <w:rPr>
          <w:sz w:val="28"/>
          <w:szCs w:val="28"/>
        </w:rPr>
        <w:t xml:space="preserve"> сравнени</w:t>
      </w:r>
      <w:r w:rsidR="00890A65">
        <w:rPr>
          <w:sz w:val="28"/>
          <w:szCs w:val="28"/>
        </w:rPr>
        <w:t>ю</w:t>
      </w:r>
      <w:r w:rsidRPr="000B1E9D">
        <w:rPr>
          <w:sz w:val="28"/>
          <w:szCs w:val="28"/>
        </w:rPr>
        <w:t xml:space="preserve"> с 2013 год</w:t>
      </w:r>
      <w:r w:rsidR="00890A65">
        <w:rPr>
          <w:sz w:val="28"/>
          <w:szCs w:val="28"/>
        </w:rPr>
        <w:t>ом</w:t>
      </w:r>
      <w:r w:rsidRPr="000B1E9D">
        <w:rPr>
          <w:sz w:val="28"/>
          <w:szCs w:val="28"/>
        </w:rPr>
        <w:t xml:space="preserve"> в сопоставимой оценке увеличился на 13,2% и составил 45432,3</w:t>
      </w:r>
      <w:r w:rsidRPr="000B1E9D">
        <w:t xml:space="preserve"> </w:t>
      </w:r>
      <w:r w:rsidRPr="000B1E9D">
        <w:rPr>
          <w:sz w:val="28"/>
          <w:szCs w:val="28"/>
        </w:rPr>
        <w:t>млн. рублей</w:t>
      </w:r>
      <w:proofErr w:type="gramEnd"/>
      <w:r w:rsidRPr="000B1E9D">
        <w:rPr>
          <w:sz w:val="28"/>
          <w:szCs w:val="28"/>
        </w:rPr>
        <w:t>. Вместе с тем относительно товарной массы наблюда</w:t>
      </w:r>
      <w:r w:rsidR="00890A65">
        <w:rPr>
          <w:sz w:val="28"/>
          <w:szCs w:val="28"/>
        </w:rPr>
        <w:t>л</w:t>
      </w:r>
      <w:r w:rsidRPr="000B1E9D">
        <w:rPr>
          <w:sz w:val="28"/>
          <w:szCs w:val="28"/>
        </w:rPr>
        <w:t>ся спад на 2,1 % по сравнению с 2013 год</w:t>
      </w:r>
      <w:r w:rsidR="00890A65">
        <w:rPr>
          <w:sz w:val="28"/>
          <w:szCs w:val="28"/>
        </w:rPr>
        <w:t>ом</w:t>
      </w:r>
      <w:r w:rsidRPr="000B1E9D">
        <w:rPr>
          <w:sz w:val="28"/>
          <w:szCs w:val="28"/>
        </w:rPr>
        <w:t>. Оборот общественного питания за 2014 год увеличился на 7,3% относительно 2013 года и составил 390,8</w:t>
      </w:r>
      <w:r w:rsidRPr="000B1E9D">
        <w:t xml:space="preserve"> </w:t>
      </w:r>
      <w:r w:rsidRPr="000B1E9D">
        <w:rPr>
          <w:sz w:val="28"/>
          <w:szCs w:val="28"/>
        </w:rPr>
        <w:t>млн. рублей.</w:t>
      </w:r>
    </w:p>
    <w:p w:rsidR="00EA444B" w:rsidRPr="000B1E9D" w:rsidRDefault="00EA444B" w:rsidP="000B1E9D">
      <w:pPr>
        <w:keepNext/>
        <w:ind w:firstLine="709"/>
        <w:jc w:val="both"/>
        <w:rPr>
          <w:sz w:val="28"/>
          <w:szCs w:val="28"/>
        </w:rPr>
      </w:pPr>
      <w:r w:rsidRPr="000B1E9D">
        <w:rPr>
          <w:sz w:val="28"/>
          <w:szCs w:val="28"/>
        </w:rPr>
        <w:t>В 2014 году населению в городе Калининграде было оказано платных услуг крупными и средними предприятиями на 19777,0</w:t>
      </w:r>
      <w:r w:rsidRPr="000B1E9D">
        <w:t xml:space="preserve"> </w:t>
      </w:r>
      <w:r w:rsidRPr="000B1E9D">
        <w:rPr>
          <w:sz w:val="28"/>
          <w:szCs w:val="28"/>
        </w:rPr>
        <w:t xml:space="preserve">млн. рублей, что на 3,7% </w:t>
      </w:r>
      <w:r w:rsidR="00890A65">
        <w:rPr>
          <w:sz w:val="28"/>
          <w:szCs w:val="28"/>
        </w:rPr>
        <w:t>(</w:t>
      </w:r>
      <w:r w:rsidRPr="000B1E9D">
        <w:rPr>
          <w:sz w:val="28"/>
          <w:szCs w:val="28"/>
        </w:rPr>
        <w:t>в ценах соответствующих лет</w:t>
      </w:r>
      <w:r w:rsidR="00890A65">
        <w:rPr>
          <w:sz w:val="28"/>
          <w:szCs w:val="28"/>
        </w:rPr>
        <w:t>)</w:t>
      </w:r>
      <w:r w:rsidRPr="000B1E9D">
        <w:rPr>
          <w:sz w:val="28"/>
          <w:szCs w:val="28"/>
        </w:rPr>
        <w:t xml:space="preserve"> больше соответствующего периода 2013 года. Вместе с тем </w:t>
      </w:r>
      <w:r w:rsidR="00890A65">
        <w:rPr>
          <w:sz w:val="28"/>
          <w:szCs w:val="28"/>
        </w:rPr>
        <w:t>в</w:t>
      </w:r>
      <w:r w:rsidRPr="000B1E9D">
        <w:rPr>
          <w:sz w:val="28"/>
          <w:szCs w:val="28"/>
        </w:rPr>
        <w:t xml:space="preserve"> сопоставимы</w:t>
      </w:r>
      <w:r w:rsidR="00890A65">
        <w:rPr>
          <w:sz w:val="28"/>
          <w:szCs w:val="28"/>
        </w:rPr>
        <w:t>х</w:t>
      </w:r>
      <w:r w:rsidRPr="000B1E9D">
        <w:rPr>
          <w:sz w:val="28"/>
          <w:szCs w:val="28"/>
        </w:rPr>
        <w:t xml:space="preserve"> цена</w:t>
      </w:r>
      <w:r w:rsidR="00890A65">
        <w:rPr>
          <w:sz w:val="28"/>
          <w:szCs w:val="28"/>
        </w:rPr>
        <w:t>х</w:t>
      </w:r>
      <w:r w:rsidRPr="000B1E9D">
        <w:rPr>
          <w:sz w:val="28"/>
          <w:szCs w:val="28"/>
        </w:rPr>
        <w:t xml:space="preserve"> объем услуг снизился на 10,3% относительно 2013 года. В 2014 году в структуре объ</w:t>
      </w:r>
      <w:r w:rsidR="00890A65">
        <w:rPr>
          <w:sz w:val="28"/>
          <w:szCs w:val="28"/>
        </w:rPr>
        <w:t>е</w:t>
      </w:r>
      <w:r w:rsidRPr="000B1E9D">
        <w:rPr>
          <w:sz w:val="28"/>
          <w:szCs w:val="28"/>
        </w:rPr>
        <w:t xml:space="preserve">ма платных услуг населению жилищно-коммунальные услуги </w:t>
      </w:r>
      <w:r w:rsidR="00890A65">
        <w:rPr>
          <w:sz w:val="28"/>
          <w:szCs w:val="28"/>
        </w:rPr>
        <w:t>составили</w:t>
      </w:r>
      <w:r w:rsidRPr="000B1E9D">
        <w:rPr>
          <w:sz w:val="28"/>
          <w:szCs w:val="28"/>
        </w:rPr>
        <w:t xml:space="preserve"> 36,9%, услуги связи – 29,2%, транспортные услуги – 13,9%, услуги образования – 8,1%.</w:t>
      </w:r>
    </w:p>
    <w:p w:rsidR="00EA444B" w:rsidRPr="000B1E9D" w:rsidRDefault="00EA444B" w:rsidP="000B1E9D">
      <w:pPr>
        <w:keepNext/>
        <w:ind w:left="714"/>
        <w:jc w:val="both"/>
        <w:rPr>
          <w:sz w:val="28"/>
          <w:szCs w:val="28"/>
        </w:rPr>
      </w:pPr>
    </w:p>
    <w:p w:rsidR="00EA444B" w:rsidRPr="000B1E9D" w:rsidRDefault="00EA444B" w:rsidP="000B1E9D">
      <w:pPr>
        <w:keepNext/>
        <w:numPr>
          <w:ilvl w:val="0"/>
          <w:numId w:val="8"/>
        </w:numPr>
        <w:spacing w:line="240" w:lineRule="atLeast"/>
        <w:ind w:left="0" w:firstLine="0"/>
        <w:jc w:val="center"/>
        <w:rPr>
          <w:b/>
          <w:sz w:val="28"/>
          <w:szCs w:val="28"/>
        </w:rPr>
      </w:pPr>
      <w:r w:rsidRPr="000B1E9D">
        <w:rPr>
          <w:b/>
          <w:sz w:val="28"/>
          <w:szCs w:val="28"/>
        </w:rPr>
        <w:t>Финансовый результат предприятий</w:t>
      </w:r>
    </w:p>
    <w:p w:rsidR="00EA444B" w:rsidRPr="000B1E9D" w:rsidRDefault="008A49E9" w:rsidP="000B1E9D">
      <w:pPr>
        <w:pStyle w:val="111"/>
        <w:keepNext/>
        <w:widowControl/>
        <w:ind w:firstLine="709"/>
        <w:rPr>
          <w:sz w:val="28"/>
          <w:szCs w:val="28"/>
        </w:rPr>
      </w:pPr>
      <w:r>
        <w:rPr>
          <w:sz w:val="28"/>
          <w:szCs w:val="28"/>
        </w:rPr>
        <w:t>По итогам</w:t>
      </w:r>
      <w:r w:rsidR="00EA444B" w:rsidRPr="000B1E9D">
        <w:rPr>
          <w:sz w:val="28"/>
          <w:szCs w:val="28"/>
        </w:rPr>
        <w:t xml:space="preserve"> 2014 год</w:t>
      </w:r>
      <w:r>
        <w:rPr>
          <w:sz w:val="28"/>
          <w:szCs w:val="28"/>
        </w:rPr>
        <w:t>а</w:t>
      </w:r>
      <w:r w:rsidR="00EA444B" w:rsidRPr="000B1E9D">
        <w:rPr>
          <w:sz w:val="28"/>
          <w:szCs w:val="28"/>
        </w:rPr>
        <w:t xml:space="preserve"> сальдированный финансовый результат (прибыль минус убыток) крупных и средних организаций </w:t>
      </w:r>
      <w:r w:rsidR="007F7773" w:rsidRPr="000B1E9D">
        <w:rPr>
          <w:sz w:val="28"/>
          <w:szCs w:val="28"/>
        </w:rPr>
        <w:t xml:space="preserve">получился отрицательным и </w:t>
      </w:r>
      <w:r w:rsidR="00EA444B" w:rsidRPr="000B1E9D">
        <w:rPr>
          <w:sz w:val="28"/>
          <w:szCs w:val="28"/>
        </w:rPr>
        <w:t xml:space="preserve">составил 1,0 млрд. рублей </w:t>
      </w:r>
      <w:r w:rsidR="007F7773" w:rsidRPr="000B1E9D">
        <w:rPr>
          <w:sz w:val="28"/>
          <w:szCs w:val="28"/>
        </w:rPr>
        <w:t xml:space="preserve">убытков </w:t>
      </w:r>
      <w:r w:rsidR="00EA444B" w:rsidRPr="000B1E9D">
        <w:rPr>
          <w:sz w:val="28"/>
          <w:szCs w:val="28"/>
        </w:rPr>
        <w:t>(</w:t>
      </w:r>
      <w:r w:rsidR="00890A65">
        <w:rPr>
          <w:sz w:val="28"/>
          <w:szCs w:val="28"/>
        </w:rPr>
        <w:t>в</w:t>
      </w:r>
      <w:r w:rsidR="00EA444B" w:rsidRPr="000B1E9D">
        <w:rPr>
          <w:sz w:val="28"/>
          <w:szCs w:val="28"/>
        </w:rPr>
        <w:t xml:space="preserve"> 2013 г. </w:t>
      </w:r>
      <w:r w:rsidR="007F7773" w:rsidRPr="000B1E9D">
        <w:rPr>
          <w:sz w:val="28"/>
          <w:szCs w:val="28"/>
        </w:rPr>
        <w:t xml:space="preserve">положительный баланс </w:t>
      </w:r>
      <w:r>
        <w:rPr>
          <w:sz w:val="28"/>
          <w:szCs w:val="28"/>
        </w:rPr>
        <w:t>составил</w:t>
      </w:r>
      <w:r w:rsidR="007F7773" w:rsidRPr="000B1E9D">
        <w:rPr>
          <w:sz w:val="28"/>
          <w:szCs w:val="28"/>
        </w:rPr>
        <w:t xml:space="preserve"> </w:t>
      </w:r>
      <w:r w:rsidR="00EA444B" w:rsidRPr="000B1E9D">
        <w:rPr>
          <w:sz w:val="28"/>
          <w:szCs w:val="28"/>
        </w:rPr>
        <w:t xml:space="preserve">15,0 млрд. рублей). Отрицательное значение сальдированного финансового результата за 2014 год связано в основном с </w:t>
      </w:r>
      <w:r w:rsidR="00EA444B" w:rsidRPr="000B1E9D">
        <w:rPr>
          <w:bCs/>
          <w:sz w:val="28"/>
          <w:szCs w:val="28"/>
        </w:rPr>
        <w:t>ухудшением</w:t>
      </w:r>
      <w:r w:rsidR="00EA444B" w:rsidRPr="000B1E9D">
        <w:rPr>
          <w:sz w:val="28"/>
          <w:szCs w:val="28"/>
        </w:rPr>
        <w:t xml:space="preserve"> конъюнктуры рынка выпускаемой продукции и ростом издержек производства, вызванными экономическими факторами, которые </w:t>
      </w:r>
      <w:r>
        <w:rPr>
          <w:sz w:val="28"/>
          <w:szCs w:val="28"/>
        </w:rPr>
        <w:t>во многом обусловлены</w:t>
      </w:r>
      <w:r w:rsidR="00EA444B" w:rsidRPr="000B1E9D">
        <w:rPr>
          <w:sz w:val="28"/>
          <w:szCs w:val="28"/>
        </w:rPr>
        <w:t xml:space="preserve"> санкции со стороны ЕС и США, а также введение</w:t>
      </w:r>
      <w:r>
        <w:rPr>
          <w:sz w:val="28"/>
          <w:szCs w:val="28"/>
        </w:rPr>
        <w:t>м</w:t>
      </w:r>
      <w:r w:rsidR="00EA444B" w:rsidRPr="000B1E9D">
        <w:rPr>
          <w:sz w:val="28"/>
          <w:szCs w:val="28"/>
        </w:rPr>
        <w:t xml:space="preserve"> ответных санкций со стороны России. </w:t>
      </w:r>
    </w:p>
    <w:p w:rsidR="00EA444B" w:rsidRPr="000B1E9D" w:rsidRDefault="00EA444B" w:rsidP="000B1E9D">
      <w:pPr>
        <w:pStyle w:val="111"/>
        <w:keepNext/>
        <w:widowControl/>
        <w:ind w:firstLine="567"/>
        <w:rPr>
          <w:b/>
          <w:sz w:val="28"/>
          <w:szCs w:val="28"/>
        </w:rPr>
      </w:pPr>
      <w:r w:rsidRPr="000B1E9D">
        <w:rPr>
          <w:sz w:val="28"/>
          <w:szCs w:val="28"/>
        </w:rPr>
        <w:t>По состоянию на 1 декабря 2014 года 96 организаций имели убыток, их удельный вес составил 34,7%. Сумма убытк</w:t>
      </w:r>
      <w:r w:rsidR="008A49E9">
        <w:rPr>
          <w:sz w:val="28"/>
          <w:szCs w:val="28"/>
        </w:rPr>
        <w:t>ов</w:t>
      </w:r>
      <w:r w:rsidRPr="000B1E9D">
        <w:rPr>
          <w:sz w:val="28"/>
          <w:szCs w:val="28"/>
        </w:rPr>
        <w:t xml:space="preserve"> этих предприятий – 9834,9 млн. руб.</w:t>
      </w:r>
    </w:p>
    <w:p w:rsidR="00EA444B" w:rsidRPr="000B1E9D" w:rsidRDefault="00EA444B" w:rsidP="000B1E9D">
      <w:pPr>
        <w:pStyle w:val="Default"/>
        <w:keepNext/>
        <w:ind w:firstLine="709"/>
        <w:jc w:val="both"/>
        <w:rPr>
          <w:sz w:val="28"/>
          <w:szCs w:val="28"/>
        </w:rPr>
      </w:pPr>
      <w:r w:rsidRPr="000B1E9D">
        <w:rPr>
          <w:sz w:val="28"/>
          <w:szCs w:val="28"/>
        </w:rPr>
        <w:t xml:space="preserve">На 1 декабря 2014 года суммарная задолженность по обязательствам (кредиторская, задолженность по кредитам банков и займам) составила 266,8 млрд. руб., из неё просроченная – 1,3 млрд. руб., или 0,5% от общей суммы задолженности. </w:t>
      </w:r>
    </w:p>
    <w:p w:rsidR="00EA444B" w:rsidRPr="000B1E9D" w:rsidRDefault="00EA444B" w:rsidP="000B1E9D">
      <w:pPr>
        <w:pStyle w:val="Default"/>
        <w:keepNext/>
        <w:ind w:firstLine="709"/>
        <w:jc w:val="both"/>
        <w:rPr>
          <w:sz w:val="28"/>
          <w:szCs w:val="28"/>
        </w:rPr>
      </w:pPr>
      <w:r w:rsidRPr="000B1E9D">
        <w:rPr>
          <w:sz w:val="28"/>
          <w:szCs w:val="28"/>
        </w:rPr>
        <w:t xml:space="preserve">Задолженность по полученным кредитам банков и займам организаций на                     1 декабря 2014 года составила 78,5 млрд. руб., просроченной задолженности по кредитам и займам нет. </w:t>
      </w:r>
    </w:p>
    <w:p w:rsidR="00EA444B" w:rsidRPr="000B1E9D" w:rsidRDefault="00EA444B" w:rsidP="000B1E9D">
      <w:pPr>
        <w:pStyle w:val="Default"/>
        <w:keepNext/>
        <w:ind w:firstLine="709"/>
        <w:jc w:val="both"/>
        <w:rPr>
          <w:b/>
          <w:sz w:val="28"/>
          <w:szCs w:val="28"/>
        </w:rPr>
      </w:pPr>
      <w:r w:rsidRPr="000B1E9D">
        <w:rPr>
          <w:sz w:val="28"/>
          <w:szCs w:val="28"/>
        </w:rPr>
        <w:t>Кредиторская задолженность на 1 декабря 2014 года составила 188,3 млрд. руб., из неё 0,7% составляет просроченная задолженность (на 1 декабря 2013 года – 0,5%). Удельный вес организаций, имеющих просроченную кредиторскую задолженность, на  1 декабря 2014 года составил 8,3%.</w:t>
      </w:r>
    </w:p>
    <w:p w:rsidR="00EA444B" w:rsidRPr="000B1E9D" w:rsidRDefault="00EA444B" w:rsidP="000B1E9D">
      <w:pPr>
        <w:pStyle w:val="Default"/>
        <w:keepNext/>
        <w:ind w:firstLine="709"/>
        <w:jc w:val="both"/>
        <w:rPr>
          <w:b/>
          <w:sz w:val="28"/>
          <w:szCs w:val="28"/>
        </w:rPr>
      </w:pPr>
      <w:r w:rsidRPr="000B1E9D">
        <w:rPr>
          <w:sz w:val="28"/>
          <w:szCs w:val="28"/>
        </w:rPr>
        <w:t>Дебиторская задолженность на 1 декабря 2014 года составила 118,8 млрд. руб., из неё просроченная – 1,5 млрд. руб., или 1,3% от общего объёма дебиторской задолженности (на 1 декабря 2013 года – 1,6%). Удельный вес организаций, имеющих просроченную дебиторскую задолженность, на 1 декабря 2014 года составил 15,9%.</w:t>
      </w:r>
    </w:p>
    <w:p w:rsidR="00EA444B" w:rsidRPr="000B1E9D" w:rsidRDefault="00EA444B" w:rsidP="000B1E9D">
      <w:pPr>
        <w:keepNext/>
        <w:ind w:firstLine="709"/>
        <w:jc w:val="both"/>
        <w:rPr>
          <w:sz w:val="28"/>
          <w:szCs w:val="28"/>
        </w:rPr>
      </w:pPr>
      <w:proofErr w:type="gramStart"/>
      <w:r w:rsidRPr="000B1E9D">
        <w:rPr>
          <w:sz w:val="28"/>
          <w:szCs w:val="28"/>
        </w:rPr>
        <w:t>Следует отметить, что по состоянию на декабрь 2014 года в городе Калининграде с целью оценки фактического состояния экономики города, темпов ее роста или замедления в плановом периоде, возможных перспектив экономического и социального развития, а также угроз</w:t>
      </w:r>
      <w:r w:rsidR="008A49E9">
        <w:rPr>
          <w:sz w:val="28"/>
          <w:szCs w:val="28"/>
        </w:rPr>
        <w:t>,</w:t>
      </w:r>
      <w:r w:rsidRPr="000B1E9D">
        <w:rPr>
          <w:sz w:val="28"/>
          <w:szCs w:val="28"/>
        </w:rPr>
        <w:t xml:space="preserve"> </w:t>
      </w:r>
      <w:r w:rsidR="008A49E9">
        <w:rPr>
          <w:sz w:val="28"/>
          <w:szCs w:val="28"/>
        </w:rPr>
        <w:t>связанных</w:t>
      </w:r>
      <w:r w:rsidRPr="000B1E9D">
        <w:rPr>
          <w:sz w:val="28"/>
          <w:szCs w:val="28"/>
        </w:rPr>
        <w:t xml:space="preserve"> с возможными последствиями изменений режима Особой экономической зоны с 01 апреля  2016 года</w:t>
      </w:r>
      <w:r w:rsidR="008A49E9">
        <w:rPr>
          <w:sz w:val="28"/>
          <w:szCs w:val="28"/>
        </w:rPr>
        <w:t xml:space="preserve"> и </w:t>
      </w:r>
      <w:r w:rsidRPr="000B1E9D">
        <w:rPr>
          <w:sz w:val="28"/>
          <w:szCs w:val="28"/>
        </w:rPr>
        <w:t>запрет</w:t>
      </w:r>
      <w:r w:rsidR="008A49E9">
        <w:rPr>
          <w:sz w:val="28"/>
          <w:szCs w:val="28"/>
        </w:rPr>
        <w:t>а</w:t>
      </w:r>
      <w:r w:rsidRPr="000B1E9D">
        <w:rPr>
          <w:sz w:val="28"/>
          <w:szCs w:val="28"/>
        </w:rPr>
        <w:t xml:space="preserve"> на ввоз некоторых видов продукции из США, Европейского</w:t>
      </w:r>
      <w:proofErr w:type="gramEnd"/>
      <w:r w:rsidRPr="000B1E9D">
        <w:rPr>
          <w:sz w:val="28"/>
          <w:szCs w:val="28"/>
        </w:rPr>
        <w:t xml:space="preserve"> союза и ряда других стран</w:t>
      </w:r>
      <w:r w:rsidR="008A49E9">
        <w:rPr>
          <w:sz w:val="28"/>
          <w:szCs w:val="28"/>
        </w:rPr>
        <w:t>,</w:t>
      </w:r>
      <w:r w:rsidRPr="000B1E9D">
        <w:rPr>
          <w:sz w:val="28"/>
          <w:szCs w:val="28"/>
        </w:rPr>
        <w:t xml:space="preserve">  проведена аналитическая работа в рамках запросов среди  крупных предприятий и организаций частной формы собственности, расположенных на территории  города Калининграда. </w:t>
      </w:r>
    </w:p>
    <w:p w:rsidR="00EA444B" w:rsidRPr="000B1E9D" w:rsidRDefault="00EA444B" w:rsidP="000B1E9D">
      <w:pPr>
        <w:keepNext/>
        <w:ind w:firstLine="709"/>
        <w:jc w:val="both"/>
        <w:rPr>
          <w:sz w:val="28"/>
          <w:szCs w:val="28"/>
        </w:rPr>
      </w:pPr>
      <w:proofErr w:type="gramStart"/>
      <w:r w:rsidRPr="000B1E9D">
        <w:rPr>
          <w:sz w:val="28"/>
          <w:szCs w:val="28"/>
        </w:rPr>
        <w:t xml:space="preserve">По результатам проведенного анализа большинство  крупных предприятий и организаций  частной формы собственности сообщили, что  не планируют прекращать свою деятельность в рамках своего сегмента рынка либо переориентироваться </w:t>
      </w:r>
      <w:r w:rsidR="008A49E9">
        <w:rPr>
          <w:sz w:val="28"/>
          <w:szCs w:val="28"/>
        </w:rPr>
        <w:t>на</w:t>
      </w:r>
      <w:r w:rsidRPr="000B1E9D">
        <w:rPr>
          <w:sz w:val="28"/>
          <w:szCs w:val="28"/>
        </w:rPr>
        <w:t xml:space="preserve"> производство других товаров, работ, услуг и  не планируют сокращать объемы выпускаемых товаров </w:t>
      </w:r>
      <w:r w:rsidR="008A49E9">
        <w:rPr>
          <w:sz w:val="28"/>
          <w:szCs w:val="28"/>
        </w:rPr>
        <w:t>(</w:t>
      </w:r>
      <w:r w:rsidRPr="000B1E9D">
        <w:rPr>
          <w:sz w:val="28"/>
          <w:szCs w:val="28"/>
        </w:rPr>
        <w:t>лишь одно из опрошенных предприятий планирует сократить объем выпускаемых товаров на 30%</w:t>
      </w:r>
      <w:r w:rsidR="008A49E9">
        <w:rPr>
          <w:sz w:val="28"/>
          <w:szCs w:val="28"/>
        </w:rPr>
        <w:t>)</w:t>
      </w:r>
      <w:r w:rsidRPr="000B1E9D">
        <w:rPr>
          <w:sz w:val="28"/>
          <w:szCs w:val="28"/>
        </w:rPr>
        <w:t xml:space="preserve">. </w:t>
      </w:r>
      <w:proofErr w:type="gramEnd"/>
    </w:p>
    <w:p w:rsidR="00EA444B" w:rsidRPr="000B1E9D" w:rsidRDefault="00EA444B" w:rsidP="000B1E9D">
      <w:pPr>
        <w:keepNext/>
        <w:ind w:firstLine="567"/>
        <w:jc w:val="center"/>
        <w:rPr>
          <w:b/>
          <w:sz w:val="28"/>
          <w:szCs w:val="28"/>
        </w:rPr>
      </w:pPr>
    </w:p>
    <w:p w:rsidR="00EA444B" w:rsidRPr="000B1E9D" w:rsidRDefault="00EA444B" w:rsidP="000B1E9D">
      <w:pPr>
        <w:keepNext/>
        <w:numPr>
          <w:ilvl w:val="0"/>
          <w:numId w:val="8"/>
        </w:numPr>
        <w:spacing w:line="240" w:lineRule="atLeast"/>
        <w:ind w:left="0" w:firstLine="0"/>
        <w:jc w:val="center"/>
        <w:rPr>
          <w:b/>
          <w:sz w:val="28"/>
          <w:szCs w:val="28"/>
        </w:rPr>
      </w:pPr>
      <w:r w:rsidRPr="000B1E9D">
        <w:rPr>
          <w:b/>
          <w:sz w:val="28"/>
          <w:szCs w:val="28"/>
        </w:rPr>
        <w:t>Демография</w:t>
      </w:r>
    </w:p>
    <w:p w:rsidR="00EA444B" w:rsidRDefault="00EA444B" w:rsidP="000B1E9D">
      <w:pPr>
        <w:keepNext/>
        <w:ind w:firstLine="709"/>
        <w:jc w:val="both"/>
        <w:rPr>
          <w:sz w:val="28"/>
          <w:szCs w:val="28"/>
        </w:rPr>
      </w:pPr>
      <w:r w:rsidRPr="000B1E9D">
        <w:rPr>
          <w:sz w:val="28"/>
          <w:szCs w:val="28"/>
        </w:rPr>
        <w:t>В продолжение позитивной динамики предыдущих периодов повышается уровень рождаемости. Так за январь – декабрь 2014 года родилось 5</w:t>
      </w:r>
      <w:r w:rsidR="005822D3" w:rsidRPr="000B1E9D">
        <w:rPr>
          <w:sz w:val="28"/>
          <w:szCs w:val="28"/>
        </w:rPr>
        <w:t> </w:t>
      </w:r>
      <w:r w:rsidRPr="000B1E9D">
        <w:rPr>
          <w:sz w:val="28"/>
          <w:szCs w:val="28"/>
        </w:rPr>
        <w:t>538 чел</w:t>
      </w:r>
      <w:r w:rsidR="005822D3" w:rsidRPr="000B1E9D">
        <w:rPr>
          <w:sz w:val="28"/>
          <w:szCs w:val="28"/>
        </w:rPr>
        <w:t>овек</w:t>
      </w:r>
      <w:r w:rsidRPr="000B1E9D">
        <w:rPr>
          <w:sz w:val="28"/>
          <w:szCs w:val="28"/>
        </w:rPr>
        <w:t xml:space="preserve"> (за январь-декабрь 2013 года – 5 212 </w:t>
      </w:r>
      <w:r w:rsidRPr="000B1E9D">
        <w:t xml:space="preserve"> </w:t>
      </w:r>
      <w:r w:rsidRPr="000B1E9D">
        <w:rPr>
          <w:sz w:val="28"/>
          <w:szCs w:val="28"/>
        </w:rPr>
        <w:t>чел</w:t>
      </w:r>
      <w:r w:rsidR="005822D3" w:rsidRPr="000B1E9D">
        <w:rPr>
          <w:sz w:val="28"/>
          <w:szCs w:val="28"/>
        </w:rPr>
        <w:t>овек</w:t>
      </w:r>
      <w:r w:rsidRPr="000B1E9D">
        <w:rPr>
          <w:sz w:val="28"/>
          <w:szCs w:val="28"/>
        </w:rPr>
        <w:t xml:space="preserve">). </w:t>
      </w:r>
      <w:proofErr w:type="gramStart"/>
      <w:r w:rsidRPr="000B1E9D">
        <w:rPr>
          <w:sz w:val="28"/>
          <w:szCs w:val="28"/>
        </w:rPr>
        <w:t>Таким образом, в январе-декабре 2014 года по сравнению с январем-декабрем 2013 года наблюдается увеличение родившихся на 6,3%. Однако за тот же период число умерших достигло 6</w:t>
      </w:r>
      <w:r w:rsidR="005822D3" w:rsidRPr="000B1E9D">
        <w:rPr>
          <w:sz w:val="28"/>
          <w:szCs w:val="28"/>
        </w:rPr>
        <w:t> </w:t>
      </w:r>
      <w:r w:rsidRPr="000B1E9D">
        <w:rPr>
          <w:sz w:val="28"/>
          <w:szCs w:val="28"/>
        </w:rPr>
        <w:t>007 чел</w:t>
      </w:r>
      <w:r w:rsidR="005822D3" w:rsidRPr="000B1E9D">
        <w:rPr>
          <w:sz w:val="28"/>
          <w:szCs w:val="28"/>
        </w:rPr>
        <w:t>овек</w:t>
      </w:r>
      <w:r w:rsidRPr="000B1E9D">
        <w:rPr>
          <w:sz w:val="28"/>
          <w:szCs w:val="28"/>
        </w:rPr>
        <w:t xml:space="preserve"> (за январь-декабрь 2013 г. – 5 735 чел</w:t>
      </w:r>
      <w:r w:rsidR="005822D3" w:rsidRPr="000B1E9D">
        <w:rPr>
          <w:sz w:val="28"/>
          <w:szCs w:val="28"/>
        </w:rPr>
        <w:t>овек</w:t>
      </w:r>
      <w:r w:rsidRPr="000B1E9D">
        <w:rPr>
          <w:sz w:val="28"/>
          <w:szCs w:val="28"/>
        </w:rPr>
        <w:t>), т.е. в  г. Калининграде за январь-декабрь 2014 года число умерших превысило число родившихся на 4,7%. Таким образом, демографическая ситуация в январе-декабре 2014 года характеризовалась</w:t>
      </w:r>
      <w:proofErr w:type="gramEnd"/>
      <w:r w:rsidRPr="000B1E9D">
        <w:rPr>
          <w:sz w:val="28"/>
          <w:szCs w:val="28"/>
        </w:rPr>
        <w:t xml:space="preserve"> продолжающимся процессом естественной убыли населения.</w:t>
      </w:r>
    </w:p>
    <w:p w:rsidR="000B1E9D" w:rsidRPr="000B1E9D" w:rsidRDefault="000B1E9D" w:rsidP="000B1E9D">
      <w:pPr>
        <w:keepNext/>
        <w:spacing w:before="120"/>
        <w:jc w:val="center"/>
        <w:rPr>
          <w:b/>
          <w:sz w:val="28"/>
          <w:szCs w:val="28"/>
        </w:rPr>
      </w:pPr>
      <w:r w:rsidRPr="000B1E9D">
        <w:rPr>
          <w:b/>
          <w:sz w:val="28"/>
          <w:szCs w:val="28"/>
        </w:rPr>
        <w:t>Естественное движение населения</w:t>
      </w:r>
    </w:p>
    <w:p w:rsidR="000B1E9D" w:rsidRPr="004471BC" w:rsidRDefault="000B1E9D" w:rsidP="000B1E9D">
      <w:pPr>
        <w:keepNext/>
        <w:spacing w:before="120"/>
        <w:jc w:val="both"/>
        <w:rPr>
          <w:sz w:val="28"/>
          <w:szCs w:val="28"/>
        </w:rPr>
      </w:pPr>
      <w:r w:rsidRPr="000B1E9D">
        <w:rPr>
          <w:noProof/>
          <w:sz w:val="28"/>
          <w:szCs w:val="28"/>
        </w:rPr>
        <w:drawing>
          <wp:inline distT="0" distB="0" distL="0" distR="0">
            <wp:extent cx="6150415" cy="2823587"/>
            <wp:effectExtent l="19050" t="0" r="21785"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1E9D" w:rsidRDefault="000B1E9D" w:rsidP="000B1E9D">
      <w:pPr>
        <w:keepNext/>
        <w:spacing w:before="60"/>
        <w:jc w:val="both"/>
        <w:rPr>
          <w:sz w:val="28"/>
          <w:szCs w:val="28"/>
        </w:rPr>
      </w:pPr>
    </w:p>
    <w:p w:rsidR="00EA444B" w:rsidRPr="000B1E9D" w:rsidRDefault="00EA444B" w:rsidP="000B1E9D">
      <w:pPr>
        <w:keepNext/>
        <w:ind w:firstLine="567"/>
        <w:jc w:val="both"/>
        <w:rPr>
          <w:sz w:val="28"/>
          <w:szCs w:val="28"/>
        </w:rPr>
      </w:pPr>
      <w:proofErr w:type="gramStart"/>
      <w:r w:rsidRPr="000B1E9D">
        <w:rPr>
          <w:sz w:val="28"/>
          <w:szCs w:val="28"/>
        </w:rPr>
        <w:t xml:space="preserve">При этом следует отметить, что  в 2014 году по сравнению с аналогичным периодом 2013 года наблюдается тенденция  к снижению на 10,3%  естественной убыли населения, что может свидетельствовать </w:t>
      </w:r>
      <w:r w:rsidRPr="000B1E9D">
        <w:rPr>
          <w:sz w:val="28"/>
          <w:szCs w:val="28"/>
          <w:lang w:eastAsia="en-US"/>
        </w:rPr>
        <w:t xml:space="preserve">об улучшении  демографической ситуации в г. Калининграде и продолжающемся росте рождаемости </w:t>
      </w:r>
      <w:r w:rsidRPr="000B1E9D">
        <w:rPr>
          <w:sz w:val="28"/>
          <w:szCs w:val="28"/>
        </w:rPr>
        <w:t>(отрицательное значение естественного прироста за 2014 год  составило – 469, за 2013 год – 523).</w:t>
      </w:r>
      <w:proofErr w:type="gramEnd"/>
    </w:p>
    <w:p w:rsidR="00EA444B" w:rsidRPr="000B1E9D" w:rsidRDefault="00EA444B" w:rsidP="000B1E9D">
      <w:pPr>
        <w:keepNext/>
        <w:ind w:firstLine="567"/>
        <w:jc w:val="both"/>
        <w:rPr>
          <w:sz w:val="28"/>
          <w:szCs w:val="28"/>
        </w:rPr>
      </w:pPr>
      <w:r w:rsidRPr="000B1E9D">
        <w:rPr>
          <w:sz w:val="28"/>
          <w:szCs w:val="28"/>
        </w:rPr>
        <w:t>Вместе с тем за рассматриваемый период смертность детей в возрасте до 1 года увеличилась на 51,4%. Так, за  2014 год умерло 53 ребенка. В прошлом году за аналогичный период умерло 35 детей в возрасте до 1 года.</w:t>
      </w:r>
      <w:r w:rsidRPr="000B1E9D">
        <w:t xml:space="preserve"> </w:t>
      </w:r>
      <w:r w:rsidR="008A49E9">
        <w:rPr>
          <w:sz w:val="28"/>
          <w:szCs w:val="28"/>
        </w:rPr>
        <w:t>Среди</w:t>
      </w:r>
      <w:r w:rsidRPr="000B1E9D">
        <w:rPr>
          <w:sz w:val="28"/>
          <w:szCs w:val="28"/>
        </w:rPr>
        <w:t xml:space="preserve"> причин смерти младенцев преобладают врожденные аномалии (заболевания</w:t>
      </w:r>
      <w:r w:rsidR="008A49E9">
        <w:rPr>
          <w:sz w:val="28"/>
          <w:szCs w:val="28"/>
        </w:rPr>
        <w:t>,</w:t>
      </w:r>
      <w:r w:rsidRPr="000B1E9D">
        <w:rPr>
          <w:sz w:val="28"/>
          <w:szCs w:val="28"/>
        </w:rPr>
        <w:t xml:space="preserve"> тесно связанные со здоровьем матери) и состояния, возникающие в перинатальный период (от 28 недель беременности, включая роды и первые семь дней жизни ребенка).</w:t>
      </w:r>
    </w:p>
    <w:p w:rsidR="00EA444B" w:rsidRDefault="007C4A60" w:rsidP="000B1E9D">
      <w:pPr>
        <w:keepNext/>
        <w:ind w:firstLine="709"/>
        <w:jc w:val="both"/>
        <w:rPr>
          <w:sz w:val="28"/>
          <w:szCs w:val="28"/>
        </w:rPr>
      </w:pPr>
      <w:r>
        <w:rPr>
          <w:sz w:val="28"/>
          <w:szCs w:val="28"/>
        </w:rPr>
        <w:t>Р</w:t>
      </w:r>
      <w:r w:rsidR="00EA444B" w:rsidRPr="000B1E9D">
        <w:rPr>
          <w:sz w:val="28"/>
          <w:szCs w:val="28"/>
        </w:rPr>
        <w:t>езультат</w:t>
      </w:r>
      <w:r>
        <w:rPr>
          <w:sz w:val="28"/>
          <w:szCs w:val="28"/>
        </w:rPr>
        <w:t>ы</w:t>
      </w:r>
      <w:r w:rsidR="00EA444B" w:rsidRPr="000B1E9D">
        <w:rPr>
          <w:sz w:val="28"/>
          <w:szCs w:val="28"/>
        </w:rPr>
        <w:t xml:space="preserve"> </w:t>
      </w:r>
      <w:proofErr w:type="gramStart"/>
      <w:r w:rsidR="00EA444B" w:rsidRPr="000B1E9D">
        <w:rPr>
          <w:sz w:val="28"/>
          <w:szCs w:val="28"/>
        </w:rPr>
        <w:t>анализа миграционного движения населения города Калининграда</w:t>
      </w:r>
      <w:proofErr w:type="gramEnd"/>
      <w:r w:rsidR="00EA444B" w:rsidRPr="000B1E9D">
        <w:rPr>
          <w:sz w:val="28"/>
          <w:szCs w:val="28"/>
        </w:rPr>
        <w:t xml:space="preserve"> </w:t>
      </w:r>
      <w:r>
        <w:rPr>
          <w:sz w:val="28"/>
          <w:szCs w:val="28"/>
        </w:rPr>
        <w:t>свидетельствуют</w:t>
      </w:r>
      <w:r w:rsidR="00EA444B" w:rsidRPr="000B1E9D">
        <w:rPr>
          <w:sz w:val="28"/>
          <w:szCs w:val="28"/>
        </w:rPr>
        <w:t xml:space="preserve"> </w:t>
      </w:r>
      <w:r>
        <w:rPr>
          <w:sz w:val="28"/>
          <w:szCs w:val="28"/>
        </w:rPr>
        <w:t>о</w:t>
      </w:r>
      <w:r w:rsidR="00EA444B" w:rsidRPr="000B1E9D">
        <w:rPr>
          <w:sz w:val="28"/>
          <w:szCs w:val="28"/>
        </w:rPr>
        <w:t xml:space="preserve"> тенденци</w:t>
      </w:r>
      <w:r>
        <w:rPr>
          <w:sz w:val="28"/>
          <w:szCs w:val="28"/>
        </w:rPr>
        <w:t>и</w:t>
      </w:r>
      <w:r w:rsidR="00EA444B" w:rsidRPr="000B1E9D">
        <w:rPr>
          <w:sz w:val="28"/>
          <w:szCs w:val="28"/>
        </w:rPr>
        <w:t xml:space="preserve"> уменьшения прироста численности за счет миграции по сравнению с предыдущим периодом. Так за 2014 год число прибывших составило 15605 чел</w:t>
      </w:r>
      <w:r>
        <w:rPr>
          <w:sz w:val="28"/>
          <w:szCs w:val="28"/>
        </w:rPr>
        <w:t>овек</w:t>
      </w:r>
      <w:r w:rsidR="00EA444B" w:rsidRPr="000B1E9D">
        <w:rPr>
          <w:sz w:val="28"/>
          <w:szCs w:val="28"/>
        </w:rPr>
        <w:t xml:space="preserve"> (за 2013 год – 16654 чел</w:t>
      </w:r>
      <w:r>
        <w:rPr>
          <w:sz w:val="28"/>
          <w:szCs w:val="28"/>
        </w:rPr>
        <w:t>овек</w:t>
      </w:r>
      <w:r w:rsidR="00EA444B" w:rsidRPr="000B1E9D">
        <w:rPr>
          <w:sz w:val="28"/>
          <w:szCs w:val="28"/>
        </w:rPr>
        <w:t>), что на 1049 чел</w:t>
      </w:r>
      <w:r>
        <w:rPr>
          <w:sz w:val="28"/>
          <w:szCs w:val="28"/>
        </w:rPr>
        <w:t>овек</w:t>
      </w:r>
      <w:r w:rsidR="00EA444B" w:rsidRPr="000B1E9D">
        <w:rPr>
          <w:sz w:val="28"/>
          <w:szCs w:val="28"/>
        </w:rPr>
        <w:t xml:space="preserve"> меньше чем в 2013 год</w:t>
      </w:r>
      <w:r>
        <w:rPr>
          <w:sz w:val="28"/>
          <w:szCs w:val="28"/>
        </w:rPr>
        <w:t>у</w:t>
      </w:r>
      <w:r w:rsidR="00EA444B" w:rsidRPr="000B1E9D">
        <w:rPr>
          <w:sz w:val="28"/>
          <w:szCs w:val="28"/>
        </w:rPr>
        <w:t xml:space="preserve">. </w:t>
      </w:r>
      <w:r w:rsidR="00EA444B" w:rsidRPr="000B1E9D">
        <w:rPr>
          <w:rFonts w:cs="Arial"/>
          <w:sz w:val="28"/>
          <w:szCs w:val="28"/>
        </w:rPr>
        <w:t>Миграционный прирост по городу Калининграду</w:t>
      </w:r>
      <w:r w:rsidR="00EA444B" w:rsidRPr="000B1E9D">
        <w:rPr>
          <w:sz w:val="28"/>
          <w:szCs w:val="28"/>
        </w:rPr>
        <w:t xml:space="preserve"> за 2014 год</w:t>
      </w:r>
      <w:r w:rsidR="00EA444B" w:rsidRPr="000B1E9D">
        <w:rPr>
          <w:rFonts w:cs="Arial"/>
          <w:sz w:val="28"/>
          <w:szCs w:val="28"/>
        </w:rPr>
        <w:t xml:space="preserve"> составил 5388 чел</w:t>
      </w:r>
      <w:r>
        <w:rPr>
          <w:rFonts w:cs="Arial"/>
          <w:sz w:val="28"/>
          <w:szCs w:val="28"/>
        </w:rPr>
        <w:t>овек</w:t>
      </w:r>
      <w:r w:rsidR="00EA444B" w:rsidRPr="000B1E9D">
        <w:rPr>
          <w:rFonts w:cs="Arial"/>
          <w:sz w:val="28"/>
          <w:szCs w:val="28"/>
        </w:rPr>
        <w:t>, что на 29,5% меньше</w:t>
      </w:r>
      <w:r>
        <w:rPr>
          <w:rFonts w:cs="Arial"/>
          <w:sz w:val="28"/>
          <w:szCs w:val="28"/>
        </w:rPr>
        <w:t>,</w:t>
      </w:r>
      <w:r w:rsidR="00EA444B" w:rsidRPr="000B1E9D">
        <w:rPr>
          <w:rFonts w:cs="Arial"/>
          <w:sz w:val="28"/>
          <w:szCs w:val="28"/>
        </w:rPr>
        <w:t xml:space="preserve"> </w:t>
      </w:r>
      <w:r>
        <w:rPr>
          <w:sz w:val="28"/>
          <w:szCs w:val="28"/>
        </w:rPr>
        <w:t>чем в</w:t>
      </w:r>
      <w:r w:rsidR="00EA444B" w:rsidRPr="000B1E9D">
        <w:rPr>
          <w:sz w:val="28"/>
          <w:szCs w:val="28"/>
        </w:rPr>
        <w:t xml:space="preserve"> прошло</w:t>
      </w:r>
      <w:r>
        <w:rPr>
          <w:sz w:val="28"/>
          <w:szCs w:val="28"/>
        </w:rPr>
        <w:t>м</w:t>
      </w:r>
      <w:r w:rsidR="00EA444B" w:rsidRPr="000B1E9D">
        <w:rPr>
          <w:sz w:val="28"/>
          <w:szCs w:val="28"/>
        </w:rPr>
        <w:t xml:space="preserve"> год</w:t>
      </w:r>
      <w:r>
        <w:rPr>
          <w:sz w:val="28"/>
          <w:szCs w:val="28"/>
        </w:rPr>
        <w:t>у</w:t>
      </w:r>
      <w:r w:rsidR="00EA444B" w:rsidRPr="000B1E9D">
        <w:rPr>
          <w:sz w:val="28"/>
          <w:szCs w:val="28"/>
        </w:rPr>
        <w:t xml:space="preserve"> (</w:t>
      </w:r>
      <w:r w:rsidR="00EA444B" w:rsidRPr="000B1E9D">
        <w:rPr>
          <w:rFonts w:cs="Arial"/>
          <w:sz w:val="28"/>
          <w:szCs w:val="28"/>
        </w:rPr>
        <w:t>миграционный прирост</w:t>
      </w:r>
      <w:r w:rsidR="00EA444B" w:rsidRPr="000B1E9D">
        <w:rPr>
          <w:sz w:val="28"/>
          <w:szCs w:val="28"/>
        </w:rPr>
        <w:t xml:space="preserve"> за 2013 год</w:t>
      </w:r>
      <w:r w:rsidR="00EA444B" w:rsidRPr="000B1E9D">
        <w:rPr>
          <w:rFonts w:cs="Arial"/>
          <w:sz w:val="28"/>
          <w:szCs w:val="28"/>
        </w:rPr>
        <w:t xml:space="preserve"> составил 7643 чел</w:t>
      </w:r>
      <w:r w:rsidR="009B0662">
        <w:rPr>
          <w:rFonts w:cs="Arial"/>
          <w:sz w:val="28"/>
          <w:szCs w:val="28"/>
        </w:rPr>
        <w:t>овек</w:t>
      </w:r>
      <w:r w:rsidR="00EA444B" w:rsidRPr="000B1E9D">
        <w:rPr>
          <w:rFonts w:cs="Arial"/>
          <w:sz w:val="28"/>
          <w:szCs w:val="28"/>
        </w:rPr>
        <w:t>)</w:t>
      </w:r>
      <w:r w:rsidR="009B0662">
        <w:rPr>
          <w:rFonts w:cs="Arial"/>
          <w:sz w:val="28"/>
          <w:szCs w:val="28"/>
        </w:rPr>
        <w:t>.</w:t>
      </w:r>
      <w:r w:rsidR="00EA444B" w:rsidRPr="000B1E9D">
        <w:rPr>
          <w:sz w:val="28"/>
          <w:szCs w:val="28"/>
        </w:rPr>
        <w:t xml:space="preserve"> Это связано как со снижением </w:t>
      </w:r>
      <w:r w:rsidR="009B0662">
        <w:rPr>
          <w:sz w:val="28"/>
          <w:szCs w:val="28"/>
        </w:rPr>
        <w:t xml:space="preserve">числа </w:t>
      </w:r>
      <w:r w:rsidR="00EA444B" w:rsidRPr="000B1E9D">
        <w:rPr>
          <w:sz w:val="28"/>
          <w:szCs w:val="28"/>
        </w:rPr>
        <w:t>прибывших на 6,3 %</w:t>
      </w:r>
      <w:r w:rsidR="009B0662">
        <w:rPr>
          <w:sz w:val="28"/>
          <w:szCs w:val="28"/>
        </w:rPr>
        <w:t>,</w:t>
      </w:r>
      <w:r w:rsidR="00EA444B" w:rsidRPr="000B1E9D">
        <w:rPr>
          <w:sz w:val="28"/>
          <w:szCs w:val="28"/>
        </w:rPr>
        <w:t xml:space="preserve"> так и </w:t>
      </w:r>
      <w:r w:rsidR="009B0662">
        <w:rPr>
          <w:sz w:val="28"/>
          <w:szCs w:val="28"/>
        </w:rPr>
        <w:t xml:space="preserve">с </w:t>
      </w:r>
      <w:r w:rsidR="00EA444B" w:rsidRPr="000B1E9D">
        <w:rPr>
          <w:sz w:val="28"/>
          <w:szCs w:val="28"/>
        </w:rPr>
        <w:t xml:space="preserve">увеличением </w:t>
      </w:r>
      <w:r w:rsidR="009B0662">
        <w:rPr>
          <w:sz w:val="28"/>
          <w:szCs w:val="28"/>
        </w:rPr>
        <w:t xml:space="preserve">числа </w:t>
      </w:r>
      <w:r w:rsidR="00EA444B" w:rsidRPr="000B1E9D">
        <w:rPr>
          <w:sz w:val="28"/>
          <w:szCs w:val="28"/>
        </w:rPr>
        <w:t>выбывших на 13,4% (за  2014 год  число выбывших – 10217 чел</w:t>
      </w:r>
      <w:r w:rsidR="009B0662">
        <w:rPr>
          <w:sz w:val="28"/>
          <w:szCs w:val="28"/>
        </w:rPr>
        <w:t>овек</w:t>
      </w:r>
      <w:r w:rsidR="00EA444B" w:rsidRPr="000B1E9D">
        <w:rPr>
          <w:sz w:val="28"/>
          <w:szCs w:val="28"/>
        </w:rPr>
        <w:t>, за  2013 год  –  9011 чел</w:t>
      </w:r>
      <w:r w:rsidR="009B0662">
        <w:rPr>
          <w:sz w:val="28"/>
          <w:szCs w:val="28"/>
        </w:rPr>
        <w:t>овек</w:t>
      </w:r>
      <w:r w:rsidR="00EA444B" w:rsidRPr="000B1E9D">
        <w:rPr>
          <w:sz w:val="28"/>
          <w:szCs w:val="28"/>
        </w:rPr>
        <w:t>).</w:t>
      </w:r>
    </w:p>
    <w:p w:rsidR="000B1E9D" w:rsidRDefault="000B1E9D" w:rsidP="000B1E9D">
      <w:pPr>
        <w:keepNext/>
        <w:ind w:firstLine="709"/>
        <w:jc w:val="both"/>
        <w:rPr>
          <w:sz w:val="28"/>
          <w:szCs w:val="28"/>
        </w:rPr>
      </w:pPr>
    </w:p>
    <w:p w:rsidR="000B1E9D" w:rsidRPr="000B1E9D" w:rsidRDefault="000B1E9D" w:rsidP="000B1E9D">
      <w:pPr>
        <w:keepNext/>
        <w:jc w:val="both"/>
        <w:rPr>
          <w:sz w:val="28"/>
          <w:szCs w:val="28"/>
        </w:rPr>
      </w:pPr>
      <w:r w:rsidRPr="000B1E9D">
        <w:rPr>
          <w:noProof/>
          <w:sz w:val="28"/>
          <w:szCs w:val="28"/>
        </w:rPr>
        <w:drawing>
          <wp:inline distT="0" distB="0" distL="0" distR="0">
            <wp:extent cx="6250305" cy="1837360"/>
            <wp:effectExtent l="0" t="0" r="0" b="0"/>
            <wp:docPr id="7"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1E9D" w:rsidRDefault="000B1E9D" w:rsidP="000B1E9D">
      <w:pPr>
        <w:keepNext/>
        <w:ind w:firstLine="709"/>
        <w:jc w:val="both"/>
        <w:rPr>
          <w:sz w:val="28"/>
          <w:szCs w:val="28"/>
        </w:rPr>
      </w:pPr>
    </w:p>
    <w:p w:rsidR="00EA444B" w:rsidRDefault="00EA444B" w:rsidP="000B1E9D">
      <w:pPr>
        <w:keepNext/>
        <w:ind w:firstLine="709"/>
        <w:jc w:val="both"/>
        <w:rPr>
          <w:sz w:val="28"/>
          <w:szCs w:val="28"/>
        </w:rPr>
      </w:pPr>
      <w:proofErr w:type="gramStart"/>
      <w:r w:rsidRPr="000B1E9D">
        <w:rPr>
          <w:sz w:val="28"/>
          <w:szCs w:val="28"/>
        </w:rPr>
        <w:t>При этом следует отметить, что миграционная политика области не претерпела существенных изменений и направлена на повышение миграционной привлекательности Калининградской области, скорей всего на снижение  миграционного движения населения города Калининграда оказали влияние  экономические факторы, связанные, в том числе с  рисками дальнейшего углубления международного политического конфликта с Украиной, применение Россией специальных временных экономических мер.</w:t>
      </w:r>
      <w:proofErr w:type="gramEnd"/>
    </w:p>
    <w:p w:rsidR="00D34AB5" w:rsidRDefault="00D34AB5" w:rsidP="00D34AB5">
      <w:pPr>
        <w:widowControl w:val="0"/>
        <w:ind w:firstLine="567"/>
        <w:jc w:val="both"/>
        <w:rPr>
          <w:sz w:val="28"/>
          <w:szCs w:val="28"/>
        </w:rPr>
      </w:pPr>
    </w:p>
    <w:p w:rsidR="00D34AB5" w:rsidRPr="00BA5BFB" w:rsidRDefault="00D34AB5" w:rsidP="00D34AB5">
      <w:pPr>
        <w:numPr>
          <w:ilvl w:val="0"/>
          <w:numId w:val="3"/>
        </w:numPr>
        <w:spacing w:before="60"/>
        <w:ind w:left="0" w:firstLine="0"/>
        <w:jc w:val="center"/>
        <w:rPr>
          <w:b/>
          <w:sz w:val="28"/>
          <w:szCs w:val="28"/>
        </w:rPr>
      </w:pPr>
      <w:r w:rsidRPr="00BA5BFB">
        <w:rPr>
          <w:b/>
          <w:sz w:val="28"/>
          <w:szCs w:val="28"/>
        </w:rPr>
        <w:t xml:space="preserve">Поддержка развития предпринимательства, </w:t>
      </w:r>
      <w:r>
        <w:rPr>
          <w:b/>
          <w:sz w:val="28"/>
          <w:szCs w:val="28"/>
        </w:rPr>
        <w:t>потребительского рынка и</w:t>
      </w:r>
      <w:r w:rsidRPr="00BA5BFB">
        <w:rPr>
          <w:b/>
          <w:sz w:val="28"/>
          <w:szCs w:val="28"/>
        </w:rPr>
        <w:t xml:space="preserve"> инвестиционной деятельности</w:t>
      </w:r>
    </w:p>
    <w:p w:rsidR="00D34AB5" w:rsidRDefault="00D34AB5" w:rsidP="00D34AB5">
      <w:pPr>
        <w:spacing w:before="60"/>
        <w:ind w:firstLine="567"/>
        <w:jc w:val="both"/>
        <w:rPr>
          <w:sz w:val="28"/>
          <w:szCs w:val="28"/>
        </w:rPr>
      </w:pPr>
      <w:r w:rsidRPr="00101FB7">
        <w:rPr>
          <w:sz w:val="28"/>
          <w:szCs w:val="28"/>
        </w:rPr>
        <w:t xml:space="preserve">В целях обеспечения устойчивого </w:t>
      </w:r>
      <w:r>
        <w:rPr>
          <w:sz w:val="28"/>
          <w:szCs w:val="28"/>
        </w:rPr>
        <w:t>роста</w:t>
      </w:r>
      <w:r w:rsidRPr="00101FB7">
        <w:rPr>
          <w:sz w:val="28"/>
          <w:szCs w:val="28"/>
        </w:rPr>
        <w:t xml:space="preserve"> предпринимательства действовала </w:t>
      </w:r>
      <w:r>
        <w:rPr>
          <w:sz w:val="28"/>
          <w:szCs w:val="28"/>
        </w:rPr>
        <w:t>муниципальная</w:t>
      </w:r>
      <w:r w:rsidRPr="00101FB7">
        <w:rPr>
          <w:sz w:val="28"/>
          <w:szCs w:val="28"/>
        </w:rPr>
        <w:t xml:space="preserve"> программа «Развитие малого и среднего предпринимательства в городском округе «Город Калининград». </w:t>
      </w:r>
      <w:r w:rsidRPr="00C20E11">
        <w:rPr>
          <w:sz w:val="28"/>
          <w:szCs w:val="28"/>
        </w:rPr>
        <w:t>В 2014 году объем финансирования программы за счет средств бюджета городского округа</w:t>
      </w:r>
      <w:r w:rsidR="009802A9" w:rsidRPr="009802A9">
        <w:rPr>
          <w:sz w:val="28"/>
          <w:szCs w:val="28"/>
        </w:rPr>
        <w:t xml:space="preserve"> </w:t>
      </w:r>
      <w:r w:rsidR="009802A9" w:rsidRPr="00C20E11">
        <w:rPr>
          <w:sz w:val="28"/>
          <w:szCs w:val="28"/>
        </w:rPr>
        <w:t>составил 286,7 тыс. рублей</w:t>
      </w:r>
      <w:r w:rsidRPr="00622C55">
        <w:rPr>
          <w:sz w:val="28"/>
          <w:szCs w:val="28"/>
        </w:rPr>
        <w:t>.</w:t>
      </w:r>
      <w:r>
        <w:rPr>
          <w:sz w:val="28"/>
          <w:szCs w:val="28"/>
        </w:rPr>
        <w:t xml:space="preserve"> </w:t>
      </w:r>
    </w:p>
    <w:p w:rsidR="00D34AB5" w:rsidRDefault="00D34AB5" w:rsidP="00D34AB5">
      <w:pPr>
        <w:keepNext/>
        <w:ind w:firstLine="709"/>
        <w:jc w:val="both"/>
        <w:rPr>
          <w:sz w:val="28"/>
          <w:szCs w:val="28"/>
        </w:rPr>
      </w:pPr>
      <w:r>
        <w:rPr>
          <w:sz w:val="28"/>
          <w:szCs w:val="28"/>
        </w:rPr>
        <w:t xml:space="preserve">Муниципальная </w:t>
      </w:r>
      <w:r w:rsidRPr="008E407A">
        <w:rPr>
          <w:sz w:val="28"/>
          <w:szCs w:val="28"/>
        </w:rPr>
        <w:t>программ</w:t>
      </w:r>
      <w:r>
        <w:rPr>
          <w:sz w:val="28"/>
          <w:szCs w:val="28"/>
        </w:rPr>
        <w:t>а</w:t>
      </w:r>
      <w:r w:rsidRPr="008E407A">
        <w:rPr>
          <w:sz w:val="28"/>
          <w:szCs w:val="28"/>
        </w:rPr>
        <w:t xml:space="preserve"> </w:t>
      </w:r>
      <w:r w:rsidRPr="00520DDE">
        <w:rPr>
          <w:sz w:val="28"/>
          <w:szCs w:val="28"/>
        </w:rPr>
        <w:t>«Развитие малого и среднего предпринимательства в городском округе «Город Калининград»</w:t>
      </w:r>
      <w:r>
        <w:rPr>
          <w:sz w:val="28"/>
          <w:szCs w:val="28"/>
        </w:rPr>
        <w:t xml:space="preserve"> </w:t>
      </w:r>
      <w:r w:rsidRPr="008E407A">
        <w:rPr>
          <w:sz w:val="28"/>
          <w:szCs w:val="28"/>
        </w:rPr>
        <w:t>направлен</w:t>
      </w:r>
      <w:r>
        <w:rPr>
          <w:sz w:val="28"/>
          <w:szCs w:val="28"/>
        </w:rPr>
        <w:t xml:space="preserve">а </w:t>
      </w:r>
      <w:r w:rsidRPr="008E407A">
        <w:rPr>
          <w:sz w:val="28"/>
          <w:szCs w:val="28"/>
        </w:rPr>
        <w:t>на</w:t>
      </w:r>
      <w:r>
        <w:rPr>
          <w:sz w:val="28"/>
          <w:szCs w:val="28"/>
        </w:rPr>
        <w:t xml:space="preserve"> </w:t>
      </w:r>
      <w:r w:rsidRPr="008E407A">
        <w:rPr>
          <w:sz w:val="28"/>
          <w:szCs w:val="28"/>
        </w:rPr>
        <w:t>информационную поддержку</w:t>
      </w:r>
      <w:r>
        <w:rPr>
          <w:sz w:val="28"/>
          <w:szCs w:val="28"/>
        </w:rPr>
        <w:t xml:space="preserve"> и поддержку малого и среднего предпринимательства (далее – МСП) в сфере образования.</w:t>
      </w:r>
      <w:r w:rsidRPr="008E407A">
        <w:rPr>
          <w:sz w:val="28"/>
          <w:szCs w:val="28"/>
        </w:rPr>
        <w:t xml:space="preserve"> </w:t>
      </w:r>
      <w:proofErr w:type="gramStart"/>
      <w:r w:rsidRPr="0052330B">
        <w:rPr>
          <w:sz w:val="28"/>
          <w:szCs w:val="28"/>
        </w:rPr>
        <w:t xml:space="preserve">В рамках данной программы проводятся семинары для безработных граждан и молодежи, планирующих открыть собственное дело, семинары для субъектов малого и среднего предпринимательства, ведется перечень организаций, образующих инфраструктуру поддержки МСП, на официальном сайте администрации </w:t>
      </w:r>
      <w:r w:rsidRPr="0052330B">
        <w:rPr>
          <w:bCs/>
          <w:sz w:val="28"/>
          <w:szCs w:val="28"/>
        </w:rPr>
        <w:t xml:space="preserve">публикуется информация о мероприятиях для </w:t>
      </w:r>
      <w:r>
        <w:rPr>
          <w:bCs/>
          <w:sz w:val="28"/>
          <w:szCs w:val="28"/>
        </w:rPr>
        <w:t xml:space="preserve">субъектов </w:t>
      </w:r>
      <w:r w:rsidRPr="0052330B">
        <w:rPr>
          <w:bCs/>
          <w:sz w:val="28"/>
          <w:szCs w:val="28"/>
        </w:rPr>
        <w:t>М</w:t>
      </w:r>
      <w:r>
        <w:rPr>
          <w:bCs/>
          <w:sz w:val="28"/>
          <w:szCs w:val="28"/>
        </w:rPr>
        <w:t>С</w:t>
      </w:r>
      <w:r w:rsidRPr="0052330B">
        <w:rPr>
          <w:bCs/>
          <w:sz w:val="28"/>
          <w:szCs w:val="28"/>
        </w:rPr>
        <w:t>П, проводимых в городе Калининграде, регионах России и за рубежом,</w:t>
      </w:r>
      <w:r w:rsidRPr="0052330B">
        <w:rPr>
          <w:sz w:val="28"/>
          <w:szCs w:val="28"/>
        </w:rPr>
        <w:t xml:space="preserve"> издаются брошюры об открытии собственного бизнеса, функционирует консультационный Совет по поддержке</w:t>
      </w:r>
      <w:proofErr w:type="gramEnd"/>
      <w:r w:rsidRPr="0052330B">
        <w:rPr>
          <w:sz w:val="28"/>
          <w:szCs w:val="28"/>
        </w:rPr>
        <w:t xml:space="preserve"> и развитию малого и среднего предпринимательства при администрации городского округа «Город Калининград».</w:t>
      </w:r>
    </w:p>
    <w:p w:rsidR="00D34AB5" w:rsidRDefault="00D34AB5" w:rsidP="00D34AB5">
      <w:pPr>
        <w:keepNext/>
        <w:ind w:firstLine="709"/>
        <w:jc w:val="both"/>
        <w:rPr>
          <w:sz w:val="28"/>
          <w:szCs w:val="28"/>
        </w:rPr>
      </w:pPr>
      <w:r w:rsidRPr="00E02861">
        <w:rPr>
          <w:sz w:val="28"/>
          <w:szCs w:val="28"/>
        </w:rPr>
        <w:t xml:space="preserve">По данным </w:t>
      </w:r>
      <w:r w:rsidR="009802A9">
        <w:rPr>
          <w:sz w:val="28"/>
          <w:szCs w:val="28"/>
        </w:rPr>
        <w:t>статистики,</w:t>
      </w:r>
      <w:r>
        <w:rPr>
          <w:sz w:val="28"/>
          <w:szCs w:val="28"/>
        </w:rPr>
        <w:t xml:space="preserve"> в городе Калининграде</w:t>
      </w:r>
      <w:r w:rsidRPr="00E02861">
        <w:rPr>
          <w:sz w:val="28"/>
          <w:szCs w:val="28"/>
        </w:rPr>
        <w:t xml:space="preserve"> количество малых и средних предприятий</w:t>
      </w:r>
      <w:r>
        <w:rPr>
          <w:sz w:val="28"/>
          <w:szCs w:val="28"/>
        </w:rPr>
        <w:t xml:space="preserve">, включая </w:t>
      </w:r>
      <w:r w:rsidRPr="00E02861">
        <w:rPr>
          <w:sz w:val="28"/>
          <w:szCs w:val="28"/>
        </w:rPr>
        <w:t>индивидуальных предпринимателей</w:t>
      </w:r>
      <w:r w:rsidR="009802A9">
        <w:rPr>
          <w:sz w:val="28"/>
          <w:szCs w:val="28"/>
        </w:rPr>
        <w:t>,</w:t>
      </w:r>
      <w:r w:rsidRPr="00E02861">
        <w:rPr>
          <w:sz w:val="28"/>
          <w:szCs w:val="28"/>
        </w:rPr>
        <w:t xml:space="preserve"> на </w:t>
      </w:r>
      <w:r w:rsidRPr="009A5030">
        <w:rPr>
          <w:sz w:val="28"/>
          <w:szCs w:val="28"/>
        </w:rPr>
        <w:t>1 января 2015 года состав</w:t>
      </w:r>
      <w:r>
        <w:rPr>
          <w:sz w:val="28"/>
          <w:szCs w:val="28"/>
        </w:rPr>
        <w:t>и</w:t>
      </w:r>
      <w:r w:rsidRPr="009A5030">
        <w:rPr>
          <w:sz w:val="28"/>
          <w:szCs w:val="28"/>
        </w:rPr>
        <w:t>ло 41173 единицы, что на 4453 ед. (или 12%)</w:t>
      </w:r>
      <w:r>
        <w:rPr>
          <w:sz w:val="28"/>
          <w:szCs w:val="28"/>
        </w:rPr>
        <w:t xml:space="preserve"> больше</w:t>
      </w:r>
      <w:r w:rsidR="009802A9">
        <w:rPr>
          <w:sz w:val="28"/>
          <w:szCs w:val="28"/>
        </w:rPr>
        <w:t>,</w:t>
      </w:r>
      <w:r>
        <w:rPr>
          <w:sz w:val="28"/>
          <w:szCs w:val="28"/>
        </w:rPr>
        <w:t xml:space="preserve"> чем в 2013 году. </w:t>
      </w:r>
      <w:r w:rsidRPr="0052330B">
        <w:rPr>
          <w:sz w:val="28"/>
          <w:szCs w:val="28"/>
        </w:rPr>
        <w:t>МСП</w:t>
      </w:r>
      <w:r w:rsidRPr="00F44D99">
        <w:rPr>
          <w:sz w:val="28"/>
          <w:szCs w:val="28"/>
        </w:rPr>
        <w:t xml:space="preserve"> Калининграда составляют почти </w:t>
      </w:r>
      <w:r>
        <w:rPr>
          <w:sz w:val="28"/>
          <w:szCs w:val="28"/>
        </w:rPr>
        <w:t>70</w:t>
      </w:r>
      <w:r w:rsidRPr="00F44D99">
        <w:rPr>
          <w:sz w:val="28"/>
          <w:szCs w:val="28"/>
        </w:rPr>
        <w:t xml:space="preserve">% всех </w:t>
      </w:r>
      <w:r w:rsidRPr="0052330B">
        <w:rPr>
          <w:sz w:val="28"/>
          <w:szCs w:val="28"/>
        </w:rPr>
        <w:t>МСП</w:t>
      </w:r>
      <w:r w:rsidRPr="00F44D99">
        <w:rPr>
          <w:sz w:val="28"/>
          <w:szCs w:val="28"/>
        </w:rPr>
        <w:t xml:space="preserve"> области</w:t>
      </w:r>
      <w:r>
        <w:rPr>
          <w:sz w:val="28"/>
          <w:szCs w:val="28"/>
        </w:rPr>
        <w:t>. В пересчете на количество жителей в</w:t>
      </w:r>
      <w:r w:rsidRPr="00E42717">
        <w:rPr>
          <w:sz w:val="28"/>
          <w:szCs w:val="28"/>
        </w:rPr>
        <w:t xml:space="preserve"> 2014 </w:t>
      </w:r>
      <w:r w:rsidRPr="009A5030">
        <w:rPr>
          <w:sz w:val="28"/>
          <w:szCs w:val="28"/>
        </w:rPr>
        <w:t>году число субъектов малого и среднего предпринимательства (включая ИП) на 10 000 жителей городского округа «Город Калининград» составило 907,9</w:t>
      </w:r>
      <w:r w:rsidRPr="00364BBC">
        <w:rPr>
          <w:sz w:val="28"/>
          <w:szCs w:val="28"/>
        </w:rPr>
        <w:t xml:space="preserve"> ед., что </w:t>
      </w:r>
      <w:r>
        <w:rPr>
          <w:sz w:val="28"/>
          <w:szCs w:val="28"/>
        </w:rPr>
        <w:t xml:space="preserve">выше уровня </w:t>
      </w:r>
      <w:r w:rsidRPr="00364BBC">
        <w:rPr>
          <w:sz w:val="28"/>
          <w:szCs w:val="28"/>
        </w:rPr>
        <w:t>201</w:t>
      </w:r>
      <w:r>
        <w:rPr>
          <w:sz w:val="28"/>
          <w:szCs w:val="28"/>
        </w:rPr>
        <w:t>3</w:t>
      </w:r>
      <w:r w:rsidRPr="00364BBC">
        <w:rPr>
          <w:sz w:val="28"/>
          <w:szCs w:val="28"/>
        </w:rPr>
        <w:t> год</w:t>
      </w:r>
      <w:r>
        <w:rPr>
          <w:sz w:val="28"/>
          <w:szCs w:val="28"/>
        </w:rPr>
        <w:t>а на 89,3 ед.</w:t>
      </w:r>
      <w:r w:rsidRPr="00364BBC">
        <w:rPr>
          <w:sz w:val="28"/>
          <w:szCs w:val="28"/>
        </w:rPr>
        <w:t xml:space="preserve"> (</w:t>
      </w:r>
      <w:r>
        <w:rPr>
          <w:sz w:val="28"/>
          <w:szCs w:val="28"/>
        </w:rPr>
        <w:t>818,6</w:t>
      </w:r>
      <w:r w:rsidRPr="00364BBC">
        <w:rPr>
          <w:sz w:val="28"/>
          <w:szCs w:val="28"/>
        </w:rPr>
        <w:t xml:space="preserve"> ед.).</w:t>
      </w:r>
    </w:p>
    <w:p w:rsidR="00D34AB5" w:rsidRDefault="00D34AB5" w:rsidP="00D34AB5">
      <w:pPr>
        <w:keepNext/>
        <w:ind w:firstLine="709"/>
        <w:jc w:val="both"/>
        <w:rPr>
          <w:sz w:val="28"/>
          <w:szCs w:val="28"/>
        </w:rPr>
      </w:pPr>
      <w:r>
        <w:rPr>
          <w:sz w:val="28"/>
          <w:szCs w:val="28"/>
        </w:rPr>
        <w:t xml:space="preserve">Распределение субъектов малого и среднего бизнеса в соответствии с категориями на 1 января 2015 года выглядит следующим образом: </w:t>
      </w:r>
      <w:r w:rsidRPr="00E02861">
        <w:rPr>
          <w:sz w:val="28"/>
          <w:szCs w:val="28"/>
        </w:rPr>
        <w:t>индивидуальных предпринимателей</w:t>
      </w:r>
      <w:r>
        <w:rPr>
          <w:sz w:val="28"/>
          <w:szCs w:val="28"/>
        </w:rPr>
        <w:t xml:space="preserve"> – 16002 ед. (38,9%), </w:t>
      </w:r>
      <w:proofErr w:type="spellStart"/>
      <w:r>
        <w:rPr>
          <w:sz w:val="28"/>
          <w:szCs w:val="28"/>
        </w:rPr>
        <w:t>микропредприятий</w:t>
      </w:r>
      <w:proofErr w:type="spellEnd"/>
      <w:r>
        <w:rPr>
          <w:sz w:val="28"/>
          <w:szCs w:val="28"/>
        </w:rPr>
        <w:t> – 23210 (56,3%), малых предприятий – 1849 (4,5%</w:t>
      </w:r>
      <w:r w:rsidR="009802A9">
        <w:rPr>
          <w:sz w:val="28"/>
          <w:szCs w:val="28"/>
        </w:rPr>
        <w:t xml:space="preserve">), средних предприятий – 112 </w:t>
      </w:r>
      <w:r>
        <w:rPr>
          <w:sz w:val="28"/>
          <w:szCs w:val="28"/>
        </w:rPr>
        <w:t>(0,3%).</w:t>
      </w:r>
    </w:p>
    <w:p w:rsidR="00D34AB5" w:rsidRDefault="00D34AB5" w:rsidP="00D34AB5">
      <w:pPr>
        <w:keepNext/>
        <w:ind w:firstLine="709"/>
        <w:jc w:val="both"/>
        <w:rPr>
          <w:sz w:val="28"/>
          <w:szCs w:val="28"/>
        </w:rPr>
      </w:pPr>
      <w:r w:rsidRPr="009A5030">
        <w:rPr>
          <w:sz w:val="28"/>
          <w:szCs w:val="28"/>
        </w:rPr>
        <w:t xml:space="preserve">Структура малых предприятий (включая </w:t>
      </w:r>
      <w:proofErr w:type="spellStart"/>
      <w:r w:rsidRPr="009A5030">
        <w:rPr>
          <w:sz w:val="28"/>
          <w:szCs w:val="28"/>
        </w:rPr>
        <w:t>микропредприятия</w:t>
      </w:r>
      <w:proofErr w:type="spellEnd"/>
      <w:r w:rsidRPr="009A5030">
        <w:rPr>
          <w:sz w:val="28"/>
          <w:szCs w:val="28"/>
        </w:rPr>
        <w:t>) по видам экономической деятельности на протяжении ряда лет остается неизменной: оптово-розничная торговля – 43%, операции с недвижимым имуществом, аренда, предоставление услуг – 20%, строительство – 10%, обрабатывающие  – 9%, транспорт и связь – 9%, предоставление прочих коммунальных, социальных и персональных услуг – 4%, гостиницы и рестораны – 3%.</w:t>
      </w:r>
    </w:p>
    <w:p w:rsidR="00D34AB5" w:rsidRDefault="00D34AB5" w:rsidP="0067308F">
      <w:pPr>
        <w:keepNext/>
        <w:ind w:firstLine="709"/>
        <w:jc w:val="both"/>
        <w:rPr>
          <w:sz w:val="28"/>
          <w:szCs w:val="28"/>
        </w:rPr>
      </w:pPr>
      <w:proofErr w:type="gramStart"/>
      <w:r w:rsidRPr="00616939">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Уставом городского округа «Город Калининград» администрацией городского округа «Город Калининград» проводится планомерная работа по созданию условий для обеспечения жителей услугами общественного питания, торговли и бытового обслуживания.</w:t>
      </w:r>
      <w:proofErr w:type="gramEnd"/>
      <w:r w:rsidRPr="00616939">
        <w:rPr>
          <w:sz w:val="28"/>
          <w:szCs w:val="28"/>
        </w:rPr>
        <w:t xml:space="preserve"> Важнейшим направлением развития потребительского рынка и услуг города Калининграда является дальнейшее формирование его инфраструктуры, предусматривающее создание комфортных условий проживания населения по месту жительства, повышение качества и культуры обслуживания.</w:t>
      </w:r>
    </w:p>
    <w:p w:rsidR="00D34AB5" w:rsidRPr="00616939" w:rsidRDefault="00D34AB5" w:rsidP="0067308F">
      <w:pPr>
        <w:keepNext/>
        <w:ind w:firstLine="709"/>
        <w:jc w:val="both"/>
        <w:rPr>
          <w:sz w:val="28"/>
          <w:szCs w:val="28"/>
        </w:rPr>
      </w:pPr>
      <w:r>
        <w:rPr>
          <w:sz w:val="28"/>
          <w:szCs w:val="28"/>
        </w:rPr>
        <w:t>В результате обеспеченность населения городского округа «Город Калининград» торговыми площадями составляет 720 кв</w:t>
      </w:r>
      <w:proofErr w:type="gramStart"/>
      <w:r>
        <w:rPr>
          <w:sz w:val="28"/>
          <w:szCs w:val="28"/>
        </w:rPr>
        <w:t>.м</w:t>
      </w:r>
      <w:proofErr w:type="gramEnd"/>
      <w:r>
        <w:rPr>
          <w:sz w:val="28"/>
          <w:szCs w:val="28"/>
        </w:rPr>
        <w:t xml:space="preserve"> на 1000 жителей. Для сравнения</w:t>
      </w:r>
      <w:r w:rsidR="009802A9">
        <w:rPr>
          <w:sz w:val="28"/>
          <w:szCs w:val="28"/>
        </w:rPr>
        <w:t>:</w:t>
      </w:r>
      <w:r>
        <w:rPr>
          <w:sz w:val="28"/>
          <w:szCs w:val="28"/>
        </w:rPr>
        <w:t xml:space="preserve"> в Рязани данный показатель составляет 298 кв</w:t>
      </w:r>
      <w:proofErr w:type="gramStart"/>
      <w:r>
        <w:rPr>
          <w:sz w:val="28"/>
          <w:szCs w:val="28"/>
        </w:rPr>
        <w:t>.м</w:t>
      </w:r>
      <w:proofErr w:type="gramEnd"/>
      <w:r>
        <w:rPr>
          <w:sz w:val="28"/>
          <w:szCs w:val="28"/>
        </w:rPr>
        <w:t>, в Волгограде – 625 кв.м, в Санкт-Петербурге – 800 кв.м., в Москве – 1200 кв.м, в Краснодаре – 1400.</w:t>
      </w:r>
    </w:p>
    <w:p w:rsidR="00D34AB5" w:rsidRPr="00616939" w:rsidRDefault="00D34AB5" w:rsidP="0067308F">
      <w:pPr>
        <w:keepNext/>
        <w:ind w:firstLine="709"/>
        <w:jc w:val="both"/>
        <w:rPr>
          <w:sz w:val="28"/>
          <w:szCs w:val="28"/>
        </w:rPr>
      </w:pPr>
      <w:r w:rsidRPr="00616939">
        <w:rPr>
          <w:sz w:val="28"/>
          <w:szCs w:val="28"/>
        </w:rPr>
        <w:t>По данным статистики</w:t>
      </w:r>
      <w:r w:rsidR="009802A9">
        <w:rPr>
          <w:sz w:val="28"/>
          <w:szCs w:val="28"/>
        </w:rPr>
        <w:t>,</w:t>
      </w:r>
      <w:r w:rsidRPr="00616939">
        <w:rPr>
          <w:sz w:val="28"/>
          <w:szCs w:val="28"/>
        </w:rPr>
        <w:t xml:space="preserve"> </w:t>
      </w:r>
      <w:r>
        <w:rPr>
          <w:sz w:val="28"/>
          <w:szCs w:val="28"/>
        </w:rPr>
        <w:t>в</w:t>
      </w:r>
      <w:r w:rsidRPr="00616939">
        <w:rPr>
          <w:sz w:val="28"/>
          <w:szCs w:val="28"/>
        </w:rPr>
        <w:t xml:space="preserve"> 2014 год</w:t>
      </w:r>
      <w:r>
        <w:rPr>
          <w:sz w:val="28"/>
          <w:szCs w:val="28"/>
        </w:rPr>
        <w:t>у</w:t>
      </w:r>
      <w:r w:rsidRPr="00616939">
        <w:rPr>
          <w:sz w:val="28"/>
          <w:szCs w:val="28"/>
        </w:rPr>
        <w:t xml:space="preserve"> оборот розничной торговли </w:t>
      </w:r>
      <w:proofErr w:type="gramStart"/>
      <w:r w:rsidRPr="00616939">
        <w:rPr>
          <w:sz w:val="28"/>
          <w:szCs w:val="28"/>
        </w:rPr>
        <w:t>по</w:t>
      </w:r>
      <w:proofErr w:type="gramEnd"/>
      <w:r w:rsidRPr="00616939">
        <w:rPr>
          <w:sz w:val="28"/>
          <w:szCs w:val="28"/>
        </w:rPr>
        <w:t xml:space="preserve"> </w:t>
      </w:r>
      <w:proofErr w:type="gramStart"/>
      <w:r w:rsidRPr="00616939">
        <w:rPr>
          <w:sz w:val="28"/>
          <w:szCs w:val="28"/>
        </w:rPr>
        <w:t>крупным</w:t>
      </w:r>
      <w:proofErr w:type="gramEnd"/>
      <w:r w:rsidRPr="00616939">
        <w:rPr>
          <w:sz w:val="28"/>
          <w:szCs w:val="28"/>
        </w:rPr>
        <w:t xml:space="preserve"> и средним предприятиям (без учета розничных рынков и ярмарок) в фактических продажных ценах (включая торговую наценку) в сравнении с 2013 год</w:t>
      </w:r>
      <w:r>
        <w:rPr>
          <w:sz w:val="28"/>
          <w:szCs w:val="28"/>
        </w:rPr>
        <w:t>ом</w:t>
      </w:r>
      <w:r w:rsidRPr="00616939">
        <w:rPr>
          <w:sz w:val="28"/>
          <w:szCs w:val="28"/>
        </w:rPr>
        <w:t xml:space="preserve"> в сопоставимой оценке увеличился на </w:t>
      </w:r>
      <w:r>
        <w:rPr>
          <w:sz w:val="28"/>
          <w:szCs w:val="28"/>
        </w:rPr>
        <w:t>10</w:t>
      </w:r>
      <w:r w:rsidRPr="00616939">
        <w:rPr>
          <w:sz w:val="28"/>
          <w:szCs w:val="28"/>
        </w:rPr>
        <w:t xml:space="preserve">% и составил порядка </w:t>
      </w:r>
      <w:r>
        <w:rPr>
          <w:sz w:val="28"/>
          <w:szCs w:val="28"/>
        </w:rPr>
        <w:t>45</w:t>
      </w:r>
      <w:r w:rsidRPr="00616939">
        <w:rPr>
          <w:sz w:val="28"/>
          <w:szCs w:val="28"/>
        </w:rPr>
        <w:t>,</w:t>
      </w:r>
      <w:r>
        <w:rPr>
          <w:sz w:val="28"/>
          <w:szCs w:val="28"/>
        </w:rPr>
        <w:t>4</w:t>
      </w:r>
      <w:r w:rsidRPr="00616939">
        <w:rPr>
          <w:sz w:val="28"/>
          <w:szCs w:val="28"/>
        </w:rPr>
        <w:t xml:space="preserve"> млрд. рублей. Оборот общественного питания </w:t>
      </w:r>
      <w:r>
        <w:rPr>
          <w:sz w:val="28"/>
          <w:szCs w:val="28"/>
        </w:rPr>
        <w:t>в</w:t>
      </w:r>
      <w:r w:rsidRPr="00616939">
        <w:rPr>
          <w:sz w:val="28"/>
          <w:szCs w:val="28"/>
        </w:rPr>
        <w:t xml:space="preserve"> 2014 год</w:t>
      </w:r>
      <w:r>
        <w:rPr>
          <w:sz w:val="28"/>
          <w:szCs w:val="28"/>
        </w:rPr>
        <w:t>у</w:t>
      </w:r>
      <w:r w:rsidRPr="00616939">
        <w:rPr>
          <w:sz w:val="28"/>
          <w:szCs w:val="28"/>
        </w:rPr>
        <w:t xml:space="preserve"> увеличился на </w:t>
      </w:r>
      <w:r>
        <w:rPr>
          <w:sz w:val="28"/>
          <w:szCs w:val="28"/>
        </w:rPr>
        <w:t>7,3</w:t>
      </w:r>
      <w:r w:rsidRPr="00616939">
        <w:rPr>
          <w:sz w:val="28"/>
          <w:szCs w:val="28"/>
        </w:rPr>
        <w:t xml:space="preserve">% относительно 2013 года и составил </w:t>
      </w:r>
      <w:r>
        <w:rPr>
          <w:sz w:val="28"/>
          <w:szCs w:val="28"/>
        </w:rPr>
        <w:t>3</w:t>
      </w:r>
      <w:r w:rsidRPr="00616939">
        <w:rPr>
          <w:sz w:val="28"/>
          <w:szCs w:val="28"/>
        </w:rPr>
        <w:t>90 млн. рублей.</w:t>
      </w:r>
    </w:p>
    <w:p w:rsidR="00D34AB5" w:rsidRDefault="00D34AB5" w:rsidP="0067308F">
      <w:pPr>
        <w:keepNext/>
        <w:autoSpaceDE w:val="0"/>
        <w:autoSpaceDN w:val="0"/>
        <w:adjustRightInd w:val="0"/>
        <w:ind w:firstLine="709"/>
        <w:jc w:val="both"/>
        <w:rPr>
          <w:sz w:val="28"/>
          <w:szCs w:val="28"/>
        </w:rPr>
      </w:pPr>
      <w:r w:rsidRPr="00616939">
        <w:rPr>
          <w:sz w:val="28"/>
          <w:szCs w:val="28"/>
        </w:rPr>
        <w:t xml:space="preserve">На потребительском рынке функционирует </w:t>
      </w:r>
      <w:r>
        <w:rPr>
          <w:sz w:val="28"/>
          <w:szCs w:val="28"/>
        </w:rPr>
        <w:t>1990</w:t>
      </w:r>
      <w:r w:rsidRPr="00616939">
        <w:rPr>
          <w:sz w:val="28"/>
          <w:szCs w:val="28"/>
        </w:rPr>
        <w:t xml:space="preserve"> предприятий розничной торговли, </w:t>
      </w:r>
      <w:r>
        <w:rPr>
          <w:sz w:val="28"/>
          <w:szCs w:val="28"/>
        </w:rPr>
        <w:t>6</w:t>
      </w:r>
      <w:r w:rsidRPr="00616939">
        <w:rPr>
          <w:sz w:val="28"/>
          <w:szCs w:val="28"/>
        </w:rPr>
        <w:t xml:space="preserve"> розничных рынков и 1</w:t>
      </w:r>
      <w:r>
        <w:rPr>
          <w:sz w:val="28"/>
          <w:szCs w:val="28"/>
        </w:rPr>
        <w:t>441</w:t>
      </w:r>
      <w:r w:rsidRPr="00616939">
        <w:rPr>
          <w:sz w:val="28"/>
          <w:szCs w:val="28"/>
        </w:rPr>
        <w:t xml:space="preserve"> нестационарны</w:t>
      </w:r>
      <w:r w:rsidR="000A316F">
        <w:rPr>
          <w:sz w:val="28"/>
          <w:szCs w:val="28"/>
        </w:rPr>
        <w:t>й</w:t>
      </w:r>
      <w:r w:rsidRPr="00616939">
        <w:rPr>
          <w:sz w:val="28"/>
          <w:szCs w:val="28"/>
        </w:rPr>
        <w:t xml:space="preserve"> торговы</w:t>
      </w:r>
      <w:r w:rsidR="000A316F">
        <w:rPr>
          <w:sz w:val="28"/>
          <w:szCs w:val="28"/>
        </w:rPr>
        <w:t>й</w:t>
      </w:r>
      <w:r w:rsidRPr="00616939">
        <w:rPr>
          <w:sz w:val="28"/>
          <w:szCs w:val="28"/>
        </w:rPr>
        <w:t xml:space="preserve"> объект. </w:t>
      </w:r>
    </w:p>
    <w:p w:rsidR="00D34AB5" w:rsidRPr="00051AD9" w:rsidRDefault="00D34AB5" w:rsidP="0067308F">
      <w:pPr>
        <w:keepNext/>
        <w:autoSpaceDE w:val="0"/>
        <w:autoSpaceDN w:val="0"/>
        <w:adjustRightInd w:val="0"/>
        <w:ind w:firstLine="709"/>
        <w:jc w:val="both"/>
        <w:rPr>
          <w:sz w:val="28"/>
          <w:szCs w:val="28"/>
        </w:rPr>
      </w:pPr>
      <w:r w:rsidRPr="00616939">
        <w:rPr>
          <w:sz w:val="28"/>
          <w:szCs w:val="28"/>
        </w:rPr>
        <w:t xml:space="preserve">За 2014 год в городской бюджет по договорам на размещение нестационарных торговых объектов, заключенным комитетом экономики, финансов и контроля с субъектами предпринимательской деятельности, поступило </w:t>
      </w:r>
      <w:r w:rsidRPr="00051AD9">
        <w:rPr>
          <w:sz w:val="28"/>
          <w:szCs w:val="28"/>
        </w:rPr>
        <w:t>31,962 млн. руб.</w:t>
      </w:r>
      <w:r>
        <w:rPr>
          <w:sz w:val="28"/>
          <w:szCs w:val="28"/>
        </w:rPr>
        <w:t xml:space="preserve"> (для сравнения</w:t>
      </w:r>
      <w:r w:rsidR="000A316F">
        <w:rPr>
          <w:sz w:val="28"/>
          <w:szCs w:val="28"/>
        </w:rPr>
        <w:t>:</w:t>
      </w:r>
      <w:r>
        <w:rPr>
          <w:sz w:val="28"/>
          <w:szCs w:val="28"/>
        </w:rPr>
        <w:t xml:space="preserve"> </w:t>
      </w:r>
      <w:r w:rsidR="000A316F">
        <w:rPr>
          <w:sz w:val="28"/>
          <w:szCs w:val="28"/>
        </w:rPr>
        <w:t xml:space="preserve">в </w:t>
      </w:r>
      <w:r>
        <w:rPr>
          <w:sz w:val="28"/>
          <w:szCs w:val="28"/>
        </w:rPr>
        <w:t>2013 год</w:t>
      </w:r>
      <w:r w:rsidR="000A316F">
        <w:rPr>
          <w:sz w:val="28"/>
          <w:szCs w:val="28"/>
        </w:rPr>
        <w:t>у</w:t>
      </w:r>
      <w:r>
        <w:rPr>
          <w:sz w:val="28"/>
          <w:szCs w:val="28"/>
        </w:rPr>
        <w:t xml:space="preserve"> – 28,350 млн. руб.).</w:t>
      </w:r>
    </w:p>
    <w:p w:rsidR="00D34AB5" w:rsidRPr="00616939" w:rsidRDefault="00D34AB5" w:rsidP="0067308F">
      <w:pPr>
        <w:keepNext/>
        <w:ind w:firstLine="709"/>
        <w:jc w:val="both"/>
        <w:rPr>
          <w:sz w:val="28"/>
          <w:szCs w:val="28"/>
        </w:rPr>
      </w:pPr>
      <w:r>
        <w:rPr>
          <w:sz w:val="28"/>
          <w:szCs w:val="28"/>
        </w:rPr>
        <w:t>С целью снижения негативного влияния кризисных тенденций в экономике, а также в</w:t>
      </w:r>
      <w:r w:rsidRPr="00616939">
        <w:rPr>
          <w:sz w:val="28"/>
          <w:szCs w:val="28"/>
        </w:rPr>
        <w:t xml:space="preserve"> целях бесперебойного снабжения населения товарами администрацией город</w:t>
      </w:r>
      <w:r w:rsidR="000A316F">
        <w:rPr>
          <w:sz w:val="28"/>
          <w:szCs w:val="28"/>
        </w:rPr>
        <w:t>ского округа</w:t>
      </w:r>
      <w:r w:rsidRPr="00616939">
        <w:rPr>
          <w:sz w:val="28"/>
          <w:szCs w:val="28"/>
        </w:rPr>
        <w:t xml:space="preserve"> созданы условия для функционирования на территории города специализированной торговой сети по продаже продукции местных производителей. Так наиболее крупные местные производители имеют более 160 нестационарных торговых объектов</w:t>
      </w:r>
      <w:r w:rsidRPr="00616939">
        <w:rPr>
          <w:b/>
          <w:sz w:val="28"/>
          <w:szCs w:val="28"/>
        </w:rPr>
        <w:t xml:space="preserve">, </w:t>
      </w:r>
      <w:r w:rsidRPr="00616939">
        <w:rPr>
          <w:sz w:val="28"/>
          <w:szCs w:val="28"/>
        </w:rPr>
        <w:t>в которых реализуется продукция собственного производства, что исключает посредническое звено в ценообразовании и дает возможность реализовывать товары по ценам в среднем ниже на 15-20%:</w:t>
      </w:r>
    </w:p>
    <w:p w:rsidR="00D34AB5" w:rsidRPr="00616939" w:rsidRDefault="00D34AB5" w:rsidP="00D34AB5">
      <w:pPr>
        <w:jc w:val="both"/>
        <w:rPr>
          <w:sz w:val="28"/>
          <w:szCs w:val="28"/>
        </w:rPr>
      </w:pPr>
      <w:r w:rsidRPr="00616939">
        <w:rPr>
          <w:sz w:val="28"/>
          <w:szCs w:val="28"/>
        </w:rPr>
        <w:t>- ЗАО «ИК «Русский хлеб» - 42 объекта;</w:t>
      </w:r>
    </w:p>
    <w:p w:rsidR="00D34AB5" w:rsidRPr="00616939" w:rsidRDefault="00D34AB5" w:rsidP="00D34AB5">
      <w:pPr>
        <w:jc w:val="both"/>
        <w:rPr>
          <w:sz w:val="28"/>
          <w:szCs w:val="28"/>
        </w:rPr>
      </w:pPr>
      <w:r w:rsidRPr="00616939">
        <w:rPr>
          <w:sz w:val="28"/>
          <w:szCs w:val="28"/>
        </w:rPr>
        <w:t>- ОАО «Первый хлебозавод»  - 12 объектов;</w:t>
      </w:r>
    </w:p>
    <w:p w:rsidR="00D34AB5" w:rsidRPr="00616939" w:rsidRDefault="00D34AB5" w:rsidP="00D34AB5">
      <w:pPr>
        <w:jc w:val="both"/>
        <w:rPr>
          <w:sz w:val="28"/>
          <w:szCs w:val="28"/>
        </w:rPr>
      </w:pPr>
      <w:r w:rsidRPr="00616939">
        <w:rPr>
          <w:sz w:val="28"/>
          <w:szCs w:val="28"/>
        </w:rPr>
        <w:t>- ОАО «Молоко» - 22 объекта;</w:t>
      </w:r>
    </w:p>
    <w:p w:rsidR="00D34AB5" w:rsidRPr="00616939" w:rsidRDefault="00D34AB5" w:rsidP="00D34AB5">
      <w:pPr>
        <w:jc w:val="both"/>
        <w:rPr>
          <w:sz w:val="28"/>
          <w:szCs w:val="28"/>
        </w:rPr>
      </w:pPr>
      <w:r w:rsidRPr="00616939">
        <w:rPr>
          <w:sz w:val="28"/>
          <w:szCs w:val="28"/>
        </w:rPr>
        <w:t>- ООО «</w:t>
      </w:r>
      <w:proofErr w:type="spellStart"/>
      <w:r w:rsidRPr="00616939">
        <w:rPr>
          <w:sz w:val="28"/>
          <w:szCs w:val="28"/>
        </w:rPr>
        <w:t>Лэар</w:t>
      </w:r>
      <w:proofErr w:type="spellEnd"/>
      <w:r w:rsidRPr="00616939">
        <w:rPr>
          <w:sz w:val="28"/>
          <w:szCs w:val="28"/>
        </w:rPr>
        <w:t>» - 2 объекта;</w:t>
      </w:r>
    </w:p>
    <w:p w:rsidR="00D34AB5" w:rsidRPr="00616939" w:rsidRDefault="00D34AB5" w:rsidP="00D34AB5">
      <w:pPr>
        <w:jc w:val="both"/>
        <w:rPr>
          <w:sz w:val="28"/>
          <w:szCs w:val="28"/>
        </w:rPr>
      </w:pPr>
      <w:r w:rsidRPr="00616939">
        <w:rPr>
          <w:sz w:val="28"/>
          <w:szCs w:val="28"/>
        </w:rPr>
        <w:t>- ООО «</w:t>
      </w:r>
      <w:proofErr w:type="spellStart"/>
      <w:r w:rsidRPr="00616939">
        <w:rPr>
          <w:sz w:val="28"/>
          <w:szCs w:val="28"/>
        </w:rPr>
        <w:t>Неманское</w:t>
      </w:r>
      <w:proofErr w:type="spellEnd"/>
      <w:r w:rsidRPr="00616939">
        <w:rPr>
          <w:sz w:val="28"/>
          <w:szCs w:val="28"/>
        </w:rPr>
        <w:t xml:space="preserve"> молоко» - 5 объектов;</w:t>
      </w:r>
    </w:p>
    <w:p w:rsidR="00D34AB5" w:rsidRPr="00616939" w:rsidRDefault="00D34AB5" w:rsidP="00D34AB5">
      <w:pPr>
        <w:jc w:val="both"/>
        <w:rPr>
          <w:sz w:val="28"/>
          <w:szCs w:val="28"/>
        </w:rPr>
      </w:pPr>
      <w:r w:rsidRPr="00616939">
        <w:rPr>
          <w:sz w:val="28"/>
          <w:szCs w:val="28"/>
        </w:rPr>
        <w:t>- ЗАО «Пограничник» - 8 объектов;</w:t>
      </w:r>
    </w:p>
    <w:p w:rsidR="00D34AB5" w:rsidRPr="00616939" w:rsidRDefault="00D34AB5" w:rsidP="00D34AB5">
      <w:pPr>
        <w:jc w:val="both"/>
        <w:rPr>
          <w:sz w:val="28"/>
          <w:szCs w:val="28"/>
        </w:rPr>
      </w:pPr>
      <w:r w:rsidRPr="00616939">
        <w:rPr>
          <w:sz w:val="28"/>
          <w:szCs w:val="28"/>
        </w:rPr>
        <w:t>- ООО «Колхоз «За Родину» - 2 объекта;</w:t>
      </w:r>
    </w:p>
    <w:p w:rsidR="00D34AB5" w:rsidRPr="00616939" w:rsidRDefault="00D34AB5" w:rsidP="00D34AB5">
      <w:pPr>
        <w:jc w:val="both"/>
        <w:rPr>
          <w:sz w:val="28"/>
          <w:szCs w:val="28"/>
        </w:rPr>
      </w:pPr>
      <w:r w:rsidRPr="00616939">
        <w:rPr>
          <w:sz w:val="28"/>
          <w:szCs w:val="28"/>
        </w:rPr>
        <w:t>- ООО «Житница» - 20 объектов;</w:t>
      </w:r>
    </w:p>
    <w:p w:rsidR="00D34AB5" w:rsidRPr="00616939" w:rsidRDefault="00D34AB5" w:rsidP="00D34AB5">
      <w:pPr>
        <w:jc w:val="both"/>
        <w:rPr>
          <w:sz w:val="28"/>
          <w:szCs w:val="28"/>
        </w:rPr>
      </w:pPr>
      <w:r w:rsidRPr="00616939">
        <w:rPr>
          <w:sz w:val="28"/>
          <w:szCs w:val="28"/>
        </w:rPr>
        <w:t>- ОАО «</w:t>
      </w:r>
      <w:proofErr w:type="spellStart"/>
      <w:r w:rsidRPr="00616939">
        <w:rPr>
          <w:sz w:val="28"/>
          <w:szCs w:val="28"/>
        </w:rPr>
        <w:t>Маслобаза</w:t>
      </w:r>
      <w:proofErr w:type="spellEnd"/>
      <w:r w:rsidRPr="00616939">
        <w:rPr>
          <w:sz w:val="28"/>
          <w:szCs w:val="28"/>
        </w:rPr>
        <w:t xml:space="preserve"> </w:t>
      </w:r>
      <w:proofErr w:type="gramStart"/>
      <w:r w:rsidRPr="00616939">
        <w:rPr>
          <w:sz w:val="28"/>
          <w:szCs w:val="28"/>
        </w:rPr>
        <w:t>Калининградская</w:t>
      </w:r>
      <w:proofErr w:type="gramEnd"/>
      <w:r w:rsidRPr="00616939">
        <w:rPr>
          <w:sz w:val="28"/>
          <w:szCs w:val="28"/>
        </w:rPr>
        <w:t>» - 6 объектов;</w:t>
      </w:r>
    </w:p>
    <w:p w:rsidR="00D34AB5" w:rsidRPr="00616939" w:rsidRDefault="00D34AB5" w:rsidP="00D34AB5">
      <w:pPr>
        <w:jc w:val="both"/>
        <w:rPr>
          <w:sz w:val="28"/>
          <w:szCs w:val="28"/>
        </w:rPr>
      </w:pPr>
      <w:r w:rsidRPr="00616939">
        <w:rPr>
          <w:sz w:val="28"/>
          <w:szCs w:val="28"/>
        </w:rPr>
        <w:t>- ООО «Прибалтийская мясная компания» - 17 объектов;</w:t>
      </w:r>
    </w:p>
    <w:p w:rsidR="00D34AB5" w:rsidRPr="00616939" w:rsidRDefault="00D34AB5" w:rsidP="00D34AB5">
      <w:pPr>
        <w:jc w:val="both"/>
        <w:rPr>
          <w:sz w:val="28"/>
          <w:szCs w:val="28"/>
        </w:rPr>
      </w:pPr>
      <w:r w:rsidRPr="00616939">
        <w:rPr>
          <w:sz w:val="28"/>
          <w:szCs w:val="28"/>
        </w:rPr>
        <w:t>- ИП Долгов Д.А. - 6 объектов;</w:t>
      </w:r>
    </w:p>
    <w:p w:rsidR="00D34AB5" w:rsidRPr="00616939" w:rsidRDefault="00D34AB5" w:rsidP="00D34AB5">
      <w:pPr>
        <w:jc w:val="both"/>
        <w:rPr>
          <w:sz w:val="28"/>
          <w:szCs w:val="28"/>
        </w:rPr>
      </w:pPr>
      <w:r w:rsidRPr="00616939">
        <w:rPr>
          <w:sz w:val="28"/>
          <w:szCs w:val="28"/>
        </w:rPr>
        <w:t>- ООО «</w:t>
      </w:r>
      <w:proofErr w:type="spellStart"/>
      <w:r w:rsidRPr="00616939">
        <w:rPr>
          <w:sz w:val="28"/>
          <w:szCs w:val="28"/>
        </w:rPr>
        <w:t>Еврохлеб</w:t>
      </w:r>
      <w:proofErr w:type="spellEnd"/>
      <w:r w:rsidRPr="00616939">
        <w:rPr>
          <w:sz w:val="28"/>
          <w:szCs w:val="28"/>
        </w:rPr>
        <w:t>» - 10 объектов;</w:t>
      </w:r>
    </w:p>
    <w:p w:rsidR="00D34AB5" w:rsidRPr="00616939" w:rsidRDefault="00D34AB5" w:rsidP="00D34AB5">
      <w:pPr>
        <w:jc w:val="both"/>
        <w:rPr>
          <w:sz w:val="28"/>
          <w:szCs w:val="28"/>
        </w:rPr>
      </w:pPr>
      <w:r w:rsidRPr="00616939">
        <w:rPr>
          <w:sz w:val="28"/>
          <w:szCs w:val="28"/>
        </w:rPr>
        <w:t>- ООО «</w:t>
      </w:r>
      <w:proofErr w:type="spellStart"/>
      <w:r w:rsidRPr="00616939">
        <w:rPr>
          <w:sz w:val="28"/>
          <w:szCs w:val="28"/>
        </w:rPr>
        <w:t>Тортино</w:t>
      </w:r>
      <w:proofErr w:type="spellEnd"/>
      <w:r w:rsidRPr="00616939">
        <w:rPr>
          <w:sz w:val="28"/>
          <w:szCs w:val="28"/>
        </w:rPr>
        <w:t>» - 8 объектов.</w:t>
      </w:r>
    </w:p>
    <w:p w:rsidR="00D34AB5" w:rsidRPr="00616939" w:rsidRDefault="00D34AB5" w:rsidP="0067308F">
      <w:pPr>
        <w:autoSpaceDE w:val="0"/>
        <w:autoSpaceDN w:val="0"/>
        <w:adjustRightInd w:val="0"/>
        <w:ind w:firstLine="709"/>
        <w:jc w:val="both"/>
        <w:outlineLvl w:val="1"/>
        <w:rPr>
          <w:sz w:val="28"/>
          <w:szCs w:val="28"/>
        </w:rPr>
      </w:pPr>
      <w:proofErr w:type="gramStart"/>
      <w:r>
        <w:rPr>
          <w:sz w:val="28"/>
          <w:szCs w:val="28"/>
        </w:rPr>
        <w:t>П</w:t>
      </w:r>
      <w:r w:rsidRPr="00616939">
        <w:rPr>
          <w:sz w:val="28"/>
          <w:szCs w:val="28"/>
        </w:rPr>
        <w:t>остановлением администрации городского округа «Город Калининград» определен</w:t>
      </w:r>
      <w:r>
        <w:rPr>
          <w:sz w:val="28"/>
          <w:szCs w:val="28"/>
        </w:rPr>
        <w:t>о</w:t>
      </w:r>
      <w:r w:rsidRPr="00616939">
        <w:rPr>
          <w:sz w:val="28"/>
          <w:szCs w:val="28"/>
        </w:rPr>
        <w:t xml:space="preserve"> 6</w:t>
      </w:r>
      <w:r>
        <w:rPr>
          <w:sz w:val="28"/>
          <w:szCs w:val="28"/>
        </w:rPr>
        <w:t>1</w:t>
      </w:r>
      <w:r w:rsidRPr="00616939">
        <w:rPr>
          <w:sz w:val="28"/>
          <w:szCs w:val="28"/>
        </w:rPr>
        <w:t xml:space="preserve"> мест</w:t>
      </w:r>
      <w:r>
        <w:rPr>
          <w:sz w:val="28"/>
          <w:szCs w:val="28"/>
        </w:rPr>
        <w:t>о</w:t>
      </w:r>
      <w:r w:rsidRPr="00616939">
        <w:rPr>
          <w:sz w:val="28"/>
          <w:szCs w:val="28"/>
        </w:rPr>
        <w:t xml:space="preserve"> на улицах города для реализации местными производителями собственной продукции </w:t>
      </w:r>
      <w:r>
        <w:rPr>
          <w:sz w:val="28"/>
          <w:szCs w:val="28"/>
        </w:rPr>
        <w:t>(охлажденно</w:t>
      </w:r>
      <w:r w:rsidR="000A316F">
        <w:rPr>
          <w:sz w:val="28"/>
          <w:szCs w:val="28"/>
        </w:rPr>
        <w:t>го</w:t>
      </w:r>
      <w:r>
        <w:rPr>
          <w:sz w:val="28"/>
          <w:szCs w:val="28"/>
        </w:rPr>
        <w:t xml:space="preserve"> мяс</w:t>
      </w:r>
      <w:r w:rsidR="000A316F">
        <w:rPr>
          <w:sz w:val="28"/>
          <w:szCs w:val="28"/>
        </w:rPr>
        <w:t>а</w:t>
      </w:r>
      <w:r>
        <w:rPr>
          <w:sz w:val="28"/>
          <w:szCs w:val="28"/>
        </w:rPr>
        <w:t>, колбасны</w:t>
      </w:r>
      <w:r w:rsidR="000A316F">
        <w:rPr>
          <w:sz w:val="28"/>
          <w:szCs w:val="28"/>
        </w:rPr>
        <w:t>х</w:t>
      </w:r>
      <w:r>
        <w:rPr>
          <w:sz w:val="28"/>
          <w:szCs w:val="28"/>
        </w:rPr>
        <w:t xml:space="preserve"> издели</w:t>
      </w:r>
      <w:r w:rsidR="000A316F">
        <w:rPr>
          <w:sz w:val="28"/>
          <w:szCs w:val="28"/>
        </w:rPr>
        <w:t>й</w:t>
      </w:r>
      <w:r>
        <w:rPr>
          <w:sz w:val="28"/>
          <w:szCs w:val="28"/>
        </w:rPr>
        <w:t>, хлебобулочны</w:t>
      </w:r>
      <w:r w:rsidR="000A316F">
        <w:rPr>
          <w:sz w:val="28"/>
          <w:szCs w:val="28"/>
        </w:rPr>
        <w:t>х</w:t>
      </w:r>
      <w:r>
        <w:rPr>
          <w:sz w:val="28"/>
          <w:szCs w:val="28"/>
        </w:rPr>
        <w:t xml:space="preserve"> издели</w:t>
      </w:r>
      <w:r w:rsidR="000A316F">
        <w:rPr>
          <w:sz w:val="28"/>
          <w:szCs w:val="28"/>
        </w:rPr>
        <w:t>й</w:t>
      </w:r>
      <w:r>
        <w:rPr>
          <w:sz w:val="28"/>
          <w:szCs w:val="28"/>
        </w:rPr>
        <w:t>, молочн</w:t>
      </w:r>
      <w:r w:rsidR="000A316F">
        <w:rPr>
          <w:sz w:val="28"/>
          <w:szCs w:val="28"/>
        </w:rPr>
        <w:t>ой</w:t>
      </w:r>
      <w:r>
        <w:rPr>
          <w:sz w:val="28"/>
          <w:szCs w:val="28"/>
        </w:rPr>
        <w:t xml:space="preserve"> продукци</w:t>
      </w:r>
      <w:r w:rsidR="000A316F">
        <w:rPr>
          <w:sz w:val="28"/>
          <w:szCs w:val="28"/>
        </w:rPr>
        <w:t>и</w:t>
      </w:r>
      <w:r>
        <w:rPr>
          <w:sz w:val="28"/>
          <w:szCs w:val="28"/>
        </w:rPr>
        <w:t>, охлажденн</w:t>
      </w:r>
      <w:r w:rsidR="000A316F">
        <w:rPr>
          <w:sz w:val="28"/>
          <w:szCs w:val="28"/>
        </w:rPr>
        <w:t>ой</w:t>
      </w:r>
      <w:r>
        <w:rPr>
          <w:sz w:val="28"/>
          <w:szCs w:val="28"/>
        </w:rPr>
        <w:t xml:space="preserve"> рыб</w:t>
      </w:r>
      <w:r w:rsidR="000A316F">
        <w:rPr>
          <w:sz w:val="28"/>
          <w:szCs w:val="28"/>
        </w:rPr>
        <w:t>ы</w:t>
      </w:r>
      <w:r>
        <w:rPr>
          <w:sz w:val="28"/>
          <w:szCs w:val="28"/>
        </w:rPr>
        <w:t xml:space="preserve"> и готов</w:t>
      </w:r>
      <w:r w:rsidR="000A316F">
        <w:rPr>
          <w:sz w:val="28"/>
          <w:szCs w:val="28"/>
        </w:rPr>
        <w:t>ой</w:t>
      </w:r>
      <w:r>
        <w:rPr>
          <w:sz w:val="28"/>
          <w:szCs w:val="28"/>
        </w:rPr>
        <w:t xml:space="preserve"> рыбн</w:t>
      </w:r>
      <w:r w:rsidR="000A316F">
        <w:rPr>
          <w:sz w:val="28"/>
          <w:szCs w:val="28"/>
        </w:rPr>
        <w:t>ой</w:t>
      </w:r>
      <w:r>
        <w:rPr>
          <w:sz w:val="28"/>
          <w:szCs w:val="28"/>
        </w:rPr>
        <w:t xml:space="preserve"> продукци</w:t>
      </w:r>
      <w:r w:rsidR="000A316F">
        <w:rPr>
          <w:sz w:val="28"/>
          <w:szCs w:val="28"/>
        </w:rPr>
        <w:t>и</w:t>
      </w:r>
      <w:r>
        <w:rPr>
          <w:sz w:val="28"/>
          <w:szCs w:val="28"/>
        </w:rPr>
        <w:t>, мяс</w:t>
      </w:r>
      <w:r w:rsidR="000A316F">
        <w:rPr>
          <w:sz w:val="28"/>
          <w:szCs w:val="28"/>
        </w:rPr>
        <w:t>а</w:t>
      </w:r>
      <w:r>
        <w:rPr>
          <w:sz w:val="28"/>
          <w:szCs w:val="28"/>
        </w:rPr>
        <w:t xml:space="preserve"> птицы и полуфабрикат</w:t>
      </w:r>
      <w:r w:rsidR="000A316F">
        <w:rPr>
          <w:sz w:val="28"/>
          <w:szCs w:val="28"/>
        </w:rPr>
        <w:t>ов</w:t>
      </w:r>
      <w:r>
        <w:rPr>
          <w:sz w:val="28"/>
          <w:szCs w:val="28"/>
        </w:rPr>
        <w:t xml:space="preserve"> из птицы) со</w:t>
      </w:r>
      <w:r w:rsidRPr="00616939">
        <w:rPr>
          <w:sz w:val="28"/>
          <w:szCs w:val="28"/>
        </w:rPr>
        <w:t xml:space="preserve"> специализированного автотранспорта, что дает возможность реализовывать товары так же по более низким ценам (в среднем ниже на 15-20%).</w:t>
      </w:r>
      <w:proofErr w:type="gramEnd"/>
      <w:r w:rsidRPr="00616939">
        <w:rPr>
          <w:sz w:val="28"/>
          <w:szCs w:val="28"/>
        </w:rPr>
        <w:t xml:space="preserve"> </w:t>
      </w:r>
      <w:r>
        <w:rPr>
          <w:sz w:val="28"/>
          <w:szCs w:val="28"/>
        </w:rPr>
        <w:t>По результатам открытого конкурса в 2014 году</w:t>
      </w:r>
      <w:r w:rsidRPr="00616939">
        <w:rPr>
          <w:sz w:val="28"/>
          <w:szCs w:val="28"/>
        </w:rPr>
        <w:t xml:space="preserve"> заключены </w:t>
      </w:r>
      <w:r>
        <w:rPr>
          <w:sz w:val="28"/>
          <w:szCs w:val="28"/>
        </w:rPr>
        <w:t xml:space="preserve">53 договора на размещение специализированного автотранспорта на территории города </w:t>
      </w:r>
      <w:r w:rsidRPr="00616939">
        <w:rPr>
          <w:sz w:val="28"/>
          <w:szCs w:val="28"/>
        </w:rPr>
        <w:t xml:space="preserve">на срок </w:t>
      </w:r>
      <w:r>
        <w:rPr>
          <w:sz w:val="28"/>
          <w:szCs w:val="28"/>
        </w:rPr>
        <w:t>до</w:t>
      </w:r>
      <w:r w:rsidRPr="00616939">
        <w:rPr>
          <w:sz w:val="28"/>
          <w:szCs w:val="28"/>
        </w:rPr>
        <w:t xml:space="preserve"> 31.12.2015 года. </w:t>
      </w:r>
    </w:p>
    <w:p w:rsidR="00D34AB5" w:rsidRPr="00DB290E" w:rsidRDefault="00D34AB5" w:rsidP="0067308F">
      <w:pPr>
        <w:autoSpaceDE w:val="0"/>
        <w:autoSpaceDN w:val="0"/>
        <w:adjustRightInd w:val="0"/>
        <w:ind w:firstLine="709"/>
        <w:jc w:val="both"/>
        <w:outlineLvl w:val="1"/>
        <w:rPr>
          <w:sz w:val="28"/>
          <w:szCs w:val="28"/>
        </w:rPr>
      </w:pPr>
      <w:r w:rsidRPr="00DB290E">
        <w:rPr>
          <w:sz w:val="28"/>
          <w:szCs w:val="28"/>
        </w:rPr>
        <w:t xml:space="preserve">В целях поддержки местных производителей и снижения цен на сельскохозяйственные товары </w:t>
      </w:r>
      <w:r>
        <w:rPr>
          <w:sz w:val="28"/>
          <w:szCs w:val="28"/>
        </w:rPr>
        <w:t xml:space="preserve">по результатам </w:t>
      </w:r>
      <w:r w:rsidRPr="00DB290E">
        <w:rPr>
          <w:sz w:val="28"/>
          <w:szCs w:val="28"/>
        </w:rPr>
        <w:t>открытого конкурса на право организации ярмарки и продажи товаров на ней на территории городского округа «Город Калининград» с организатором ярмарк</w:t>
      </w:r>
      <w:proofErr w:type="gramStart"/>
      <w:r w:rsidRPr="00DB290E">
        <w:rPr>
          <w:sz w:val="28"/>
          <w:szCs w:val="28"/>
        </w:rPr>
        <w:t>и ООО</w:t>
      </w:r>
      <w:proofErr w:type="gramEnd"/>
      <w:r w:rsidRPr="00DB290E">
        <w:rPr>
          <w:sz w:val="28"/>
          <w:szCs w:val="28"/>
        </w:rPr>
        <w:t xml:space="preserve"> «</w:t>
      </w:r>
      <w:proofErr w:type="spellStart"/>
      <w:r w:rsidRPr="00DB290E">
        <w:rPr>
          <w:sz w:val="28"/>
          <w:szCs w:val="28"/>
        </w:rPr>
        <w:t>Торгстрой</w:t>
      </w:r>
      <w:proofErr w:type="spellEnd"/>
      <w:r w:rsidRPr="00DB290E">
        <w:rPr>
          <w:sz w:val="28"/>
          <w:szCs w:val="28"/>
        </w:rPr>
        <w:t xml:space="preserve">» заключен договор на право организации ярмарки </w:t>
      </w:r>
      <w:r w:rsidR="000A316F">
        <w:rPr>
          <w:sz w:val="28"/>
          <w:szCs w:val="28"/>
        </w:rPr>
        <w:t>д</w:t>
      </w:r>
      <w:r w:rsidRPr="00DB290E">
        <w:rPr>
          <w:sz w:val="28"/>
          <w:szCs w:val="28"/>
        </w:rPr>
        <w:t>о 31.12.2014 года. В 2014 году ярмарка функционировала 119 выходных дней, еженедельно в ней принимали участие до 130 местных товаропроизводителей и крестьянско-фермерских хозяйств.</w:t>
      </w:r>
    </w:p>
    <w:p w:rsidR="00D34AB5" w:rsidRPr="00616939" w:rsidRDefault="00D34AB5" w:rsidP="0067308F">
      <w:pPr>
        <w:autoSpaceDE w:val="0"/>
        <w:autoSpaceDN w:val="0"/>
        <w:adjustRightInd w:val="0"/>
        <w:ind w:firstLine="709"/>
        <w:jc w:val="both"/>
        <w:rPr>
          <w:sz w:val="28"/>
          <w:szCs w:val="28"/>
        </w:rPr>
      </w:pPr>
      <w:r w:rsidRPr="00616939">
        <w:rPr>
          <w:sz w:val="28"/>
          <w:szCs w:val="28"/>
        </w:rPr>
        <w:t>Принимая во внимание сложившуюся экономическую ситуацию</w:t>
      </w:r>
      <w:r w:rsidR="0067308F">
        <w:rPr>
          <w:sz w:val="28"/>
          <w:szCs w:val="28"/>
        </w:rPr>
        <w:t>,</w:t>
      </w:r>
      <w:r>
        <w:rPr>
          <w:sz w:val="28"/>
          <w:szCs w:val="28"/>
        </w:rPr>
        <w:t xml:space="preserve"> </w:t>
      </w:r>
      <w:r w:rsidRPr="00616939">
        <w:rPr>
          <w:sz w:val="28"/>
          <w:szCs w:val="28"/>
        </w:rPr>
        <w:t xml:space="preserve">с августа 2014 года </w:t>
      </w:r>
      <w:r>
        <w:rPr>
          <w:sz w:val="28"/>
          <w:szCs w:val="28"/>
        </w:rPr>
        <w:t xml:space="preserve">дополнительно </w:t>
      </w:r>
      <w:r w:rsidRPr="00616939">
        <w:rPr>
          <w:sz w:val="28"/>
          <w:szCs w:val="28"/>
        </w:rPr>
        <w:t xml:space="preserve">организованы ярмарки на территориях рынков: </w:t>
      </w:r>
      <w:proofErr w:type="gramStart"/>
      <w:r w:rsidRPr="00616939">
        <w:rPr>
          <w:sz w:val="28"/>
          <w:szCs w:val="28"/>
        </w:rPr>
        <w:t>ЗАО «</w:t>
      </w:r>
      <w:proofErr w:type="spellStart"/>
      <w:r w:rsidRPr="00616939">
        <w:rPr>
          <w:sz w:val="28"/>
          <w:szCs w:val="28"/>
        </w:rPr>
        <w:t>Запрынпрод</w:t>
      </w:r>
      <w:proofErr w:type="spellEnd"/>
      <w:r w:rsidR="00195087">
        <w:rPr>
          <w:sz w:val="28"/>
          <w:szCs w:val="28"/>
        </w:rPr>
        <w:t>»</w:t>
      </w:r>
      <w:r w:rsidRPr="00616939">
        <w:rPr>
          <w:sz w:val="28"/>
          <w:szCs w:val="28"/>
        </w:rPr>
        <w:t xml:space="preserve"> (ул. Дзержинского, 79) оборудовано</w:t>
      </w:r>
      <w:r w:rsidR="000A316F">
        <w:rPr>
          <w:sz w:val="28"/>
          <w:szCs w:val="28"/>
        </w:rPr>
        <w:t xml:space="preserve"> </w:t>
      </w:r>
      <w:r w:rsidRPr="00616939">
        <w:rPr>
          <w:sz w:val="28"/>
          <w:szCs w:val="28"/>
        </w:rPr>
        <w:t xml:space="preserve">40 мест, ООО «Центр развития и торговли» (ул. </w:t>
      </w:r>
      <w:proofErr w:type="spellStart"/>
      <w:r w:rsidRPr="00616939">
        <w:rPr>
          <w:sz w:val="28"/>
          <w:szCs w:val="28"/>
        </w:rPr>
        <w:t>Челнокова</w:t>
      </w:r>
      <w:proofErr w:type="spellEnd"/>
      <w:r w:rsidRPr="00616939">
        <w:rPr>
          <w:sz w:val="28"/>
          <w:szCs w:val="28"/>
        </w:rPr>
        <w:t>, 11) – 30 мест, ООО «</w:t>
      </w:r>
      <w:proofErr w:type="spellStart"/>
      <w:r w:rsidRPr="00616939">
        <w:rPr>
          <w:sz w:val="28"/>
          <w:szCs w:val="28"/>
        </w:rPr>
        <w:t>Миранда</w:t>
      </w:r>
      <w:proofErr w:type="spellEnd"/>
      <w:r w:rsidRPr="00616939">
        <w:rPr>
          <w:sz w:val="28"/>
          <w:szCs w:val="28"/>
        </w:rPr>
        <w:t>» (ул. Интернациональная, 30) – 20 мест.</w:t>
      </w:r>
      <w:proofErr w:type="gramEnd"/>
    </w:p>
    <w:p w:rsidR="00D34AB5" w:rsidRPr="00616939" w:rsidRDefault="00D34AB5" w:rsidP="0067308F">
      <w:pPr>
        <w:autoSpaceDE w:val="0"/>
        <w:autoSpaceDN w:val="0"/>
        <w:adjustRightInd w:val="0"/>
        <w:ind w:firstLine="709"/>
        <w:jc w:val="both"/>
        <w:rPr>
          <w:sz w:val="28"/>
          <w:szCs w:val="28"/>
        </w:rPr>
      </w:pPr>
      <w:r>
        <w:rPr>
          <w:sz w:val="28"/>
          <w:szCs w:val="28"/>
        </w:rPr>
        <w:t>Кроме того</w:t>
      </w:r>
      <w:r w:rsidR="0067308F">
        <w:rPr>
          <w:sz w:val="28"/>
          <w:szCs w:val="28"/>
        </w:rPr>
        <w:t>,</w:t>
      </w:r>
      <w:r w:rsidRPr="00616939">
        <w:rPr>
          <w:sz w:val="28"/>
          <w:szCs w:val="28"/>
        </w:rPr>
        <w:t xml:space="preserve"> на территориях рынков и торговых комплексов городского округа «Город Калининград» оборудовано 407 торговых мест для продажи продукции местных товаропроизводителей. Договоры с гражданами, ведущими крестьянские (фермерские) хозяйства, личные подсобные хозяйства, а также занимающимися садоводством, огородничеством, животноводством, заключаются на основании справки о наличии фермерского хозяйства или книжки садовода. С сельхозпроизводителей и местных товаропроизводителей взимается плата только за оказание услуг, связанных с обеспечением торговли (уборка территории, установка контейнеров для сбора твердых бытовых отходов, </w:t>
      </w:r>
      <w:proofErr w:type="spellStart"/>
      <w:r w:rsidRPr="00616939">
        <w:rPr>
          <w:sz w:val="28"/>
          <w:szCs w:val="28"/>
        </w:rPr>
        <w:t>биотуалет</w:t>
      </w:r>
      <w:r w:rsidR="000A316F">
        <w:rPr>
          <w:sz w:val="28"/>
          <w:szCs w:val="28"/>
        </w:rPr>
        <w:t>ов</w:t>
      </w:r>
      <w:proofErr w:type="spellEnd"/>
      <w:r w:rsidRPr="00616939">
        <w:rPr>
          <w:sz w:val="28"/>
          <w:szCs w:val="28"/>
        </w:rPr>
        <w:t xml:space="preserve"> и их обслуживание), за предоставление торговых мест плата не взимается. </w:t>
      </w:r>
    </w:p>
    <w:p w:rsidR="00D34AB5" w:rsidRPr="00DB290E" w:rsidRDefault="00D34AB5" w:rsidP="0067308F">
      <w:pPr>
        <w:autoSpaceDE w:val="0"/>
        <w:autoSpaceDN w:val="0"/>
        <w:adjustRightInd w:val="0"/>
        <w:ind w:firstLine="709"/>
        <w:jc w:val="both"/>
        <w:rPr>
          <w:sz w:val="28"/>
          <w:szCs w:val="28"/>
        </w:rPr>
      </w:pPr>
      <w:proofErr w:type="gramStart"/>
      <w:r w:rsidRPr="00DB290E">
        <w:rPr>
          <w:sz w:val="28"/>
          <w:szCs w:val="28"/>
        </w:rPr>
        <w:t xml:space="preserve">В целях защиты конкуренции и обеспечения прозрачности и открытости процедуры предоставления права на размещение нестационарных объектов мелкорозничной торговли комитетом экономики, финансов и контроля администрации городского округа «Город Калининград» в 2014 году проведено 6 открытых конкурсов: 2 конкурса на право размещения нестационарных сезонных объектов мелкорозничной торговли для реализации кваса, мороженого, солнцезащитных очков, бахчевых культур </w:t>
      </w:r>
      <w:r w:rsidR="000A316F">
        <w:rPr>
          <w:sz w:val="28"/>
          <w:szCs w:val="28"/>
        </w:rPr>
        <w:t>(</w:t>
      </w:r>
      <w:r w:rsidRPr="00DB290E">
        <w:rPr>
          <w:sz w:val="28"/>
          <w:szCs w:val="28"/>
        </w:rPr>
        <w:t>сумма поступлений в бюджет городского округа «Город</w:t>
      </w:r>
      <w:proofErr w:type="gramEnd"/>
      <w:r w:rsidRPr="00DB290E">
        <w:rPr>
          <w:sz w:val="28"/>
          <w:szCs w:val="28"/>
        </w:rPr>
        <w:t xml:space="preserve"> </w:t>
      </w:r>
      <w:proofErr w:type="gramStart"/>
      <w:r w:rsidRPr="00DB290E">
        <w:rPr>
          <w:sz w:val="28"/>
          <w:szCs w:val="28"/>
        </w:rPr>
        <w:t>Калининград» по договорам и по результатам проведенных конкурсов составила 1</w:t>
      </w:r>
      <w:r>
        <w:rPr>
          <w:sz w:val="28"/>
          <w:szCs w:val="28"/>
        </w:rPr>
        <w:t>,542</w:t>
      </w:r>
      <w:r w:rsidRPr="00DB290E">
        <w:rPr>
          <w:sz w:val="28"/>
          <w:szCs w:val="28"/>
        </w:rPr>
        <w:t xml:space="preserve"> млн. руб.</w:t>
      </w:r>
      <w:r w:rsidR="000A316F">
        <w:rPr>
          <w:sz w:val="28"/>
          <w:szCs w:val="28"/>
        </w:rPr>
        <w:t>)</w:t>
      </w:r>
      <w:r w:rsidRPr="00DB290E">
        <w:rPr>
          <w:sz w:val="28"/>
          <w:szCs w:val="28"/>
        </w:rPr>
        <w:t>; 2 конкурса на право размещения тентовых палаток (лотков), передвижных средств торговли на сумму 9</w:t>
      </w:r>
      <w:r>
        <w:rPr>
          <w:sz w:val="28"/>
          <w:szCs w:val="28"/>
        </w:rPr>
        <w:t>,</w:t>
      </w:r>
      <w:r w:rsidRPr="00DB290E">
        <w:rPr>
          <w:sz w:val="28"/>
          <w:szCs w:val="28"/>
        </w:rPr>
        <w:t xml:space="preserve">579 </w:t>
      </w:r>
      <w:r>
        <w:rPr>
          <w:sz w:val="28"/>
          <w:szCs w:val="28"/>
        </w:rPr>
        <w:t>млн</w:t>
      </w:r>
      <w:r w:rsidRPr="00DB290E">
        <w:rPr>
          <w:sz w:val="28"/>
          <w:szCs w:val="28"/>
        </w:rPr>
        <w:t>. руб.; 2 конкурса на</w:t>
      </w:r>
      <w:r w:rsidR="000A316F">
        <w:rPr>
          <w:sz w:val="28"/>
          <w:szCs w:val="28"/>
        </w:rPr>
        <w:t xml:space="preserve"> </w:t>
      </w:r>
      <w:r w:rsidRPr="00DB290E">
        <w:rPr>
          <w:sz w:val="28"/>
          <w:szCs w:val="28"/>
        </w:rPr>
        <w:t>право организации ярмарок на сумму 937</w:t>
      </w:r>
      <w:r>
        <w:rPr>
          <w:sz w:val="28"/>
          <w:szCs w:val="28"/>
        </w:rPr>
        <w:t>,</w:t>
      </w:r>
      <w:r w:rsidRPr="00DB290E">
        <w:rPr>
          <w:sz w:val="28"/>
          <w:szCs w:val="28"/>
        </w:rPr>
        <w:t xml:space="preserve">569 </w:t>
      </w:r>
      <w:r>
        <w:rPr>
          <w:sz w:val="28"/>
          <w:szCs w:val="28"/>
        </w:rPr>
        <w:t xml:space="preserve">тыс. </w:t>
      </w:r>
      <w:r w:rsidRPr="00DB290E">
        <w:rPr>
          <w:sz w:val="28"/>
          <w:szCs w:val="28"/>
        </w:rPr>
        <w:t>руб. Сумма поступлений в бюджет городского округа «Город Калининград» по результатам проведенных конкурсов составила 1</w:t>
      </w:r>
      <w:r>
        <w:rPr>
          <w:sz w:val="28"/>
          <w:szCs w:val="28"/>
        </w:rPr>
        <w:t>2</w:t>
      </w:r>
      <w:r w:rsidRPr="00DB290E">
        <w:rPr>
          <w:sz w:val="28"/>
          <w:szCs w:val="28"/>
        </w:rPr>
        <w:t xml:space="preserve"> млн. руб.</w:t>
      </w:r>
      <w:proofErr w:type="gramEnd"/>
    </w:p>
    <w:p w:rsidR="00D34AB5" w:rsidRPr="00DB290E" w:rsidRDefault="00D34AB5" w:rsidP="0067308F">
      <w:pPr>
        <w:ind w:firstLine="709"/>
        <w:jc w:val="both"/>
        <w:rPr>
          <w:sz w:val="28"/>
          <w:szCs w:val="28"/>
        </w:rPr>
      </w:pPr>
      <w:r w:rsidRPr="00DB290E">
        <w:rPr>
          <w:sz w:val="28"/>
          <w:szCs w:val="28"/>
        </w:rPr>
        <w:t>Комитетом экономики, финансов и контроля было заключено 526 договоров на торговлю во время проведения праздничных мероприятий (День Победы, 8 марта, День города, День знаний), в бюджет города поступило 1</w:t>
      </w:r>
      <w:r>
        <w:rPr>
          <w:sz w:val="28"/>
          <w:szCs w:val="28"/>
        </w:rPr>
        <w:t>,</w:t>
      </w:r>
      <w:r w:rsidRPr="00DB290E">
        <w:rPr>
          <w:sz w:val="28"/>
          <w:szCs w:val="28"/>
        </w:rPr>
        <w:t>237</w:t>
      </w:r>
      <w:r>
        <w:rPr>
          <w:sz w:val="28"/>
          <w:szCs w:val="28"/>
        </w:rPr>
        <w:t xml:space="preserve"> </w:t>
      </w:r>
      <w:r w:rsidRPr="00DB290E">
        <w:rPr>
          <w:sz w:val="28"/>
          <w:szCs w:val="28"/>
        </w:rPr>
        <w:t xml:space="preserve">млн. руб. </w:t>
      </w:r>
    </w:p>
    <w:p w:rsidR="00D34AB5" w:rsidRPr="00DB290E" w:rsidRDefault="00D34AB5" w:rsidP="0067308F">
      <w:pPr>
        <w:ind w:firstLine="709"/>
        <w:jc w:val="both"/>
        <w:rPr>
          <w:sz w:val="28"/>
          <w:szCs w:val="28"/>
          <w:u w:val="single"/>
        </w:rPr>
      </w:pPr>
      <w:r w:rsidRPr="00DB290E">
        <w:rPr>
          <w:sz w:val="28"/>
          <w:szCs w:val="28"/>
        </w:rPr>
        <w:t xml:space="preserve">Общая сумма поступлений в бюджет городского округа «Город Калининград» по договорам на размещение нестационарных торговых объектов и по результатам проведенных конкурсов за 2014 год составила </w:t>
      </w:r>
      <w:r w:rsidRPr="00697357">
        <w:rPr>
          <w:sz w:val="28"/>
          <w:szCs w:val="28"/>
        </w:rPr>
        <w:t>44</w:t>
      </w:r>
      <w:r>
        <w:rPr>
          <w:sz w:val="28"/>
          <w:szCs w:val="28"/>
        </w:rPr>
        <w:t>,0</w:t>
      </w:r>
      <w:r w:rsidRPr="00697357">
        <w:rPr>
          <w:sz w:val="28"/>
          <w:szCs w:val="28"/>
        </w:rPr>
        <w:t xml:space="preserve"> млн. руб.</w:t>
      </w:r>
      <w:r>
        <w:rPr>
          <w:sz w:val="28"/>
          <w:szCs w:val="28"/>
        </w:rPr>
        <w:t>, что почти на 10% больше</w:t>
      </w:r>
      <w:r w:rsidR="000A316F">
        <w:rPr>
          <w:sz w:val="28"/>
          <w:szCs w:val="28"/>
        </w:rPr>
        <w:t>,</w:t>
      </w:r>
      <w:r>
        <w:rPr>
          <w:sz w:val="28"/>
          <w:szCs w:val="28"/>
        </w:rPr>
        <w:t xml:space="preserve"> чем за 2013 год (39,8 млн. руб.).</w:t>
      </w:r>
    </w:p>
    <w:p w:rsidR="0067308F" w:rsidRDefault="0067308F" w:rsidP="0067308F">
      <w:pPr>
        <w:ind w:firstLine="709"/>
        <w:jc w:val="both"/>
        <w:rPr>
          <w:sz w:val="28"/>
          <w:szCs w:val="28"/>
        </w:rPr>
      </w:pPr>
    </w:p>
    <w:p w:rsidR="0067308F" w:rsidRPr="0067308F" w:rsidRDefault="0067308F" w:rsidP="0017402B">
      <w:pPr>
        <w:ind w:firstLine="709"/>
        <w:jc w:val="both"/>
        <w:rPr>
          <w:sz w:val="28"/>
          <w:szCs w:val="28"/>
        </w:rPr>
      </w:pPr>
      <w:r w:rsidRPr="0067308F">
        <w:rPr>
          <w:b/>
          <w:sz w:val="28"/>
          <w:szCs w:val="28"/>
        </w:rPr>
        <w:t>Привлечение инвестиций.</w:t>
      </w:r>
      <w:r>
        <w:rPr>
          <w:sz w:val="28"/>
          <w:szCs w:val="28"/>
        </w:rPr>
        <w:t xml:space="preserve"> </w:t>
      </w:r>
      <w:r w:rsidR="00ED0B66" w:rsidRPr="00773A1D">
        <w:rPr>
          <w:sz w:val="28"/>
          <w:szCs w:val="28"/>
        </w:rPr>
        <w:t>Большое внимание уделяется инвестиционной политике</w:t>
      </w:r>
      <w:r w:rsidR="00ED0B66">
        <w:rPr>
          <w:sz w:val="28"/>
          <w:szCs w:val="28"/>
        </w:rPr>
        <w:t xml:space="preserve">. </w:t>
      </w:r>
      <w:r w:rsidRPr="0067308F">
        <w:rPr>
          <w:sz w:val="28"/>
          <w:szCs w:val="28"/>
        </w:rPr>
        <w:t xml:space="preserve">Активное строительство жилья и реализация инвестиционных проектов </w:t>
      </w:r>
      <w:r>
        <w:rPr>
          <w:sz w:val="28"/>
          <w:szCs w:val="28"/>
        </w:rPr>
        <w:t xml:space="preserve">на территории </w:t>
      </w:r>
      <w:r w:rsidR="00ED0B66">
        <w:rPr>
          <w:sz w:val="28"/>
          <w:szCs w:val="28"/>
        </w:rPr>
        <w:t>Калининграда</w:t>
      </w:r>
      <w:r>
        <w:rPr>
          <w:sz w:val="28"/>
          <w:szCs w:val="28"/>
        </w:rPr>
        <w:t xml:space="preserve"> </w:t>
      </w:r>
      <w:r w:rsidRPr="0067308F">
        <w:rPr>
          <w:sz w:val="28"/>
          <w:szCs w:val="28"/>
        </w:rPr>
        <w:t>обеспечивали рост инвестиций в основной капитал по крупным и средним предприятиям</w:t>
      </w:r>
      <w:r w:rsidR="00ED0B66">
        <w:rPr>
          <w:sz w:val="28"/>
          <w:szCs w:val="28"/>
        </w:rPr>
        <w:t xml:space="preserve"> города</w:t>
      </w:r>
      <w:r w:rsidRPr="0067308F">
        <w:rPr>
          <w:sz w:val="28"/>
          <w:szCs w:val="28"/>
        </w:rPr>
        <w:t xml:space="preserve">, объем которых </w:t>
      </w:r>
      <w:r w:rsidRPr="000B1E9D">
        <w:rPr>
          <w:sz w:val="28"/>
          <w:szCs w:val="28"/>
        </w:rPr>
        <w:t>за 2014 год составил 28 909,9</w:t>
      </w:r>
      <w:r w:rsidRPr="0067308F">
        <w:rPr>
          <w:sz w:val="28"/>
          <w:szCs w:val="28"/>
        </w:rPr>
        <w:t xml:space="preserve">  </w:t>
      </w:r>
      <w:r w:rsidRPr="000B1E9D">
        <w:rPr>
          <w:sz w:val="28"/>
          <w:szCs w:val="28"/>
        </w:rPr>
        <w:t>млн. рублей, что на 28,4% больше аналогичн</w:t>
      </w:r>
      <w:r w:rsidR="00DF6E3A">
        <w:rPr>
          <w:sz w:val="28"/>
          <w:szCs w:val="28"/>
        </w:rPr>
        <w:t>ого</w:t>
      </w:r>
      <w:r w:rsidRPr="000B1E9D">
        <w:rPr>
          <w:sz w:val="28"/>
          <w:szCs w:val="28"/>
        </w:rPr>
        <w:t xml:space="preserve"> показател</w:t>
      </w:r>
      <w:r w:rsidR="00DF6E3A">
        <w:rPr>
          <w:sz w:val="28"/>
          <w:szCs w:val="28"/>
        </w:rPr>
        <w:t>я</w:t>
      </w:r>
      <w:r w:rsidRPr="000B1E9D">
        <w:rPr>
          <w:sz w:val="28"/>
          <w:szCs w:val="28"/>
        </w:rPr>
        <w:t xml:space="preserve"> 2013 года</w:t>
      </w:r>
      <w:r w:rsidRPr="0067308F">
        <w:rPr>
          <w:sz w:val="28"/>
          <w:szCs w:val="28"/>
        </w:rPr>
        <w:t xml:space="preserve">. </w:t>
      </w:r>
    </w:p>
    <w:p w:rsidR="0067308F" w:rsidRDefault="0067308F" w:rsidP="0017402B">
      <w:pPr>
        <w:ind w:firstLine="709"/>
        <w:jc w:val="both"/>
        <w:rPr>
          <w:sz w:val="28"/>
          <w:szCs w:val="28"/>
        </w:rPr>
      </w:pPr>
      <w:r w:rsidRPr="0067308F">
        <w:rPr>
          <w:sz w:val="28"/>
          <w:szCs w:val="28"/>
        </w:rPr>
        <w:t xml:space="preserve">Однако инвестиционная сфера остается нестабильной и зависимой от происходящих процессов в </w:t>
      </w:r>
      <w:proofErr w:type="gramStart"/>
      <w:r w:rsidRPr="0067308F">
        <w:rPr>
          <w:sz w:val="28"/>
          <w:szCs w:val="28"/>
        </w:rPr>
        <w:t>экономике</w:t>
      </w:r>
      <w:proofErr w:type="gramEnd"/>
      <w:r w:rsidRPr="0067308F">
        <w:rPr>
          <w:sz w:val="28"/>
          <w:szCs w:val="28"/>
        </w:rPr>
        <w:t xml:space="preserve"> как Российской Федерации, так и мировой. Ситуация в инвестиционной среде Калининграда в ближайшей перспективе будет определяться вливанием государственных инвестиций в экономику, в том числе в связи с проведением Чемпионата мира - 2018.</w:t>
      </w:r>
    </w:p>
    <w:p w:rsidR="00ED0B66" w:rsidRDefault="0017402B" w:rsidP="0017402B">
      <w:pPr>
        <w:ind w:firstLine="709"/>
        <w:jc w:val="both"/>
        <w:rPr>
          <w:sz w:val="28"/>
          <w:szCs w:val="28"/>
        </w:rPr>
      </w:pPr>
      <w:r>
        <w:rPr>
          <w:sz w:val="28"/>
          <w:szCs w:val="28"/>
        </w:rPr>
        <w:t>Администрацией городского округа привлекается з</w:t>
      </w:r>
      <w:r w:rsidR="00ED0B66">
        <w:rPr>
          <w:sz w:val="28"/>
          <w:szCs w:val="28"/>
        </w:rPr>
        <w:t>начительн</w:t>
      </w:r>
      <w:r>
        <w:rPr>
          <w:sz w:val="28"/>
          <w:szCs w:val="28"/>
        </w:rPr>
        <w:t>ый объем</w:t>
      </w:r>
      <w:r w:rsidR="00ED0B66">
        <w:rPr>
          <w:sz w:val="28"/>
          <w:szCs w:val="28"/>
        </w:rPr>
        <w:t xml:space="preserve"> средств вышестоящих бюджетов на строительство или реконструкцию объектов инфраструктуры, в том числе социальной, то есть на строительство детских садов, систем водопровода, канализации, газоснабжения, строительство и реконструкцию объектов улично-дорожной сети. В</w:t>
      </w:r>
      <w:r w:rsidR="00ED0B66" w:rsidRPr="00523A3F">
        <w:rPr>
          <w:sz w:val="28"/>
          <w:szCs w:val="28"/>
        </w:rPr>
        <w:t xml:space="preserve"> 2014 году</w:t>
      </w:r>
      <w:r w:rsidR="00ED0B66">
        <w:rPr>
          <w:sz w:val="28"/>
          <w:szCs w:val="28"/>
        </w:rPr>
        <w:t xml:space="preserve"> на строительство и реконструкцию </w:t>
      </w:r>
      <w:r>
        <w:rPr>
          <w:sz w:val="28"/>
          <w:szCs w:val="28"/>
        </w:rPr>
        <w:t>таких</w:t>
      </w:r>
      <w:r w:rsidR="00ED0B66">
        <w:rPr>
          <w:sz w:val="28"/>
          <w:szCs w:val="28"/>
        </w:rPr>
        <w:t xml:space="preserve"> объектов привле</w:t>
      </w:r>
      <w:r w:rsidR="00F14E75">
        <w:rPr>
          <w:sz w:val="28"/>
          <w:szCs w:val="28"/>
        </w:rPr>
        <w:t>чено</w:t>
      </w:r>
      <w:r w:rsidR="00ED0B66">
        <w:rPr>
          <w:sz w:val="28"/>
          <w:szCs w:val="28"/>
        </w:rPr>
        <w:t xml:space="preserve"> 4,3 млрд. руб. федеральных средств и 1,2 млрд. руб. областных средств. Сам город запланировал на эти цели около 700 млн. руб. Таким образом, если оценивать капитальные вложения, то получится, что на 1 руб. городских денег привлечено почти 8 руб. из вышестоящих бюджетов.</w:t>
      </w:r>
    </w:p>
    <w:p w:rsidR="00D34AB5" w:rsidRDefault="0017402B" w:rsidP="0017402B">
      <w:pPr>
        <w:ind w:firstLine="709"/>
        <w:jc w:val="both"/>
        <w:rPr>
          <w:sz w:val="28"/>
          <w:szCs w:val="28"/>
        </w:rPr>
      </w:pPr>
      <w:r>
        <w:rPr>
          <w:sz w:val="28"/>
          <w:szCs w:val="28"/>
        </w:rPr>
        <w:t>Кроме бюджетных средств активно привлекаются и частные инвестиции, особенно в</w:t>
      </w:r>
      <w:r w:rsidR="00D34AB5">
        <w:rPr>
          <w:sz w:val="28"/>
          <w:szCs w:val="28"/>
        </w:rPr>
        <w:t xml:space="preserve"> сфере благоустройства</w:t>
      </w:r>
      <w:r w:rsidR="00D34AB5" w:rsidRPr="00773A1D">
        <w:rPr>
          <w:sz w:val="28"/>
          <w:szCs w:val="28"/>
        </w:rPr>
        <w:t>. С частными инвесторами, застройщиками заключаются инвестиционные договоры, а также договоры безвозмездного оказания услуг. По состоянию на 31.12.201</w:t>
      </w:r>
      <w:r w:rsidR="00D34AB5">
        <w:rPr>
          <w:sz w:val="28"/>
          <w:szCs w:val="28"/>
        </w:rPr>
        <w:t>4</w:t>
      </w:r>
      <w:r w:rsidR="00D34AB5" w:rsidRPr="00773A1D">
        <w:rPr>
          <w:sz w:val="28"/>
          <w:szCs w:val="28"/>
        </w:rPr>
        <w:t xml:space="preserve"> в реестре числится 6</w:t>
      </w:r>
      <w:r w:rsidR="00D34AB5">
        <w:rPr>
          <w:sz w:val="28"/>
          <w:szCs w:val="28"/>
        </w:rPr>
        <w:t>6</w:t>
      </w:r>
      <w:r w:rsidR="00D34AB5" w:rsidRPr="00773A1D">
        <w:rPr>
          <w:sz w:val="28"/>
          <w:szCs w:val="28"/>
        </w:rPr>
        <w:t xml:space="preserve"> инвестиционных договоров </w:t>
      </w:r>
      <w:r w:rsidR="00D34AB5">
        <w:rPr>
          <w:sz w:val="28"/>
          <w:szCs w:val="28"/>
        </w:rPr>
        <w:t>(из них 35 – завершены, 31 – в стадии исполнения)</w:t>
      </w:r>
      <w:r w:rsidR="00D34AB5" w:rsidRPr="00773A1D">
        <w:rPr>
          <w:sz w:val="28"/>
          <w:szCs w:val="28"/>
        </w:rPr>
        <w:t xml:space="preserve">, 10 договоров безвозмездного оказания услуг, предусматривающих создание или реконструкцию городского имущества. </w:t>
      </w:r>
    </w:p>
    <w:p w:rsidR="00D34AB5" w:rsidRDefault="00D34AB5" w:rsidP="0067308F">
      <w:pPr>
        <w:ind w:firstLine="709"/>
        <w:jc w:val="both"/>
        <w:rPr>
          <w:sz w:val="28"/>
          <w:szCs w:val="28"/>
        </w:rPr>
      </w:pPr>
      <w:r w:rsidRPr="00C43858">
        <w:rPr>
          <w:sz w:val="28"/>
          <w:szCs w:val="28"/>
        </w:rPr>
        <w:t>Основное направление взятых частными инвесторами на себя обязательств – это работы по благоустройству города путем развития новых микрорайонов, строительства и ремонта автодорог, размещения детских и спортивных площадок</w:t>
      </w:r>
      <w:r>
        <w:rPr>
          <w:sz w:val="28"/>
          <w:szCs w:val="28"/>
        </w:rPr>
        <w:t>,</w:t>
      </w:r>
      <w:r w:rsidRPr="008D058E">
        <w:rPr>
          <w:sz w:val="28"/>
          <w:szCs w:val="28"/>
        </w:rPr>
        <w:t xml:space="preserve"> </w:t>
      </w:r>
      <w:r>
        <w:rPr>
          <w:sz w:val="28"/>
          <w:szCs w:val="28"/>
        </w:rPr>
        <w:t>обустройства скверов</w:t>
      </w:r>
      <w:r w:rsidRPr="00C43858">
        <w:rPr>
          <w:sz w:val="28"/>
          <w:szCs w:val="28"/>
        </w:rPr>
        <w:t xml:space="preserve">, </w:t>
      </w:r>
      <w:r>
        <w:rPr>
          <w:sz w:val="28"/>
          <w:szCs w:val="28"/>
        </w:rPr>
        <w:t xml:space="preserve">а также </w:t>
      </w:r>
      <w:r w:rsidRPr="00C43858">
        <w:rPr>
          <w:sz w:val="28"/>
          <w:szCs w:val="28"/>
        </w:rPr>
        <w:t>строительство социального жилья.</w:t>
      </w:r>
    </w:p>
    <w:p w:rsidR="00D34AB5" w:rsidRDefault="00D34AB5" w:rsidP="0067308F">
      <w:pPr>
        <w:ind w:firstLine="709"/>
        <w:jc w:val="both"/>
        <w:rPr>
          <w:sz w:val="28"/>
          <w:szCs w:val="28"/>
        </w:rPr>
      </w:pPr>
      <w:r w:rsidRPr="003B4729">
        <w:rPr>
          <w:sz w:val="28"/>
          <w:szCs w:val="28"/>
        </w:rPr>
        <w:t xml:space="preserve">По результатам реализации инвестиционного </w:t>
      </w:r>
      <w:r>
        <w:rPr>
          <w:sz w:val="28"/>
          <w:szCs w:val="28"/>
        </w:rPr>
        <w:t>договора</w:t>
      </w:r>
      <w:r w:rsidRPr="003B4729">
        <w:rPr>
          <w:sz w:val="28"/>
          <w:szCs w:val="28"/>
        </w:rPr>
        <w:t xml:space="preserve"> с ЗАО «</w:t>
      </w:r>
      <w:proofErr w:type="spellStart"/>
      <w:r w:rsidRPr="003B4729">
        <w:rPr>
          <w:sz w:val="28"/>
          <w:szCs w:val="28"/>
        </w:rPr>
        <w:t>Акфен</w:t>
      </w:r>
      <w:proofErr w:type="spellEnd"/>
      <w:r w:rsidRPr="003B4729">
        <w:rPr>
          <w:sz w:val="28"/>
          <w:szCs w:val="28"/>
        </w:rPr>
        <w:t xml:space="preserve">» </w:t>
      </w:r>
      <w:r>
        <w:rPr>
          <w:sz w:val="28"/>
          <w:szCs w:val="28"/>
        </w:rPr>
        <w:t xml:space="preserve">и ЗАО «ПИК Регион» </w:t>
      </w:r>
      <w:r w:rsidRPr="003B4729">
        <w:rPr>
          <w:sz w:val="28"/>
          <w:szCs w:val="28"/>
        </w:rPr>
        <w:t xml:space="preserve">от 20.07.2004 № 22 в муниципальную собственность городского округа «Город Калининград» за </w:t>
      </w:r>
      <w:r>
        <w:rPr>
          <w:sz w:val="28"/>
          <w:szCs w:val="28"/>
        </w:rPr>
        <w:t xml:space="preserve">весь </w:t>
      </w:r>
      <w:r w:rsidRPr="003B4729">
        <w:rPr>
          <w:sz w:val="28"/>
          <w:szCs w:val="28"/>
        </w:rPr>
        <w:t>период</w:t>
      </w:r>
      <w:r>
        <w:rPr>
          <w:sz w:val="28"/>
          <w:szCs w:val="28"/>
        </w:rPr>
        <w:t xml:space="preserve"> действия договора</w:t>
      </w:r>
      <w:r w:rsidRPr="003B4729">
        <w:rPr>
          <w:sz w:val="28"/>
          <w:szCs w:val="28"/>
        </w:rPr>
        <w:t xml:space="preserve"> было передано, согласно акт</w:t>
      </w:r>
      <w:r>
        <w:rPr>
          <w:sz w:val="28"/>
          <w:szCs w:val="28"/>
        </w:rPr>
        <w:t>ам</w:t>
      </w:r>
      <w:r w:rsidRPr="003B4729">
        <w:rPr>
          <w:sz w:val="28"/>
          <w:szCs w:val="28"/>
        </w:rPr>
        <w:t xml:space="preserve"> частичной реализации, </w:t>
      </w:r>
      <w:r>
        <w:rPr>
          <w:sz w:val="28"/>
          <w:szCs w:val="28"/>
        </w:rPr>
        <w:t>172 квартиры.</w:t>
      </w:r>
    </w:p>
    <w:p w:rsidR="00D34AB5" w:rsidRDefault="00D34AB5" w:rsidP="0067308F">
      <w:pPr>
        <w:ind w:firstLine="709"/>
        <w:jc w:val="both"/>
        <w:rPr>
          <w:sz w:val="28"/>
          <w:szCs w:val="28"/>
        </w:rPr>
      </w:pPr>
      <w:proofErr w:type="gramStart"/>
      <w:r w:rsidRPr="00DB7C91">
        <w:rPr>
          <w:sz w:val="28"/>
          <w:szCs w:val="28"/>
        </w:rPr>
        <w:t>Завершен инвестиционный договор с ООО «</w:t>
      </w:r>
      <w:proofErr w:type="spellStart"/>
      <w:r w:rsidRPr="00DB7C91">
        <w:rPr>
          <w:sz w:val="28"/>
          <w:szCs w:val="28"/>
        </w:rPr>
        <w:t>Ремжилстрой-Инвест</w:t>
      </w:r>
      <w:proofErr w:type="spellEnd"/>
      <w:r w:rsidRPr="00DB7C91">
        <w:rPr>
          <w:sz w:val="28"/>
          <w:szCs w:val="28"/>
        </w:rPr>
        <w:t xml:space="preserve">», в соответствии с которым </w:t>
      </w:r>
      <w:r>
        <w:rPr>
          <w:sz w:val="28"/>
          <w:szCs w:val="28"/>
        </w:rPr>
        <w:t>осуществлено</w:t>
      </w:r>
      <w:r w:rsidRPr="00DB7C91">
        <w:rPr>
          <w:sz w:val="28"/>
          <w:szCs w:val="28"/>
        </w:rPr>
        <w:t xml:space="preserve"> строительство квартала жилых многоквартирных домов с встроенными магазинами и объектами социально-бытового обслуживания населения в границах ул. </w:t>
      </w:r>
      <w:proofErr w:type="spellStart"/>
      <w:r w:rsidRPr="00DB7C91">
        <w:rPr>
          <w:sz w:val="28"/>
          <w:szCs w:val="28"/>
        </w:rPr>
        <w:t>Жиленкова</w:t>
      </w:r>
      <w:proofErr w:type="spellEnd"/>
      <w:r w:rsidRPr="00DB7C91">
        <w:rPr>
          <w:sz w:val="28"/>
          <w:szCs w:val="28"/>
        </w:rPr>
        <w:t xml:space="preserve"> - Лукашова - ст. Лейтенанта Калинина и ул. Докука и </w:t>
      </w:r>
      <w:r w:rsidR="00F14E75" w:rsidRPr="00DB7C91">
        <w:rPr>
          <w:sz w:val="28"/>
          <w:szCs w:val="28"/>
        </w:rPr>
        <w:t>в соответствии с перечнем граждан, подлежащих расселению в рамках вышеуказанного договора</w:t>
      </w:r>
      <w:r w:rsidR="00F14E75">
        <w:rPr>
          <w:sz w:val="28"/>
          <w:szCs w:val="28"/>
        </w:rPr>
        <w:t>,</w:t>
      </w:r>
      <w:r w:rsidR="00F14E75" w:rsidRPr="00DB7C91">
        <w:rPr>
          <w:sz w:val="28"/>
          <w:szCs w:val="28"/>
        </w:rPr>
        <w:t xml:space="preserve"> </w:t>
      </w:r>
      <w:r w:rsidRPr="00DB7C91">
        <w:rPr>
          <w:sz w:val="28"/>
          <w:szCs w:val="28"/>
        </w:rPr>
        <w:t>расселены жильцы аварийных домов по ул. </w:t>
      </w:r>
      <w:proofErr w:type="spellStart"/>
      <w:r w:rsidRPr="00DB7C91">
        <w:rPr>
          <w:sz w:val="28"/>
          <w:szCs w:val="28"/>
        </w:rPr>
        <w:t>Жиленкова</w:t>
      </w:r>
      <w:proofErr w:type="spellEnd"/>
      <w:r w:rsidRPr="00DB7C91">
        <w:rPr>
          <w:sz w:val="28"/>
          <w:szCs w:val="28"/>
        </w:rPr>
        <w:t>, 8, 10, ул. Лукашова, 7, 11</w:t>
      </w:r>
      <w:proofErr w:type="gramEnd"/>
      <w:r w:rsidRPr="00DB7C91">
        <w:rPr>
          <w:sz w:val="28"/>
          <w:szCs w:val="28"/>
        </w:rPr>
        <w:t>, 13, 15, ул. </w:t>
      </w:r>
      <w:proofErr w:type="spellStart"/>
      <w:r w:rsidRPr="00DB7C91">
        <w:rPr>
          <w:sz w:val="28"/>
          <w:szCs w:val="28"/>
        </w:rPr>
        <w:t>Беланова</w:t>
      </w:r>
      <w:proofErr w:type="spellEnd"/>
      <w:r w:rsidRPr="00DB7C91">
        <w:rPr>
          <w:sz w:val="28"/>
          <w:szCs w:val="28"/>
        </w:rPr>
        <w:t>, 1, 3, 5</w:t>
      </w:r>
      <w:r w:rsidR="00F14E75">
        <w:rPr>
          <w:sz w:val="28"/>
          <w:szCs w:val="28"/>
        </w:rPr>
        <w:t>.</w:t>
      </w:r>
      <w:r w:rsidRPr="001C0BD6">
        <w:rPr>
          <w:sz w:val="28"/>
          <w:szCs w:val="28"/>
        </w:rPr>
        <w:t xml:space="preserve"> </w:t>
      </w:r>
    </w:p>
    <w:p w:rsidR="00D34AB5" w:rsidRPr="00DB7C91" w:rsidRDefault="00D34AB5" w:rsidP="0067308F">
      <w:pPr>
        <w:ind w:firstLine="709"/>
        <w:jc w:val="both"/>
        <w:rPr>
          <w:sz w:val="28"/>
          <w:szCs w:val="28"/>
        </w:rPr>
      </w:pPr>
      <w:r w:rsidRPr="00013044">
        <w:rPr>
          <w:sz w:val="28"/>
          <w:szCs w:val="28"/>
        </w:rPr>
        <w:t xml:space="preserve">Завершен инвестиционный проект </w:t>
      </w:r>
      <w:r>
        <w:rPr>
          <w:sz w:val="28"/>
          <w:szCs w:val="28"/>
        </w:rPr>
        <w:t>с ООО «</w:t>
      </w:r>
      <w:proofErr w:type="spellStart"/>
      <w:r>
        <w:rPr>
          <w:sz w:val="28"/>
          <w:szCs w:val="28"/>
        </w:rPr>
        <w:t>Никинвест-Строй</w:t>
      </w:r>
      <w:proofErr w:type="spellEnd"/>
      <w:r>
        <w:rPr>
          <w:sz w:val="28"/>
          <w:szCs w:val="28"/>
        </w:rPr>
        <w:t xml:space="preserve">» </w:t>
      </w:r>
      <w:r w:rsidRPr="00013044">
        <w:rPr>
          <w:sz w:val="28"/>
          <w:szCs w:val="28"/>
        </w:rPr>
        <w:t xml:space="preserve">на проведение работ по благоустройству территории, расположенной в границах зоны благоустройства в парковой зоне и береговой полосе озера Летнее в Московском районе, а также </w:t>
      </w:r>
      <w:r w:rsidR="00F14E75">
        <w:rPr>
          <w:sz w:val="28"/>
          <w:szCs w:val="28"/>
        </w:rPr>
        <w:t xml:space="preserve">по </w:t>
      </w:r>
      <w:r>
        <w:rPr>
          <w:sz w:val="28"/>
          <w:szCs w:val="28"/>
        </w:rPr>
        <w:t>капитальн</w:t>
      </w:r>
      <w:r w:rsidR="00F14E75">
        <w:rPr>
          <w:sz w:val="28"/>
          <w:szCs w:val="28"/>
        </w:rPr>
        <w:t>ому</w:t>
      </w:r>
      <w:r>
        <w:rPr>
          <w:sz w:val="28"/>
          <w:szCs w:val="28"/>
        </w:rPr>
        <w:t xml:space="preserve"> ремонт</w:t>
      </w:r>
      <w:r w:rsidR="00F14E75">
        <w:rPr>
          <w:sz w:val="28"/>
          <w:szCs w:val="28"/>
        </w:rPr>
        <w:t>у</w:t>
      </w:r>
      <w:r w:rsidRPr="00013044">
        <w:rPr>
          <w:sz w:val="28"/>
          <w:szCs w:val="28"/>
        </w:rPr>
        <w:t xml:space="preserve"> участка проезжей части ул. Автомобильной, общая стоимость выполненных работ состав</w:t>
      </w:r>
      <w:r>
        <w:rPr>
          <w:sz w:val="28"/>
          <w:szCs w:val="28"/>
        </w:rPr>
        <w:t>ила</w:t>
      </w:r>
      <w:r w:rsidRPr="00013044">
        <w:rPr>
          <w:sz w:val="28"/>
          <w:szCs w:val="28"/>
        </w:rPr>
        <w:t xml:space="preserve"> </w:t>
      </w:r>
      <w:r>
        <w:rPr>
          <w:sz w:val="28"/>
          <w:szCs w:val="28"/>
        </w:rPr>
        <w:t>свыше</w:t>
      </w:r>
      <w:r w:rsidR="00F14E75">
        <w:rPr>
          <w:sz w:val="28"/>
          <w:szCs w:val="28"/>
        </w:rPr>
        <w:t xml:space="preserve"> </w:t>
      </w:r>
      <w:r w:rsidRPr="00013044">
        <w:rPr>
          <w:sz w:val="28"/>
          <w:szCs w:val="28"/>
        </w:rPr>
        <w:t>10 </w:t>
      </w:r>
      <w:r>
        <w:rPr>
          <w:sz w:val="28"/>
          <w:szCs w:val="28"/>
        </w:rPr>
        <w:t>млн.</w:t>
      </w:r>
      <w:r w:rsidRPr="00013044">
        <w:rPr>
          <w:sz w:val="28"/>
          <w:szCs w:val="28"/>
        </w:rPr>
        <w:t xml:space="preserve"> руб.</w:t>
      </w:r>
    </w:p>
    <w:p w:rsidR="00D34AB5" w:rsidRDefault="00D34AB5" w:rsidP="0067308F">
      <w:pPr>
        <w:ind w:firstLine="709"/>
        <w:jc w:val="both"/>
        <w:rPr>
          <w:sz w:val="28"/>
          <w:szCs w:val="28"/>
        </w:rPr>
      </w:pPr>
      <w:r>
        <w:rPr>
          <w:sz w:val="28"/>
          <w:szCs w:val="28"/>
        </w:rPr>
        <w:t xml:space="preserve">Также в 2014 году по итогам </w:t>
      </w:r>
      <w:r w:rsidRPr="005862AE">
        <w:rPr>
          <w:sz w:val="28"/>
          <w:szCs w:val="28"/>
        </w:rPr>
        <w:t>реализации</w:t>
      </w:r>
      <w:r w:rsidRPr="00C72FB1">
        <w:rPr>
          <w:sz w:val="28"/>
          <w:szCs w:val="28"/>
        </w:rPr>
        <w:t xml:space="preserve"> инвестиционн</w:t>
      </w:r>
      <w:r>
        <w:rPr>
          <w:sz w:val="28"/>
          <w:szCs w:val="28"/>
        </w:rPr>
        <w:t>ых</w:t>
      </w:r>
      <w:r w:rsidRPr="00C72FB1">
        <w:rPr>
          <w:sz w:val="28"/>
          <w:szCs w:val="28"/>
        </w:rPr>
        <w:t xml:space="preserve"> договор</w:t>
      </w:r>
      <w:r>
        <w:rPr>
          <w:sz w:val="28"/>
          <w:szCs w:val="28"/>
        </w:rPr>
        <w:t>ов</w:t>
      </w:r>
      <w:r w:rsidRPr="00C72FB1">
        <w:rPr>
          <w:sz w:val="28"/>
          <w:szCs w:val="28"/>
        </w:rPr>
        <w:t xml:space="preserve"> с ООО</w:t>
      </w:r>
      <w:r>
        <w:rPr>
          <w:sz w:val="28"/>
          <w:szCs w:val="28"/>
        </w:rPr>
        <w:t> </w:t>
      </w:r>
      <w:r w:rsidRPr="00C72FB1">
        <w:rPr>
          <w:sz w:val="28"/>
          <w:szCs w:val="28"/>
        </w:rPr>
        <w:t>«</w:t>
      </w:r>
      <w:proofErr w:type="spellStart"/>
      <w:r w:rsidRPr="00C72FB1">
        <w:rPr>
          <w:sz w:val="28"/>
          <w:szCs w:val="28"/>
        </w:rPr>
        <w:t>Баральт</w:t>
      </w:r>
      <w:proofErr w:type="spellEnd"/>
      <w:r w:rsidRPr="00C72FB1">
        <w:rPr>
          <w:sz w:val="28"/>
          <w:szCs w:val="28"/>
        </w:rPr>
        <w:t xml:space="preserve">» </w:t>
      </w:r>
      <w:r>
        <w:rPr>
          <w:sz w:val="28"/>
          <w:szCs w:val="28"/>
        </w:rPr>
        <w:t xml:space="preserve">в муниципальную собственность переданы </w:t>
      </w:r>
      <w:r w:rsidRPr="00C72FB1">
        <w:rPr>
          <w:sz w:val="28"/>
          <w:szCs w:val="28"/>
        </w:rPr>
        <w:t>три квартиры общей площадью 179,4 кв.</w:t>
      </w:r>
      <w:r>
        <w:rPr>
          <w:sz w:val="28"/>
          <w:szCs w:val="28"/>
        </w:rPr>
        <w:t xml:space="preserve"> </w:t>
      </w:r>
      <w:r w:rsidRPr="00C72FB1">
        <w:rPr>
          <w:sz w:val="28"/>
          <w:szCs w:val="28"/>
        </w:rPr>
        <w:t>м, стоимостью 7</w:t>
      </w:r>
      <w:r>
        <w:rPr>
          <w:sz w:val="28"/>
          <w:szCs w:val="28"/>
        </w:rPr>
        <w:t>,</w:t>
      </w:r>
      <w:r w:rsidRPr="00C72FB1">
        <w:rPr>
          <w:sz w:val="28"/>
          <w:szCs w:val="28"/>
        </w:rPr>
        <w:t>3</w:t>
      </w:r>
      <w:r>
        <w:rPr>
          <w:sz w:val="28"/>
          <w:szCs w:val="28"/>
        </w:rPr>
        <w:t xml:space="preserve"> млн.</w:t>
      </w:r>
      <w:r w:rsidRPr="00C72FB1">
        <w:rPr>
          <w:sz w:val="28"/>
          <w:szCs w:val="28"/>
        </w:rPr>
        <w:t xml:space="preserve"> руб</w:t>
      </w:r>
      <w:r>
        <w:rPr>
          <w:sz w:val="28"/>
          <w:szCs w:val="28"/>
        </w:rPr>
        <w:t>.</w:t>
      </w:r>
      <w:r w:rsidR="00DF661A">
        <w:rPr>
          <w:sz w:val="28"/>
          <w:szCs w:val="28"/>
        </w:rPr>
        <w:t>,</w:t>
      </w:r>
      <w:r w:rsidRPr="001C0BD6">
        <w:rPr>
          <w:sz w:val="28"/>
          <w:szCs w:val="28"/>
        </w:rPr>
        <w:t xml:space="preserve"> </w:t>
      </w:r>
      <w:r>
        <w:rPr>
          <w:sz w:val="28"/>
          <w:szCs w:val="28"/>
        </w:rPr>
        <w:t>с ООО </w:t>
      </w:r>
      <w:r w:rsidRPr="005862AE">
        <w:rPr>
          <w:sz w:val="28"/>
          <w:szCs w:val="28"/>
        </w:rPr>
        <w:t>«</w:t>
      </w:r>
      <w:proofErr w:type="spellStart"/>
      <w:r>
        <w:rPr>
          <w:sz w:val="28"/>
          <w:szCs w:val="28"/>
        </w:rPr>
        <w:t>Балтик</w:t>
      </w:r>
      <w:proofErr w:type="spellEnd"/>
      <w:r>
        <w:rPr>
          <w:sz w:val="28"/>
          <w:szCs w:val="28"/>
        </w:rPr>
        <w:t xml:space="preserve"> Штерн</w:t>
      </w:r>
      <w:r w:rsidRPr="005862AE">
        <w:rPr>
          <w:sz w:val="28"/>
          <w:szCs w:val="28"/>
        </w:rPr>
        <w:t xml:space="preserve">» </w:t>
      </w:r>
      <w:r w:rsidR="0055738C" w:rsidRPr="004365DC">
        <w:rPr>
          <w:rFonts w:eastAsia="Arial"/>
          <w:sz w:val="28"/>
          <w:szCs w:val="28"/>
        </w:rPr>
        <w:t xml:space="preserve">– </w:t>
      </w:r>
      <w:r>
        <w:rPr>
          <w:sz w:val="28"/>
          <w:szCs w:val="28"/>
        </w:rPr>
        <w:t>квартира</w:t>
      </w:r>
      <w:r w:rsidR="0055738C">
        <w:rPr>
          <w:sz w:val="28"/>
          <w:szCs w:val="28"/>
        </w:rPr>
        <w:t xml:space="preserve"> </w:t>
      </w:r>
      <w:r w:rsidRPr="00C72FB1">
        <w:rPr>
          <w:sz w:val="28"/>
          <w:szCs w:val="28"/>
        </w:rPr>
        <w:t>и спортивн</w:t>
      </w:r>
      <w:r>
        <w:rPr>
          <w:sz w:val="28"/>
          <w:szCs w:val="28"/>
        </w:rPr>
        <w:t>ая</w:t>
      </w:r>
      <w:r w:rsidRPr="00C72FB1">
        <w:rPr>
          <w:sz w:val="28"/>
          <w:szCs w:val="28"/>
        </w:rPr>
        <w:t xml:space="preserve"> площадк</w:t>
      </w:r>
      <w:r>
        <w:rPr>
          <w:sz w:val="28"/>
          <w:szCs w:val="28"/>
        </w:rPr>
        <w:t>а</w:t>
      </w:r>
      <w:r w:rsidRPr="00C72FB1">
        <w:rPr>
          <w:sz w:val="28"/>
          <w:szCs w:val="28"/>
        </w:rPr>
        <w:t xml:space="preserve"> с детским городком общего пользования.</w:t>
      </w:r>
    </w:p>
    <w:p w:rsidR="00D34AB5" w:rsidRDefault="00D34AB5" w:rsidP="0067308F">
      <w:pPr>
        <w:ind w:firstLine="709"/>
        <w:jc w:val="both"/>
        <w:rPr>
          <w:sz w:val="28"/>
          <w:szCs w:val="28"/>
        </w:rPr>
      </w:pPr>
      <w:r>
        <w:rPr>
          <w:sz w:val="28"/>
          <w:szCs w:val="28"/>
        </w:rPr>
        <w:t>Во исполнение инвестиционного договора с ООО «</w:t>
      </w:r>
      <w:proofErr w:type="spellStart"/>
      <w:r>
        <w:rPr>
          <w:sz w:val="28"/>
          <w:szCs w:val="28"/>
        </w:rPr>
        <w:t>Никинвест</w:t>
      </w:r>
      <w:proofErr w:type="spellEnd"/>
      <w:r>
        <w:rPr>
          <w:sz w:val="28"/>
          <w:szCs w:val="28"/>
        </w:rPr>
        <w:t xml:space="preserve">» проведено благоустройство </w:t>
      </w:r>
      <w:r w:rsidRPr="001B70BF">
        <w:rPr>
          <w:sz w:val="28"/>
          <w:szCs w:val="28"/>
        </w:rPr>
        <w:t>сквера им. А. Мицкевича</w:t>
      </w:r>
      <w:r>
        <w:rPr>
          <w:sz w:val="28"/>
          <w:szCs w:val="28"/>
        </w:rPr>
        <w:t>.</w:t>
      </w:r>
    </w:p>
    <w:p w:rsidR="00D34AB5" w:rsidRDefault="00D34AB5" w:rsidP="0067308F">
      <w:pPr>
        <w:ind w:firstLine="709"/>
        <w:jc w:val="both"/>
        <w:rPr>
          <w:rFonts w:eastAsia="Arial"/>
          <w:sz w:val="28"/>
          <w:szCs w:val="28"/>
        </w:rPr>
      </w:pPr>
      <w:r w:rsidRPr="004365DC">
        <w:rPr>
          <w:rFonts w:eastAsia="Arial"/>
          <w:sz w:val="28"/>
          <w:szCs w:val="28"/>
        </w:rPr>
        <w:t xml:space="preserve">ООО «Виктория </w:t>
      </w:r>
      <w:proofErr w:type="spellStart"/>
      <w:r w:rsidRPr="004365DC">
        <w:rPr>
          <w:rFonts w:eastAsia="Arial"/>
          <w:sz w:val="28"/>
          <w:szCs w:val="28"/>
        </w:rPr>
        <w:t>Девелопмент</w:t>
      </w:r>
      <w:proofErr w:type="spellEnd"/>
      <w:r w:rsidRPr="004365DC">
        <w:rPr>
          <w:rFonts w:eastAsia="Arial"/>
          <w:sz w:val="28"/>
          <w:szCs w:val="28"/>
        </w:rPr>
        <w:t>» выполн</w:t>
      </w:r>
      <w:r w:rsidR="0055738C">
        <w:rPr>
          <w:rFonts w:eastAsia="Arial"/>
          <w:sz w:val="28"/>
          <w:szCs w:val="28"/>
        </w:rPr>
        <w:t>ило</w:t>
      </w:r>
      <w:r w:rsidRPr="004365DC">
        <w:rPr>
          <w:rFonts w:eastAsia="Arial"/>
          <w:sz w:val="28"/>
          <w:szCs w:val="28"/>
        </w:rPr>
        <w:t xml:space="preserve"> переустройство дорожного движения на перекрестке ул. </w:t>
      </w:r>
      <w:proofErr w:type="gramStart"/>
      <w:r w:rsidRPr="004365DC">
        <w:rPr>
          <w:rFonts w:eastAsia="Arial"/>
          <w:sz w:val="28"/>
          <w:szCs w:val="28"/>
        </w:rPr>
        <w:t>Красная</w:t>
      </w:r>
      <w:proofErr w:type="gramEnd"/>
      <w:r w:rsidRPr="004365DC">
        <w:rPr>
          <w:rFonts w:eastAsia="Arial"/>
          <w:sz w:val="28"/>
          <w:szCs w:val="28"/>
        </w:rPr>
        <w:t xml:space="preserve"> –  ул. М. </w:t>
      </w:r>
      <w:proofErr w:type="spellStart"/>
      <w:r w:rsidRPr="004365DC">
        <w:rPr>
          <w:rFonts w:eastAsia="Arial"/>
          <w:sz w:val="28"/>
          <w:szCs w:val="28"/>
        </w:rPr>
        <w:t>Борзова</w:t>
      </w:r>
      <w:proofErr w:type="spellEnd"/>
      <w:r w:rsidRPr="004365DC">
        <w:rPr>
          <w:rFonts w:eastAsia="Arial"/>
          <w:sz w:val="28"/>
          <w:szCs w:val="28"/>
        </w:rPr>
        <w:t xml:space="preserve"> с капитальным ремонтом дорожного полотна</w:t>
      </w:r>
      <w:r>
        <w:rPr>
          <w:rFonts w:eastAsia="Arial"/>
          <w:sz w:val="28"/>
          <w:szCs w:val="28"/>
        </w:rPr>
        <w:t>.</w:t>
      </w:r>
    </w:p>
    <w:p w:rsidR="00D34AB5" w:rsidRPr="004365DC" w:rsidRDefault="00D34AB5" w:rsidP="0067308F">
      <w:pPr>
        <w:ind w:firstLine="709"/>
        <w:jc w:val="both"/>
        <w:rPr>
          <w:sz w:val="28"/>
          <w:szCs w:val="28"/>
        </w:rPr>
      </w:pPr>
      <w:r w:rsidRPr="004365DC">
        <w:rPr>
          <w:rFonts w:eastAsia="Arial"/>
          <w:sz w:val="28"/>
          <w:szCs w:val="28"/>
        </w:rPr>
        <w:t>ООО «</w:t>
      </w:r>
      <w:proofErr w:type="spellStart"/>
      <w:r w:rsidRPr="004365DC">
        <w:rPr>
          <w:rFonts w:eastAsia="Arial"/>
          <w:sz w:val="28"/>
          <w:szCs w:val="28"/>
        </w:rPr>
        <w:t>Алком</w:t>
      </w:r>
      <w:proofErr w:type="spellEnd"/>
      <w:r w:rsidRPr="004365DC">
        <w:rPr>
          <w:rFonts w:eastAsia="Arial"/>
          <w:sz w:val="28"/>
          <w:szCs w:val="28"/>
        </w:rPr>
        <w:t xml:space="preserve">» осуществило </w:t>
      </w:r>
      <w:r w:rsidRPr="004365DC">
        <w:rPr>
          <w:sz w:val="28"/>
          <w:szCs w:val="28"/>
        </w:rPr>
        <w:t>строительство детской площадки, а также благоустройство прилегающей территории на з</w:t>
      </w:r>
      <w:r w:rsidRPr="004365DC">
        <w:rPr>
          <w:bCs/>
          <w:sz w:val="28"/>
          <w:szCs w:val="28"/>
        </w:rPr>
        <w:t xml:space="preserve">емельном участке </w:t>
      </w:r>
      <w:r w:rsidRPr="004365DC">
        <w:rPr>
          <w:sz w:val="28"/>
          <w:szCs w:val="28"/>
        </w:rPr>
        <w:t xml:space="preserve">в границах квартала, ограниченного улицами Маршала </w:t>
      </w:r>
      <w:proofErr w:type="spellStart"/>
      <w:r w:rsidRPr="004365DC">
        <w:rPr>
          <w:sz w:val="28"/>
          <w:szCs w:val="28"/>
        </w:rPr>
        <w:t>Борзова</w:t>
      </w:r>
      <w:proofErr w:type="spellEnd"/>
      <w:r w:rsidRPr="004365DC">
        <w:rPr>
          <w:sz w:val="28"/>
          <w:szCs w:val="28"/>
        </w:rPr>
        <w:t xml:space="preserve"> – Авторемонтная – Генерал-лейтенанта Захарова – Каштановая аллея. </w:t>
      </w:r>
    </w:p>
    <w:p w:rsidR="00D34AB5" w:rsidRDefault="00D34AB5" w:rsidP="0067308F">
      <w:pPr>
        <w:ind w:firstLine="709"/>
        <w:jc w:val="both"/>
        <w:rPr>
          <w:sz w:val="28"/>
          <w:szCs w:val="28"/>
        </w:rPr>
      </w:pPr>
      <w:r>
        <w:rPr>
          <w:sz w:val="28"/>
          <w:szCs w:val="28"/>
        </w:rPr>
        <w:t>ООО «Алмаз» перечислило в городской бюджет денежные средства на ремонт детского сада.</w:t>
      </w:r>
    </w:p>
    <w:p w:rsidR="00D34AB5" w:rsidRDefault="00D34AB5" w:rsidP="0067308F">
      <w:pPr>
        <w:ind w:firstLine="567"/>
        <w:jc w:val="both"/>
        <w:rPr>
          <w:sz w:val="28"/>
          <w:szCs w:val="28"/>
        </w:rPr>
      </w:pPr>
    </w:p>
    <w:p w:rsidR="00D34AB5" w:rsidRPr="0063561C" w:rsidRDefault="00D34AB5" w:rsidP="00D34AB5">
      <w:pPr>
        <w:numPr>
          <w:ilvl w:val="0"/>
          <w:numId w:val="3"/>
        </w:numPr>
        <w:spacing w:before="60"/>
        <w:ind w:left="0" w:firstLine="0"/>
        <w:jc w:val="center"/>
        <w:rPr>
          <w:b/>
          <w:sz w:val="28"/>
          <w:szCs w:val="28"/>
        </w:rPr>
      </w:pPr>
      <w:r w:rsidRPr="002C4036">
        <w:rPr>
          <w:b/>
          <w:sz w:val="28"/>
          <w:szCs w:val="28"/>
        </w:rPr>
        <w:t>Муниципальный сектор экономики</w:t>
      </w:r>
    </w:p>
    <w:p w:rsidR="00D34AB5" w:rsidRPr="00C60619" w:rsidRDefault="00D34AB5" w:rsidP="00D34AB5">
      <w:pPr>
        <w:ind w:firstLine="567"/>
        <w:jc w:val="both"/>
        <w:rPr>
          <w:sz w:val="28"/>
          <w:szCs w:val="28"/>
        </w:rPr>
      </w:pPr>
      <w:r w:rsidRPr="00C60619">
        <w:rPr>
          <w:sz w:val="28"/>
          <w:szCs w:val="28"/>
        </w:rPr>
        <w:t>С целью оптимизации расходов муниципального сектора, повышения эффективности управления муниципальными предприятиями в течение 2014 года продолжалась работа Балансовой комиссии при администрации городского округа «Город Калининград», на заседаниях которой были рассмотрены результаты финансово-хозяйственной деятельности предприятий и пе</w:t>
      </w:r>
      <w:r>
        <w:rPr>
          <w:sz w:val="28"/>
          <w:szCs w:val="28"/>
        </w:rPr>
        <w:t>рспективы их дальнейшей работы.</w:t>
      </w:r>
    </w:p>
    <w:p w:rsidR="00D34AB5" w:rsidRPr="00C60619" w:rsidRDefault="00D34AB5" w:rsidP="00D34AB5">
      <w:pPr>
        <w:ind w:firstLine="567"/>
        <w:jc w:val="both"/>
        <w:rPr>
          <w:sz w:val="28"/>
          <w:szCs w:val="28"/>
        </w:rPr>
      </w:pPr>
      <w:proofErr w:type="gramStart"/>
      <w:r w:rsidRPr="00C60619">
        <w:rPr>
          <w:sz w:val="28"/>
          <w:szCs w:val="28"/>
        </w:rPr>
        <w:t>На конец</w:t>
      </w:r>
      <w:proofErr w:type="gramEnd"/>
      <w:r w:rsidRPr="00C60619">
        <w:rPr>
          <w:sz w:val="28"/>
          <w:szCs w:val="28"/>
        </w:rPr>
        <w:t xml:space="preserve"> 2014 года в городском округе «Город Калининград» фактически осуществляли деятельность 19 муниципальн</w:t>
      </w:r>
      <w:r>
        <w:rPr>
          <w:sz w:val="28"/>
          <w:szCs w:val="28"/>
        </w:rPr>
        <w:t>ых</w:t>
      </w:r>
      <w:r w:rsidRPr="00C60619">
        <w:rPr>
          <w:sz w:val="28"/>
          <w:szCs w:val="28"/>
        </w:rPr>
        <w:t xml:space="preserve"> унитарн</w:t>
      </w:r>
      <w:r>
        <w:rPr>
          <w:sz w:val="28"/>
          <w:szCs w:val="28"/>
        </w:rPr>
        <w:t>ых</w:t>
      </w:r>
      <w:r w:rsidRPr="00C60619">
        <w:rPr>
          <w:sz w:val="28"/>
          <w:szCs w:val="28"/>
        </w:rPr>
        <w:t xml:space="preserve"> предприяти</w:t>
      </w:r>
      <w:r>
        <w:rPr>
          <w:sz w:val="28"/>
          <w:szCs w:val="28"/>
        </w:rPr>
        <w:t>й</w:t>
      </w:r>
      <w:r w:rsidRPr="00C60619">
        <w:rPr>
          <w:sz w:val="28"/>
          <w:szCs w:val="28"/>
        </w:rPr>
        <w:t>. Кроме того, в 2014 году продолжалась процедура ликвидации предприятий, решение по которым было принято ранее. В настоящее время 2 предприятия остаются в стадии ликвидации, по 2-м предприятиям открыта процедура банкротства.</w:t>
      </w:r>
    </w:p>
    <w:p w:rsidR="00D34AB5" w:rsidRPr="00C60619" w:rsidRDefault="00D34AB5" w:rsidP="00D34AB5">
      <w:pPr>
        <w:ind w:firstLine="567"/>
        <w:jc w:val="both"/>
        <w:rPr>
          <w:sz w:val="28"/>
          <w:szCs w:val="28"/>
        </w:rPr>
      </w:pPr>
      <w:r w:rsidRPr="00C60619">
        <w:rPr>
          <w:sz w:val="28"/>
          <w:szCs w:val="28"/>
        </w:rPr>
        <w:t>Доля муниципальных предприятий, завершивших 2014 год с положительным результатом, составляет 52,6%. Вместе с тем совокупным результатом финансово-хозяйственной деятельности муниципальных предприятий является убыток, что обусловлено убытками организаций жилищно-коммунального хозяйства, главным образом МУП «</w:t>
      </w:r>
      <w:proofErr w:type="spellStart"/>
      <w:r w:rsidRPr="00C60619">
        <w:rPr>
          <w:sz w:val="28"/>
          <w:szCs w:val="28"/>
        </w:rPr>
        <w:t>Калининградтеплосеть</w:t>
      </w:r>
      <w:proofErr w:type="spellEnd"/>
      <w:r w:rsidRPr="00C60619">
        <w:rPr>
          <w:sz w:val="28"/>
          <w:szCs w:val="28"/>
        </w:rPr>
        <w:t>», что является следствием регулирования тарифов на услуги предприятия.</w:t>
      </w:r>
    </w:p>
    <w:p w:rsidR="00D34AB5" w:rsidRDefault="00D34AB5" w:rsidP="00D34AB5">
      <w:pPr>
        <w:ind w:firstLine="567"/>
        <w:jc w:val="both"/>
        <w:rPr>
          <w:sz w:val="28"/>
          <w:szCs w:val="28"/>
        </w:rPr>
      </w:pPr>
      <w:r w:rsidRPr="00C60619">
        <w:rPr>
          <w:sz w:val="28"/>
          <w:szCs w:val="28"/>
        </w:rPr>
        <w:t>В 2014 году в бюджет городского округа «Город Калининград» муниципальными унитарными предприятиями перечислен</w:t>
      </w:r>
      <w:r w:rsidR="0055738C">
        <w:rPr>
          <w:sz w:val="28"/>
          <w:szCs w:val="28"/>
        </w:rPr>
        <w:t>а</w:t>
      </w:r>
      <w:r w:rsidRPr="00C60619">
        <w:rPr>
          <w:sz w:val="28"/>
          <w:szCs w:val="28"/>
        </w:rPr>
        <w:t xml:space="preserve"> част</w:t>
      </w:r>
      <w:r w:rsidR="0055738C">
        <w:rPr>
          <w:sz w:val="28"/>
          <w:szCs w:val="28"/>
        </w:rPr>
        <w:t>ь</w:t>
      </w:r>
      <w:r w:rsidRPr="00C60619">
        <w:rPr>
          <w:sz w:val="28"/>
          <w:szCs w:val="28"/>
        </w:rPr>
        <w:t xml:space="preserve"> прибыли, остающейся после уплаты налогов и иных обязательных платежей, </w:t>
      </w:r>
      <w:r w:rsidR="0055738C">
        <w:rPr>
          <w:sz w:val="28"/>
          <w:szCs w:val="28"/>
        </w:rPr>
        <w:t xml:space="preserve">в размере </w:t>
      </w:r>
      <w:r w:rsidR="0055738C" w:rsidRPr="00C60619">
        <w:rPr>
          <w:sz w:val="28"/>
          <w:szCs w:val="28"/>
        </w:rPr>
        <w:t>14,3</w:t>
      </w:r>
      <w:r w:rsidR="0055738C">
        <w:rPr>
          <w:sz w:val="28"/>
          <w:szCs w:val="28"/>
        </w:rPr>
        <w:t> </w:t>
      </w:r>
      <w:r w:rsidR="0055738C" w:rsidRPr="00C60619">
        <w:rPr>
          <w:sz w:val="28"/>
          <w:szCs w:val="28"/>
        </w:rPr>
        <w:t xml:space="preserve">млн. руб. </w:t>
      </w:r>
      <w:r w:rsidRPr="00C60619">
        <w:rPr>
          <w:sz w:val="28"/>
          <w:szCs w:val="28"/>
        </w:rPr>
        <w:t>что на 4,6 млн. больше суммы перечислений в 2013 году.</w:t>
      </w:r>
    </w:p>
    <w:p w:rsidR="00390E36" w:rsidRDefault="00390E36" w:rsidP="00D34AB5">
      <w:pPr>
        <w:ind w:firstLine="567"/>
        <w:jc w:val="both"/>
        <w:rPr>
          <w:sz w:val="28"/>
          <w:szCs w:val="28"/>
        </w:rPr>
      </w:pPr>
    </w:p>
    <w:p w:rsidR="00D34AB5" w:rsidRPr="005B7E17" w:rsidRDefault="00D34AB5" w:rsidP="00D34AB5">
      <w:pPr>
        <w:ind w:firstLine="567"/>
        <w:outlineLvl w:val="0"/>
        <w:rPr>
          <w:b/>
          <w:sz w:val="28"/>
          <w:szCs w:val="28"/>
        </w:rPr>
      </w:pPr>
      <w:r>
        <w:rPr>
          <w:b/>
          <w:sz w:val="28"/>
          <w:szCs w:val="28"/>
        </w:rPr>
        <w:br w:type="page"/>
        <w:t>3</w:t>
      </w:r>
      <w:r w:rsidRPr="005B7E17">
        <w:rPr>
          <w:b/>
          <w:sz w:val="28"/>
          <w:szCs w:val="28"/>
        </w:rPr>
        <w:t>. Бюджет</w:t>
      </w:r>
    </w:p>
    <w:p w:rsidR="00D34AB5" w:rsidRPr="00073423" w:rsidRDefault="00D34AB5" w:rsidP="00D34AB5">
      <w:pPr>
        <w:ind w:right="21" w:firstLine="567"/>
        <w:jc w:val="both"/>
        <w:rPr>
          <w:sz w:val="28"/>
          <w:szCs w:val="28"/>
        </w:rPr>
      </w:pPr>
    </w:p>
    <w:p w:rsidR="00D34AB5" w:rsidRDefault="00D34AB5" w:rsidP="00D34AB5">
      <w:pPr>
        <w:ind w:right="21" w:firstLine="567"/>
        <w:jc w:val="both"/>
        <w:rPr>
          <w:sz w:val="28"/>
          <w:szCs w:val="28"/>
        </w:rPr>
      </w:pPr>
      <w:r>
        <w:rPr>
          <w:sz w:val="28"/>
          <w:szCs w:val="28"/>
        </w:rPr>
        <w:t>В соответствии с уточненными назначениями бюджет городского округа «Город Калининград» на 2014 год утвержден:</w:t>
      </w:r>
    </w:p>
    <w:p w:rsidR="00D34AB5" w:rsidRPr="00073423" w:rsidRDefault="00D34AB5" w:rsidP="00D34AB5">
      <w:pPr>
        <w:ind w:right="21" w:firstLine="567"/>
        <w:jc w:val="both"/>
        <w:rPr>
          <w:sz w:val="28"/>
          <w:szCs w:val="28"/>
        </w:rPr>
      </w:pPr>
      <w:r w:rsidRPr="00073423">
        <w:rPr>
          <w:sz w:val="28"/>
          <w:szCs w:val="28"/>
        </w:rPr>
        <w:t xml:space="preserve">- по доходам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сумме 15316,6 млн. руб.;</w:t>
      </w:r>
    </w:p>
    <w:p w:rsidR="00D34AB5" w:rsidRPr="00073423" w:rsidRDefault="00D34AB5" w:rsidP="00D34AB5">
      <w:pPr>
        <w:ind w:right="21" w:firstLine="567"/>
        <w:jc w:val="both"/>
        <w:rPr>
          <w:sz w:val="28"/>
          <w:szCs w:val="28"/>
        </w:rPr>
      </w:pPr>
      <w:r w:rsidRPr="00073423">
        <w:rPr>
          <w:sz w:val="28"/>
          <w:szCs w:val="28"/>
        </w:rPr>
        <w:t xml:space="preserve">- по расходам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сумме 16918,1 млн. руб.;</w:t>
      </w:r>
    </w:p>
    <w:p w:rsidR="00D34AB5" w:rsidRPr="00073423" w:rsidRDefault="00D34AB5" w:rsidP="00D34AB5">
      <w:pPr>
        <w:ind w:right="21" w:firstLine="567"/>
        <w:jc w:val="both"/>
        <w:rPr>
          <w:sz w:val="28"/>
          <w:szCs w:val="28"/>
        </w:rPr>
      </w:pPr>
      <w:r w:rsidRPr="00073423">
        <w:rPr>
          <w:sz w:val="28"/>
          <w:szCs w:val="28"/>
        </w:rPr>
        <w:t xml:space="preserve">- с дефицитом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сумме 1601,5 млн. руб.</w:t>
      </w:r>
    </w:p>
    <w:p w:rsidR="00D34AB5" w:rsidRDefault="00D34AB5" w:rsidP="00D34AB5">
      <w:pPr>
        <w:ind w:right="21" w:firstLine="567"/>
        <w:jc w:val="both"/>
        <w:rPr>
          <w:sz w:val="28"/>
          <w:szCs w:val="28"/>
        </w:rPr>
      </w:pPr>
      <w:r>
        <w:rPr>
          <w:sz w:val="28"/>
          <w:szCs w:val="28"/>
        </w:rPr>
        <w:t>За 2014 год бюджет городского округа «Город Калининград» исполнен:</w:t>
      </w:r>
    </w:p>
    <w:p w:rsidR="00D34AB5" w:rsidRPr="00073423" w:rsidRDefault="00D34AB5" w:rsidP="00D34AB5">
      <w:pPr>
        <w:ind w:right="21" w:firstLine="567"/>
        <w:jc w:val="both"/>
        <w:rPr>
          <w:sz w:val="28"/>
          <w:szCs w:val="28"/>
        </w:rPr>
      </w:pPr>
      <w:r w:rsidRPr="00073423">
        <w:rPr>
          <w:sz w:val="28"/>
          <w:szCs w:val="28"/>
        </w:rPr>
        <w:t xml:space="preserve">- по доходам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сумме 14789,2 млн. руб., что составило 96,6% от уточненных годовых плановых назначений (по сравнению с аналогичным периодом 2013 года объем доходов бюджета увеличился на 13,1 % или 1715,4 млн. руб.);</w:t>
      </w:r>
    </w:p>
    <w:p w:rsidR="00D34AB5" w:rsidRPr="00073423" w:rsidRDefault="00D34AB5" w:rsidP="00D34AB5">
      <w:pPr>
        <w:ind w:right="21" w:firstLine="567"/>
        <w:jc w:val="both"/>
        <w:rPr>
          <w:sz w:val="28"/>
          <w:szCs w:val="28"/>
        </w:rPr>
      </w:pPr>
      <w:r w:rsidRPr="00073423">
        <w:rPr>
          <w:sz w:val="28"/>
          <w:szCs w:val="28"/>
        </w:rPr>
        <w:t xml:space="preserve">- по расходам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 xml:space="preserve">сумме 14140,3 млн. руб. или на 83,6% от плановых показателей (по сравнению с аналогичным периодом 2013 года объем расходов бюджета увеличился на 746,7 млн. руб. или на 5,6 %); </w:t>
      </w:r>
    </w:p>
    <w:p w:rsidR="00D34AB5" w:rsidRPr="00073423" w:rsidRDefault="00D34AB5" w:rsidP="00D34AB5">
      <w:pPr>
        <w:ind w:right="21" w:firstLine="567"/>
        <w:jc w:val="both"/>
        <w:rPr>
          <w:sz w:val="28"/>
          <w:szCs w:val="28"/>
        </w:rPr>
      </w:pPr>
      <w:r w:rsidRPr="00073423">
        <w:rPr>
          <w:sz w:val="28"/>
          <w:szCs w:val="28"/>
        </w:rPr>
        <w:t xml:space="preserve">- с </w:t>
      </w:r>
      <w:proofErr w:type="spellStart"/>
      <w:r w:rsidRPr="00073423">
        <w:rPr>
          <w:sz w:val="28"/>
          <w:szCs w:val="28"/>
        </w:rPr>
        <w:t>профицитом</w:t>
      </w:r>
      <w:proofErr w:type="spellEnd"/>
      <w:r w:rsidRPr="00073423">
        <w:rPr>
          <w:sz w:val="28"/>
          <w:szCs w:val="28"/>
        </w:rPr>
        <w:t xml:space="preserve"> </w:t>
      </w:r>
      <w:r w:rsidR="00A622C5">
        <w:rPr>
          <w:sz w:val="28"/>
          <w:szCs w:val="28"/>
        </w:rPr>
        <w:t xml:space="preserve">– </w:t>
      </w:r>
      <w:r w:rsidRPr="00073423">
        <w:rPr>
          <w:sz w:val="28"/>
          <w:szCs w:val="28"/>
        </w:rPr>
        <w:t>в</w:t>
      </w:r>
      <w:r w:rsidR="00A622C5">
        <w:rPr>
          <w:sz w:val="28"/>
          <w:szCs w:val="28"/>
        </w:rPr>
        <w:t xml:space="preserve"> </w:t>
      </w:r>
      <w:r w:rsidRPr="00073423">
        <w:rPr>
          <w:sz w:val="28"/>
          <w:szCs w:val="28"/>
        </w:rPr>
        <w:t>сумме 648,9 млн. руб. По итогам 2013 года бюджет городского округа «Город Калининград» был исполнен с дефицитом в сумме 319,8 млн. руб.</w:t>
      </w:r>
    </w:p>
    <w:p w:rsidR="00D34AB5" w:rsidRDefault="00D34AB5" w:rsidP="00D34AB5">
      <w:pPr>
        <w:ind w:firstLine="567"/>
        <w:jc w:val="both"/>
        <w:rPr>
          <w:sz w:val="28"/>
          <w:szCs w:val="28"/>
        </w:rPr>
      </w:pPr>
    </w:p>
    <w:p w:rsidR="00D34AB5" w:rsidRPr="00932EAA" w:rsidRDefault="00D34AB5" w:rsidP="00D34AB5">
      <w:pPr>
        <w:ind w:right="-142"/>
        <w:jc w:val="center"/>
        <w:rPr>
          <w:b/>
          <w:sz w:val="28"/>
          <w:szCs w:val="28"/>
        </w:rPr>
      </w:pPr>
      <w:r w:rsidRPr="00932EAA">
        <w:rPr>
          <w:b/>
          <w:sz w:val="28"/>
          <w:szCs w:val="28"/>
        </w:rPr>
        <w:t>Исполнение бюджета по доходам за 2014 год</w:t>
      </w:r>
    </w:p>
    <w:p w:rsidR="00D34AB5" w:rsidRPr="00B10523" w:rsidRDefault="00D34AB5" w:rsidP="00D34AB5">
      <w:pPr>
        <w:ind w:right="55"/>
        <w:jc w:val="right"/>
        <w:rPr>
          <w:sz w:val="26"/>
          <w:szCs w:val="26"/>
        </w:rPr>
      </w:pPr>
      <w:r>
        <w:rPr>
          <w:sz w:val="26"/>
          <w:szCs w:val="26"/>
        </w:rPr>
        <w:t>(м</w:t>
      </w:r>
      <w:r w:rsidRPr="00B10523">
        <w:rPr>
          <w:sz w:val="26"/>
          <w:szCs w:val="26"/>
        </w:rPr>
        <w:t>лн</w:t>
      </w:r>
      <w:proofErr w:type="gramStart"/>
      <w:r w:rsidRPr="00B10523">
        <w:rPr>
          <w:sz w:val="26"/>
          <w:szCs w:val="26"/>
        </w:rPr>
        <w:t>.р</w:t>
      </w:r>
      <w:proofErr w:type="gramEnd"/>
      <w:r w:rsidRPr="00B10523">
        <w:rPr>
          <w:sz w:val="26"/>
          <w:szCs w:val="26"/>
        </w:rPr>
        <w:t>уб.</w:t>
      </w:r>
      <w:r>
        <w:rPr>
          <w:sz w:val="26"/>
          <w:szCs w:val="26"/>
        </w:rPr>
        <w:t>)</w:t>
      </w:r>
    </w:p>
    <w:tbl>
      <w:tblPr>
        <w:tblW w:w="10591" w:type="dxa"/>
        <w:jc w:val="center"/>
        <w:tblLayout w:type="fixed"/>
        <w:tblLook w:val="0000"/>
      </w:tblPr>
      <w:tblGrid>
        <w:gridCol w:w="2356"/>
        <w:gridCol w:w="1177"/>
        <w:gridCol w:w="1004"/>
        <w:gridCol w:w="1134"/>
        <w:gridCol w:w="1073"/>
        <w:gridCol w:w="942"/>
        <w:gridCol w:w="1161"/>
        <w:gridCol w:w="992"/>
        <w:gridCol w:w="752"/>
      </w:tblGrid>
      <w:tr w:rsidR="00D34AB5" w:rsidTr="00886166">
        <w:trPr>
          <w:trHeight w:val="413"/>
          <w:tblHeader/>
          <w:jc w:val="center"/>
        </w:trPr>
        <w:tc>
          <w:tcPr>
            <w:tcW w:w="2356" w:type="dxa"/>
            <w:vMerge w:val="restart"/>
            <w:tcBorders>
              <w:top w:val="single" w:sz="8" w:space="0" w:color="auto"/>
              <w:left w:val="single" w:sz="8" w:space="0" w:color="auto"/>
              <w:right w:val="single" w:sz="4" w:space="0" w:color="auto"/>
            </w:tcBorders>
            <w:shd w:val="clear" w:color="auto" w:fill="auto"/>
            <w:vAlign w:val="center"/>
          </w:tcPr>
          <w:p w:rsidR="00D34AB5" w:rsidRPr="00920CFE" w:rsidRDefault="00D34AB5" w:rsidP="00886166">
            <w:pPr>
              <w:ind w:left="-97"/>
              <w:jc w:val="center"/>
              <w:rPr>
                <w:b/>
                <w:bCs/>
                <w:sz w:val="18"/>
                <w:szCs w:val="18"/>
              </w:rPr>
            </w:pPr>
            <w:r w:rsidRPr="00920CFE">
              <w:rPr>
                <w:b/>
                <w:bCs/>
                <w:sz w:val="18"/>
                <w:szCs w:val="18"/>
              </w:rPr>
              <w:t>Наименование</w:t>
            </w:r>
          </w:p>
        </w:tc>
        <w:tc>
          <w:tcPr>
            <w:tcW w:w="1177" w:type="dxa"/>
            <w:vMerge w:val="restart"/>
            <w:tcBorders>
              <w:top w:val="single" w:sz="4" w:space="0" w:color="auto"/>
              <w:left w:val="single" w:sz="4" w:space="0" w:color="auto"/>
              <w:right w:val="single" w:sz="4" w:space="0" w:color="auto"/>
            </w:tcBorders>
            <w:vAlign w:val="center"/>
          </w:tcPr>
          <w:p w:rsidR="00D34AB5" w:rsidRPr="0074552F" w:rsidRDefault="00D34AB5" w:rsidP="00886166">
            <w:pPr>
              <w:ind w:left="-108" w:right="-108"/>
              <w:jc w:val="center"/>
              <w:rPr>
                <w:b/>
                <w:bCs/>
                <w:sz w:val="18"/>
                <w:szCs w:val="18"/>
              </w:rPr>
            </w:pPr>
            <w:proofErr w:type="spellStart"/>
            <w:r w:rsidRPr="0074552F">
              <w:rPr>
                <w:b/>
                <w:bCs/>
                <w:sz w:val="18"/>
                <w:szCs w:val="18"/>
              </w:rPr>
              <w:t>У</w:t>
            </w:r>
            <w:r>
              <w:rPr>
                <w:b/>
                <w:bCs/>
                <w:sz w:val="18"/>
                <w:szCs w:val="18"/>
              </w:rPr>
              <w:t>твержд</w:t>
            </w:r>
            <w:proofErr w:type="spellEnd"/>
            <w:r w:rsidRPr="0074552F">
              <w:rPr>
                <w:b/>
                <w:bCs/>
                <w:sz w:val="18"/>
                <w:szCs w:val="18"/>
              </w:rPr>
              <w:t>. план на 201</w:t>
            </w:r>
            <w:r>
              <w:rPr>
                <w:b/>
                <w:bCs/>
                <w:sz w:val="18"/>
                <w:szCs w:val="18"/>
              </w:rPr>
              <w:t>4</w:t>
            </w:r>
            <w:r w:rsidRPr="0074552F">
              <w:rPr>
                <w:b/>
                <w:bCs/>
                <w:sz w:val="18"/>
                <w:szCs w:val="18"/>
              </w:rPr>
              <w:t xml:space="preserve"> год</w:t>
            </w:r>
          </w:p>
        </w:tc>
        <w:tc>
          <w:tcPr>
            <w:tcW w:w="1004" w:type="dxa"/>
            <w:vMerge w:val="restart"/>
            <w:tcBorders>
              <w:top w:val="single" w:sz="8" w:space="0" w:color="auto"/>
              <w:left w:val="single" w:sz="4" w:space="0" w:color="auto"/>
              <w:right w:val="single" w:sz="4" w:space="0" w:color="auto"/>
            </w:tcBorders>
            <w:shd w:val="clear" w:color="auto" w:fill="auto"/>
            <w:vAlign w:val="center"/>
          </w:tcPr>
          <w:p w:rsidR="00D34AB5" w:rsidRPr="0074552F" w:rsidRDefault="00D34AB5" w:rsidP="00886166">
            <w:pPr>
              <w:ind w:left="-108" w:right="-108"/>
              <w:jc w:val="center"/>
              <w:rPr>
                <w:b/>
                <w:bCs/>
                <w:sz w:val="18"/>
                <w:szCs w:val="18"/>
              </w:rPr>
            </w:pPr>
            <w:r w:rsidRPr="0074552F">
              <w:rPr>
                <w:b/>
                <w:bCs/>
                <w:sz w:val="18"/>
                <w:szCs w:val="18"/>
              </w:rPr>
              <w:t>Уточнен</w:t>
            </w:r>
            <w:proofErr w:type="gramStart"/>
            <w:r w:rsidRPr="0074552F">
              <w:rPr>
                <w:b/>
                <w:bCs/>
                <w:sz w:val="18"/>
                <w:szCs w:val="18"/>
              </w:rPr>
              <w:t>.</w:t>
            </w:r>
            <w:proofErr w:type="gramEnd"/>
            <w:r w:rsidRPr="0074552F">
              <w:rPr>
                <w:b/>
                <w:bCs/>
                <w:sz w:val="18"/>
                <w:szCs w:val="18"/>
              </w:rPr>
              <w:t xml:space="preserve"> </w:t>
            </w:r>
            <w:proofErr w:type="gramStart"/>
            <w:r w:rsidRPr="0074552F">
              <w:rPr>
                <w:b/>
                <w:bCs/>
                <w:sz w:val="18"/>
                <w:szCs w:val="18"/>
              </w:rPr>
              <w:t>п</w:t>
            </w:r>
            <w:proofErr w:type="gramEnd"/>
            <w:r w:rsidRPr="0074552F">
              <w:rPr>
                <w:b/>
                <w:bCs/>
                <w:sz w:val="18"/>
                <w:szCs w:val="18"/>
              </w:rPr>
              <w:t>лан на 201</w:t>
            </w:r>
            <w:r>
              <w:rPr>
                <w:b/>
                <w:bCs/>
                <w:sz w:val="18"/>
                <w:szCs w:val="18"/>
              </w:rPr>
              <w:t>4</w:t>
            </w:r>
            <w:r w:rsidRPr="0074552F">
              <w:rPr>
                <w:b/>
                <w:bCs/>
                <w:sz w:val="18"/>
                <w:szCs w:val="18"/>
              </w:rPr>
              <w:t xml:space="preserve"> год</w:t>
            </w:r>
          </w:p>
        </w:tc>
        <w:tc>
          <w:tcPr>
            <w:tcW w:w="1134" w:type="dxa"/>
            <w:vMerge w:val="restart"/>
            <w:tcBorders>
              <w:top w:val="single" w:sz="8" w:space="0" w:color="auto"/>
              <w:left w:val="single" w:sz="4" w:space="0" w:color="auto"/>
              <w:right w:val="nil"/>
            </w:tcBorders>
            <w:shd w:val="clear" w:color="auto" w:fill="auto"/>
            <w:vAlign w:val="center"/>
          </w:tcPr>
          <w:p w:rsidR="00D34AB5" w:rsidRPr="0074552F" w:rsidRDefault="00D34AB5" w:rsidP="00886166">
            <w:pPr>
              <w:ind w:left="-108" w:right="-108"/>
              <w:jc w:val="center"/>
              <w:rPr>
                <w:b/>
                <w:bCs/>
                <w:sz w:val="18"/>
                <w:szCs w:val="18"/>
              </w:rPr>
            </w:pPr>
            <w:r w:rsidRPr="0074552F">
              <w:rPr>
                <w:b/>
                <w:bCs/>
                <w:sz w:val="18"/>
                <w:szCs w:val="18"/>
              </w:rPr>
              <w:t>Поступило</w:t>
            </w:r>
          </w:p>
          <w:p w:rsidR="00D34AB5" w:rsidRPr="0074552F" w:rsidRDefault="00D34AB5" w:rsidP="00886166">
            <w:pPr>
              <w:ind w:left="-108" w:right="-108"/>
              <w:jc w:val="center"/>
              <w:rPr>
                <w:b/>
                <w:bCs/>
                <w:sz w:val="18"/>
                <w:szCs w:val="18"/>
              </w:rPr>
            </w:pPr>
            <w:r w:rsidRPr="0074552F">
              <w:rPr>
                <w:b/>
                <w:bCs/>
                <w:sz w:val="18"/>
                <w:szCs w:val="18"/>
              </w:rPr>
              <w:t>за 201</w:t>
            </w:r>
            <w:r>
              <w:rPr>
                <w:b/>
                <w:bCs/>
                <w:sz w:val="18"/>
                <w:szCs w:val="18"/>
              </w:rPr>
              <w:t>4</w:t>
            </w:r>
            <w:r w:rsidRPr="0074552F">
              <w:rPr>
                <w:b/>
                <w:bCs/>
                <w:sz w:val="18"/>
                <w:szCs w:val="18"/>
              </w:rPr>
              <w:t xml:space="preserve"> год</w:t>
            </w:r>
          </w:p>
        </w:tc>
        <w:tc>
          <w:tcPr>
            <w:tcW w:w="1073" w:type="dxa"/>
            <w:tcBorders>
              <w:top w:val="single" w:sz="4" w:space="0" w:color="auto"/>
              <w:left w:val="single" w:sz="4" w:space="0" w:color="auto"/>
              <w:right w:val="single" w:sz="4" w:space="0" w:color="auto"/>
            </w:tcBorders>
            <w:vAlign w:val="center"/>
          </w:tcPr>
          <w:p w:rsidR="00D34AB5" w:rsidRDefault="00D34AB5" w:rsidP="00886166">
            <w:pPr>
              <w:ind w:left="-48" w:right="-28"/>
              <w:jc w:val="center"/>
              <w:rPr>
                <w:b/>
                <w:bCs/>
                <w:sz w:val="18"/>
                <w:szCs w:val="18"/>
              </w:rPr>
            </w:pPr>
          </w:p>
          <w:p w:rsidR="00D34AB5" w:rsidRPr="00920CFE" w:rsidRDefault="00D34AB5" w:rsidP="00886166">
            <w:pPr>
              <w:ind w:left="-169" w:right="-151"/>
              <w:jc w:val="center"/>
              <w:rPr>
                <w:b/>
                <w:bCs/>
                <w:sz w:val="18"/>
                <w:szCs w:val="18"/>
              </w:rPr>
            </w:pPr>
            <w:r>
              <w:rPr>
                <w:b/>
                <w:bCs/>
                <w:sz w:val="18"/>
                <w:szCs w:val="18"/>
              </w:rPr>
              <w:t xml:space="preserve">Отклонение от </w:t>
            </w:r>
            <w:proofErr w:type="spellStart"/>
            <w:r>
              <w:rPr>
                <w:b/>
                <w:bCs/>
                <w:sz w:val="18"/>
                <w:szCs w:val="18"/>
              </w:rPr>
              <w:t>уточн</w:t>
            </w:r>
            <w:proofErr w:type="spellEnd"/>
            <w:r>
              <w:rPr>
                <w:b/>
                <w:bCs/>
                <w:sz w:val="18"/>
                <w:szCs w:val="18"/>
              </w:rPr>
              <w:t>. плана</w:t>
            </w:r>
          </w:p>
        </w:tc>
        <w:tc>
          <w:tcPr>
            <w:tcW w:w="942" w:type="dxa"/>
            <w:vMerge w:val="restart"/>
            <w:tcBorders>
              <w:top w:val="single" w:sz="4" w:space="0" w:color="auto"/>
              <w:left w:val="single" w:sz="4" w:space="0" w:color="auto"/>
              <w:bottom w:val="single" w:sz="4" w:space="0" w:color="auto"/>
              <w:right w:val="nil"/>
            </w:tcBorders>
            <w:shd w:val="clear" w:color="auto" w:fill="auto"/>
            <w:vAlign w:val="center"/>
          </w:tcPr>
          <w:p w:rsidR="00D34AB5" w:rsidRDefault="00D34AB5" w:rsidP="00886166">
            <w:pPr>
              <w:ind w:left="-48" w:right="-28"/>
              <w:jc w:val="center"/>
              <w:rPr>
                <w:b/>
                <w:bCs/>
                <w:sz w:val="18"/>
                <w:szCs w:val="18"/>
              </w:rPr>
            </w:pPr>
            <w:r w:rsidRPr="00920CFE">
              <w:rPr>
                <w:b/>
                <w:bCs/>
                <w:sz w:val="18"/>
                <w:szCs w:val="18"/>
              </w:rPr>
              <w:t>%</w:t>
            </w:r>
            <w:r>
              <w:rPr>
                <w:b/>
                <w:bCs/>
                <w:sz w:val="18"/>
                <w:szCs w:val="18"/>
              </w:rPr>
              <w:t xml:space="preserve"> </w:t>
            </w:r>
            <w:proofErr w:type="spellStart"/>
            <w:r>
              <w:rPr>
                <w:b/>
                <w:bCs/>
                <w:sz w:val="18"/>
                <w:szCs w:val="18"/>
              </w:rPr>
              <w:t>испол</w:t>
            </w:r>
            <w:proofErr w:type="spellEnd"/>
            <w:r>
              <w:rPr>
                <w:b/>
                <w:bCs/>
                <w:sz w:val="18"/>
                <w:szCs w:val="18"/>
              </w:rPr>
              <w:t>.</w:t>
            </w:r>
            <w:r w:rsidRPr="00920CFE">
              <w:rPr>
                <w:b/>
                <w:bCs/>
                <w:sz w:val="18"/>
                <w:szCs w:val="18"/>
              </w:rPr>
              <w:t xml:space="preserve"> </w:t>
            </w:r>
          </w:p>
          <w:p w:rsidR="00D34AB5" w:rsidRPr="00920CFE" w:rsidRDefault="00D34AB5" w:rsidP="00886166">
            <w:pPr>
              <w:ind w:left="-48" w:right="-28"/>
              <w:jc w:val="center"/>
              <w:rPr>
                <w:b/>
                <w:bCs/>
                <w:sz w:val="18"/>
                <w:szCs w:val="18"/>
              </w:rPr>
            </w:pPr>
            <w:r w:rsidRPr="00920CFE">
              <w:rPr>
                <w:b/>
                <w:bCs/>
                <w:sz w:val="18"/>
                <w:szCs w:val="18"/>
              </w:rPr>
              <w:t xml:space="preserve">к </w:t>
            </w:r>
            <w:proofErr w:type="spellStart"/>
            <w:r w:rsidRPr="00920CFE">
              <w:rPr>
                <w:b/>
                <w:bCs/>
                <w:sz w:val="18"/>
                <w:szCs w:val="18"/>
              </w:rPr>
              <w:t>уточ</w:t>
            </w:r>
            <w:proofErr w:type="spellEnd"/>
            <w:r w:rsidRPr="00920CFE">
              <w:rPr>
                <w:b/>
                <w:bCs/>
                <w:sz w:val="18"/>
                <w:szCs w:val="18"/>
              </w:rPr>
              <w:t xml:space="preserve">. </w:t>
            </w:r>
            <w:r>
              <w:rPr>
                <w:b/>
                <w:bCs/>
                <w:sz w:val="18"/>
                <w:szCs w:val="18"/>
              </w:rPr>
              <w:t>п</w:t>
            </w:r>
            <w:r w:rsidRPr="00920CFE">
              <w:rPr>
                <w:b/>
                <w:bCs/>
                <w:sz w:val="18"/>
                <w:szCs w:val="18"/>
              </w:rPr>
              <w:t>лану</w:t>
            </w:r>
            <w:r>
              <w:rPr>
                <w:b/>
                <w:bCs/>
                <w:sz w:val="18"/>
                <w:szCs w:val="18"/>
              </w:rPr>
              <w:t xml:space="preserve"> </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4AB5" w:rsidRPr="00920CFE" w:rsidRDefault="00D34AB5" w:rsidP="00886166">
            <w:pPr>
              <w:ind w:left="-108" w:right="-108"/>
              <w:jc w:val="center"/>
              <w:rPr>
                <w:b/>
                <w:bCs/>
                <w:sz w:val="18"/>
                <w:szCs w:val="18"/>
              </w:rPr>
            </w:pPr>
            <w:r w:rsidRPr="00920CFE">
              <w:rPr>
                <w:b/>
                <w:bCs/>
                <w:sz w:val="18"/>
                <w:szCs w:val="18"/>
              </w:rPr>
              <w:t>Поступило</w:t>
            </w:r>
          </w:p>
          <w:p w:rsidR="00D34AB5" w:rsidRPr="00920CFE" w:rsidRDefault="00D34AB5" w:rsidP="00886166">
            <w:pPr>
              <w:ind w:left="-68" w:right="-128"/>
              <w:jc w:val="center"/>
              <w:rPr>
                <w:b/>
                <w:bCs/>
                <w:sz w:val="18"/>
                <w:szCs w:val="18"/>
              </w:rPr>
            </w:pPr>
            <w:r w:rsidRPr="00920CFE">
              <w:rPr>
                <w:b/>
                <w:bCs/>
                <w:sz w:val="18"/>
                <w:szCs w:val="18"/>
              </w:rPr>
              <w:t xml:space="preserve">за </w:t>
            </w:r>
            <w:r>
              <w:rPr>
                <w:b/>
                <w:bCs/>
                <w:sz w:val="18"/>
                <w:szCs w:val="18"/>
              </w:rPr>
              <w:t>2013 год</w:t>
            </w:r>
          </w:p>
        </w:tc>
        <w:tc>
          <w:tcPr>
            <w:tcW w:w="1744" w:type="dxa"/>
            <w:gridSpan w:val="2"/>
            <w:tcBorders>
              <w:top w:val="single" w:sz="8" w:space="0" w:color="auto"/>
              <w:left w:val="single" w:sz="4" w:space="0" w:color="auto"/>
              <w:bottom w:val="single" w:sz="4" w:space="0" w:color="auto"/>
              <w:right w:val="single" w:sz="8" w:space="0" w:color="auto"/>
            </w:tcBorders>
          </w:tcPr>
          <w:p w:rsidR="00D34AB5" w:rsidRDefault="00D34AB5" w:rsidP="00886166">
            <w:pPr>
              <w:ind w:left="-68" w:right="-128"/>
              <w:jc w:val="center"/>
              <w:rPr>
                <w:b/>
                <w:bCs/>
                <w:sz w:val="18"/>
                <w:szCs w:val="18"/>
              </w:rPr>
            </w:pPr>
            <w:r>
              <w:rPr>
                <w:b/>
                <w:bCs/>
                <w:sz w:val="18"/>
                <w:szCs w:val="18"/>
              </w:rPr>
              <w:t xml:space="preserve">Отклонение </w:t>
            </w:r>
            <w:proofErr w:type="spellStart"/>
            <w:r>
              <w:rPr>
                <w:b/>
                <w:bCs/>
                <w:sz w:val="18"/>
                <w:szCs w:val="18"/>
              </w:rPr>
              <w:t>исполн</w:t>
            </w:r>
            <w:proofErr w:type="spellEnd"/>
            <w:r>
              <w:rPr>
                <w:b/>
                <w:bCs/>
                <w:sz w:val="18"/>
                <w:szCs w:val="18"/>
              </w:rPr>
              <w:t>.</w:t>
            </w:r>
          </w:p>
          <w:p w:rsidR="00D34AB5" w:rsidRDefault="00D34AB5" w:rsidP="00886166">
            <w:pPr>
              <w:ind w:left="-68" w:right="-128"/>
              <w:jc w:val="center"/>
              <w:rPr>
                <w:b/>
                <w:bCs/>
                <w:sz w:val="18"/>
                <w:szCs w:val="18"/>
              </w:rPr>
            </w:pPr>
            <w:r>
              <w:rPr>
                <w:b/>
                <w:bCs/>
                <w:sz w:val="18"/>
                <w:szCs w:val="18"/>
              </w:rPr>
              <w:t>2014г. к  2013 г.</w:t>
            </w:r>
          </w:p>
        </w:tc>
      </w:tr>
      <w:tr w:rsidR="00D34AB5" w:rsidTr="00886166">
        <w:trPr>
          <w:trHeight w:val="263"/>
          <w:tblHeader/>
          <w:jc w:val="center"/>
        </w:trPr>
        <w:tc>
          <w:tcPr>
            <w:tcW w:w="2356" w:type="dxa"/>
            <w:vMerge/>
            <w:tcBorders>
              <w:left w:val="single" w:sz="8" w:space="0" w:color="auto"/>
              <w:bottom w:val="single" w:sz="8" w:space="0" w:color="000000"/>
              <w:right w:val="single" w:sz="4" w:space="0" w:color="auto"/>
            </w:tcBorders>
            <w:shd w:val="clear" w:color="auto" w:fill="auto"/>
            <w:vAlign w:val="center"/>
          </w:tcPr>
          <w:p w:rsidR="00D34AB5" w:rsidRPr="00920CFE" w:rsidRDefault="00D34AB5" w:rsidP="00886166">
            <w:pPr>
              <w:jc w:val="center"/>
              <w:rPr>
                <w:b/>
                <w:bCs/>
                <w:sz w:val="18"/>
                <w:szCs w:val="18"/>
              </w:rPr>
            </w:pPr>
          </w:p>
        </w:tc>
        <w:tc>
          <w:tcPr>
            <w:tcW w:w="1177" w:type="dxa"/>
            <w:vMerge/>
            <w:tcBorders>
              <w:left w:val="single" w:sz="4" w:space="0" w:color="auto"/>
              <w:bottom w:val="single" w:sz="4" w:space="0" w:color="auto"/>
              <w:right w:val="single" w:sz="4" w:space="0" w:color="auto"/>
            </w:tcBorders>
          </w:tcPr>
          <w:p w:rsidR="00D34AB5" w:rsidRPr="00920CFE" w:rsidRDefault="00D34AB5" w:rsidP="00886166">
            <w:pPr>
              <w:ind w:left="-108" w:right="-108"/>
              <w:jc w:val="center"/>
              <w:rPr>
                <w:b/>
                <w:bCs/>
                <w:sz w:val="18"/>
                <w:szCs w:val="18"/>
              </w:rPr>
            </w:pPr>
          </w:p>
        </w:tc>
        <w:tc>
          <w:tcPr>
            <w:tcW w:w="1004" w:type="dxa"/>
            <w:vMerge/>
            <w:tcBorders>
              <w:left w:val="single" w:sz="4" w:space="0" w:color="auto"/>
              <w:bottom w:val="single" w:sz="8" w:space="0" w:color="000000"/>
              <w:right w:val="single" w:sz="4" w:space="0" w:color="auto"/>
            </w:tcBorders>
            <w:shd w:val="clear" w:color="auto" w:fill="auto"/>
            <w:vAlign w:val="center"/>
          </w:tcPr>
          <w:p w:rsidR="00D34AB5" w:rsidRPr="00920CFE" w:rsidRDefault="00D34AB5" w:rsidP="00886166">
            <w:pPr>
              <w:ind w:left="-108" w:right="-108"/>
              <w:jc w:val="center"/>
              <w:rPr>
                <w:b/>
                <w:bCs/>
                <w:sz w:val="18"/>
                <w:szCs w:val="18"/>
              </w:rPr>
            </w:pPr>
          </w:p>
        </w:tc>
        <w:tc>
          <w:tcPr>
            <w:tcW w:w="1134" w:type="dxa"/>
            <w:vMerge/>
            <w:tcBorders>
              <w:left w:val="single" w:sz="4" w:space="0" w:color="auto"/>
              <w:bottom w:val="single" w:sz="8" w:space="0" w:color="000000"/>
              <w:right w:val="nil"/>
            </w:tcBorders>
            <w:shd w:val="clear" w:color="auto" w:fill="auto"/>
            <w:vAlign w:val="center"/>
          </w:tcPr>
          <w:p w:rsidR="00D34AB5" w:rsidRPr="00920CFE" w:rsidRDefault="00D34AB5" w:rsidP="00886166">
            <w:pPr>
              <w:ind w:left="-108" w:right="-108"/>
              <w:jc w:val="center"/>
              <w:rPr>
                <w:b/>
                <w:bCs/>
                <w:sz w:val="18"/>
                <w:szCs w:val="18"/>
              </w:rPr>
            </w:pPr>
          </w:p>
        </w:tc>
        <w:tc>
          <w:tcPr>
            <w:tcW w:w="1073" w:type="dxa"/>
            <w:tcBorders>
              <w:left w:val="single" w:sz="4" w:space="0" w:color="auto"/>
              <w:bottom w:val="single" w:sz="4" w:space="0" w:color="auto"/>
              <w:right w:val="single" w:sz="4" w:space="0" w:color="auto"/>
            </w:tcBorders>
          </w:tcPr>
          <w:p w:rsidR="00D34AB5" w:rsidRPr="00920CFE" w:rsidRDefault="00D34AB5" w:rsidP="00886166">
            <w:pPr>
              <w:ind w:left="-48" w:right="-28"/>
              <w:jc w:val="center"/>
              <w:rPr>
                <w:b/>
                <w:bCs/>
                <w:sz w:val="18"/>
                <w:szCs w:val="18"/>
              </w:rPr>
            </w:pPr>
          </w:p>
        </w:tc>
        <w:tc>
          <w:tcPr>
            <w:tcW w:w="942" w:type="dxa"/>
            <w:vMerge/>
            <w:tcBorders>
              <w:top w:val="single" w:sz="4" w:space="0" w:color="auto"/>
              <w:left w:val="single" w:sz="4" w:space="0" w:color="auto"/>
              <w:bottom w:val="single" w:sz="4" w:space="0" w:color="auto"/>
              <w:right w:val="nil"/>
            </w:tcBorders>
            <w:shd w:val="clear" w:color="auto" w:fill="auto"/>
            <w:vAlign w:val="center"/>
          </w:tcPr>
          <w:p w:rsidR="00D34AB5" w:rsidRPr="00920CFE" w:rsidRDefault="00D34AB5" w:rsidP="00886166">
            <w:pPr>
              <w:ind w:left="-48" w:right="-28"/>
              <w:jc w:val="center"/>
              <w:rPr>
                <w:b/>
                <w:bCs/>
                <w:sz w:val="18"/>
                <w:szCs w:val="18"/>
              </w:rPr>
            </w:pPr>
          </w:p>
        </w:tc>
        <w:tc>
          <w:tcPr>
            <w:tcW w:w="116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34AB5" w:rsidRPr="00920CFE" w:rsidRDefault="00D34AB5" w:rsidP="00886166">
            <w:pPr>
              <w:ind w:left="-68" w:right="-128"/>
              <w:jc w:val="center"/>
              <w:rPr>
                <w:b/>
                <w:bCs/>
                <w:sz w:val="18"/>
                <w:szCs w:val="18"/>
              </w:rPr>
            </w:pPr>
          </w:p>
        </w:tc>
        <w:tc>
          <w:tcPr>
            <w:tcW w:w="992" w:type="dxa"/>
            <w:tcBorders>
              <w:top w:val="single" w:sz="4" w:space="0" w:color="auto"/>
              <w:left w:val="single" w:sz="4" w:space="0" w:color="auto"/>
              <w:bottom w:val="single" w:sz="4" w:space="0" w:color="auto"/>
              <w:right w:val="single" w:sz="8" w:space="0" w:color="auto"/>
            </w:tcBorders>
          </w:tcPr>
          <w:p w:rsidR="00D34AB5" w:rsidRDefault="00D34AB5" w:rsidP="00886166">
            <w:pPr>
              <w:ind w:left="-68" w:right="-128"/>
              <w:jc w:val="center"/>
              <w:rPr>
                <w:b/>
                <w:bCs/>
                <w:sz w:val="18"/>
                <w:szCs w:val="18"/>
              </w:rPr>
            </w:pPr>
            <w:r>
              <w:rPr>
                <w:b/>
                <w:bCs/>
                <w:sz w:val="18"/>
                <w:szCs w:val="18"/>
              </w:rPr>
              <w:t>+/-</w:t>
            </w:r>
          </w:p>
        </w:tc>
        <w:tc>
          <w:tcPr>
            <w:tcW w:w="752" w:type="dxa"/>
            <w:tcBorders>
              <w:top w:val="single" w:sz="4" w:space="0" w:color="auto"/>
              <w:left w:val="single" w:sz="4" w:space="0" w:color="auto"/>
              <w:bottom w:val="single" w:sz="4" w:space="0" w:color="auto"/>
              <w:right w:val="single" w:sz="4" w:space="0" w:color="auto"/>
            </w:tcBorders>
          </w:tcPr>
          <w:p w:rsidR="00D34AB5" w:rsidRDefault="00D34AB5" w:rsidP="00886166">
            <w:pPr>
              <w:ind w:left="-68" w:right="-128"/>
              <w:jc w:val="center"/>
              <w:rPr>
                <w:b/>
                <w:bCs/>
                <w:sz w:val="18"/>
                <w:szCs w:val="18"/>
              </w:rPr>
            </w:pPr>
            <w:r>
              <w:rPr>
                <w:b/>
                <w:bCs/>
                <w:sz w:val="18"/>
                <w:szCs w:val="18"/>
              </w:rPr>
              <w:t>%</w:t>
            </w:r>
          </w:p>
        </w:tc>
      </w:tr>
      <w:tr w:rsidR="00D34AB5" w:rsidTr="00886166">
        <w:trPr>
          <w:trHeight w:val="283"/>
          <w:jc w:val="center"/>
        </w:trPr>
        <w:tc>
          <w:tcPr>
            <w:tcW w:w="2356" w:type="dxa"/>
            <w:tcBorders>
              <w:top w:val="single" w:sz="8" w:space="0" w:color="auto"/>
              <w:left w:val="single" w:sz="8" w:space="0" w:color="auto"/>
              <w:bottom w:val="single" w:sz="8" w:space="0" w:color="auto"/>
              <w:right w:val="single" w:sz="4" w:space="0" w:color="auto"/>
            </w:tcBorders>
            <w:shd w:val="clear" w:color="auto" w:fill="auto"/>
            <w:vAlign w:val="center"/>
          </w:tcPr>
          <w:p w:rsidR="00D34AB5" w:rsidRPr="00920CFE" w:rsidRDefault="00D34AB5" w:rsidP="00886166">
            <w:pPr>
              <w:rPr>
                <w:b/>
                <w:bCs/>
                <w:sz w:val="18"/>
                <w:szCs w:val="18"/>
              </w:rPr>
            </w:pPr>
            <w:r w:rsidRPr="00920CFE">
              <w:rPr>
                <w:b/>
                <w:bCs/>
                <w:sz w:val="18"/>
                <w:szCs w:val="18"/>
              </w:rPr>
              <w:t>НАЛОГОВЫЕ ДОХОДЫ</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b/>
                <w:bCs/>
                <w:sz w:val="20"/>
                <w:szCs w:val="20"/>
              </w:rPr>
            </w:pPr>
            <w:r w:rsidRPr="005F7DE5">
              <w:rPr>
                <w:b/>
                <w:bCs/>
                <w:sz w:val="20"/>
                <w:szCs w:val="20"/>
              </w:rPr>
              <w:t>6 227,1</w:t>
            </w:r>
          </w:p>
        </w:tc>
        <w:tc>
          <w:tcPr>
            <w:tcW w:w="1004" w:type="dxa"/>
            <w:tcBorders>
              <w:top w:val="single" w:sz="8" w:space="0" w:color="auto"/>
              <w:left w:val="single" w:sz="4" w:space="0" w:color="auto"/>
              <w:bottom w:val="single" w:sz="8" w:space="0" w:color="auto"/>
              <w:right w:val="single" w:sz="4" w:space="0" w:color="auto"/>
            </w:tcBorders>
            <w:shd w:val="clear" w:color="auto" w:fill="auto"/>
            <w:vAlign w:val="center"/>
          </w:tcPr>
          <w:p w:rsidR="00D34AB5" w:rsidRPr="005F7DE5" w:rsidRDefault="00D34AB5" w:rsidP="00886166">
            <w:pPr>
              <w:jc w:val="right"/>
              <w:rPr>
                <w:b/>
                <w:bCs/>
                <w:sz w:val="20"/>
                <w:szCs w:val="20"/>
              </w:rPr>
            </w:pPr>
            <w:r w:rsidRPr="005F7DE5">
              <w:rPr>
                <w:b/>
                <w:bCs/>
                <w:sz w:val="20"/>
                <w:szCs w:val="20"/>
              </w:rPr>
              <w:t>5 962,2</w:t>
            </w:r>
          </w:p>
        </w:tc>
        <w:tc>
          <w:tcPr>
            <w:tcW w:w="1134" w:type="dxa"/>
            <w:tcBorders>
              <w:top w:val="single" w:sz="8" w:space="0" w:color="auto"/>
              <w:left w:val="nil"/>
              <w:bottom w:val="single" w:sz="8" w:space="0" w:color="auto"/>
              <w:right w:val="single" w:sz="4" w:space="0" w:color="auto"/>
            </w:tcBorders>
            <w:shd w:val="clear" w:color="auto" w:fill="auto"/>
            <w:vAlign w:val="center"/>
          </w:tcPr>
          <w:p w:rsidR="00D34AB5" w:rsidRPr="005F7DE5" w:rsidRDefault="00D34AB5" w:rsidP="00886166">
            <w:pPr>
              <w:jc w:val="right"/>
              <w:rPr>
                <w:b/>
                <w:bCs/>
                <w:sz w:val="20"/>
                <w:szCs w:val="20"/>
              </w:rPr>
            </w:pPr>
            <w:r w:rsidRPr="005F7DE5">
              <w:rPr>
                <w:b/>
                <w:bCs/>
                <w:sz w:val="20"/>
                <w:szCs w:val="20"/>
              </w:rPr>
              <w:t>5 714,1</w:t>
            </w:r>
          </w:p>
        </w:tc>
        <w:tc>
          <w:tcPr>
            <w:tcW w:w="1073" w:type="dxa"/>
            <w:tcBorders>
              <w:top w:val="single" w:sz="4" w:space="0" w:color="auto"/>
              <w:left w:val="single" w:sz="4" w:space="0" w:color="auto"/>
              <w:bottom w:val="single" w:sz="8" w:space="0" w:color="auto"/>
              <w:right w:val="single" w:sz="4" w:space="0" w:color="auto"/>
            </w:tcBorders>
            <w:vAlign w:val="center"/>
          </w:tcPr>
          <w:p w:rsidR="00D34AB5" w:rsidRPr="005F7DE5" w:rsidRDefault="00D34AB5" w:rsidP="00886166">
            <w:pPr>
              <w:jc w:val="center"/>
              <w:rPr>
                <w:b/>
                <w:bCs/>
                <w:sz w:val="20"/>
                <w:szCs w:val="20"/>
              </w:rPr>
            </w:pPr>
            <w:r>
              <w:rPr>
                <w:b/>
                <w:bCs/>
                <w:sz w:val="20"/>
                <w:szCs w:val="20"/>
              </w:rPr>
              <w:t>-248,1</w:t>
            </w:r>
          </w:p>
        </w:tc>
        <w:tc>
          <w:tcPr>
            <w:tcW w:w="942" w:type="dxa"/>
            <w:tcBorders>
              <w:top w:val="single" w:sz="4" w:space="0" w:color="auto"/>
              <w:left w:val="single" w:sz="4" w:space="0" w:color="auto"/>
              <w:bottom w:val="single" w:sz="8" w:space="0" w:color="auto"/>
              <w:right w:val="nil"/>
            </w:tcBorders>
            <w:shd w:val="clear" w:color="auto" w:fill="auto"/>
            <w:vAlign w:val="center"/>
          </w:tcPr>
          <w:p w:rsidR="00D34AB5" w:rsidRPr="005F7DE5" w:rsidRDefault="00D34AB5" w:rsidP="00886166">
            <w:pPr>
              <w:jc w:val="right"/>
              <w:rPr>
                <w:b/>
                <w:bCs/>
                <w:sz w:val="20"/>
                <w:szCs w:val="20"/>
              </w:rPr>
            </w:pPr>
            <w:r w:rsidRPr="005F7DE5">
              <w:rPr>
                <w:b/>
                <w:bCs/>
                <w:sz w:val="20"/>
                <w:szCs w:val="20"/>
              </w:rPr>
              <w:t>95,8</w:t>
            </w:r>
          </w:p>
        </w:tc>
        <w:tc>
          <w:tcPr>
            <w:tcW w:w="1161" w:type="dxa"/>
            <w:tcBorders>
              <w:top w:val="single" w:sz="4" w:space="0" w:color="auto"/>
              <w:left w:val="single" w:sz="4" w:space="0" w:color="auto"/>
              <w:bottom w:val="single" w:sz="8" w:space="0" w:color="auto"/>
              <w:right w:val="single" w:sz="8" w:space="0" w:color="auto"/>
            </w:tcBorders>
            <w:shd w:val="clear" w:color="auto" w:fill="auto"/>
            <w:noWrap/>
            <w:vAlign w:val="center"/>
          </w:tcPr>
          <w:p w:rsidR="00D34AB5" w:rsidRPr="005F7DE5" w:rsidRDefault="00D34AB5" w:rsidP="00886166">
            <w:pPr>
              <w:jc w:val="right"/>
              <w:rPr>
                <w:b/>
                <w:bCs/>
                <w:sz w:val="20"/>
                <w:szCs w:val="20"/>
              </w:rPr>
            </w:pPr>
            <w:r w:rsidRPr="005F7DE5">
              <w:rPr>
                <w:b/>
                <w:bCs/>
                <w:sz w:val="20"/>
                <w:szCs w:val="20"/>
              </w:rPr>
              <w:t>6 268,</w:t>
            </w:r>
            <w:r>
              <w:rPr>
                <w:b/>
                <w:bCs/>
                <w:sz w:val="20"/>
                <w:szCs w:val="20"/>
              </w:rPr>
              <w:t>9</w:t>
            </w:r>
          </w:p>
        </w:tc>
        <w:tc>
          <w:tcPr>
            <w:tcW w:w="992" w:type="dxa"/>
            <w:tcBorders>
              <w:top w:val="single" w:sz="4" w:space="0" w:color="auto"/>
              <w:left w:val="single" w:sz="4" w:space="0" w:color="auto"/>
              <w:bottom w:val="single" w:sz="8" w:space="0" w:color="auto"/>
              <w:right w:val="single" w:sz="8" w:space="0" w:color="auto"/>
            </w:tcBorders>
            <w:vAlign w:val="center"/>
          </w:tcPr>
          <w:p w:rsidR="00D34AB5" w:rsidRPr="005F7DE5" w:rsidRDefault="00D34AB5" w:rsidP="00886166">
            <w:pPr>
              <w:jc w:val="right"/>
              <w:rPr>
                <w:b/>
                <w:bCs/>
                <w:sz w:val="20"/>
                <w:szCs w:val="20"/>
              </w:rPr>
            </w:pPr>
            <w:r w:rsidRPr="005F7DE5">
              <w:rPr>
                <w:b/>
                <w:bCs/>
                <w:sz w:val="20"/>
                <w:szCs w:val="20"/>
              </w:rPr>
              <w:t>-554,</w:t>
            </w:r>
            <w:r>
              <w:rPr>
                <w:b/>
                <w:bCs/>
                <w:sz w:val="20"/>
                <w:szCs w:val="20"/>
              </w:rPr>
              <w:t>8</w:t>
            </w:r>
          </w:p>
        </w:tc>
        <w:tc>
          <w:tcPr>
            <w:tcW w:w="752" w:type="dxa"/>
            <w:tcBorders>
              <w:top w:val="single" w:sz="4" w:space="0" w:color="auto"/>
              <w:left w:val="single" w:sz="4" w:space="0" w:color="auto"/>
              <w:bottom w:val="single" w:sz="8" w:space="0" w:color="auto"/>
              <w:right w:val="single" w:sz="8" w:space="0" w:color="auto"/>
            </w:tcBorders>
            <w:vAlign w:val="center"/>
          </w:tcPr>
          <w:p w:rsidR="00D34AB5" w:rsidRPr="005F7DE5" w:rsidRDefault="00D34AB5" w:rsidP="00886166">
            <w:pPr>
              <w:jc w:val="right"/>
              <w:rPr>
                <w:b/>
                <w:bCs/>
                <w:sz w:val="20"/>
                <w:szCs w:val="20"/>
              </w:rPr>
            </w:pPr>
            <w:r>
              <w:rPr>
                <w:b/>
                <w:bCs/>
                <w:sz w:val="20"/>
                <w:szCs w:val="20"/>
              </w:rPr>
              <w:t>-8,8</w:t>
            </w:r>
          </w:p>
        </w:tc>
      </w:tr>
      <w:tr w:rsidR="00D34AB5" w:rsidRPr="001C6AB0"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Налог на доходы физических лиц</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3 114,7</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3 014,7</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2 930,7</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-84,0</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97,2</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2 906,1</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24,</w:t>
            </w:r>
            <w:r>
              <w:rPr>
                <w:sz w:val="20"/>
                <w:szCs w:val="20"/>
              </w:rPr>
              <w:t>6</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b/>
                <w:bCs/>
                <w:sz w:val="20"/>
                <w:szCs w:val="20"/>
              </w:rPr>
            </w:pPr>
            <w:r w:rsidRPr="005F7DE5">
              <w:rPr>
                <w:b/>
                <w:bCs/>
                <w:sz w:val="20"/>
                <w:szCs w:val="20"/>
              </w:rPr>
              <w:t>0,8</w:t>
            </w:r>
          </w:p>
        </w:tc>
      </w:tr>
      <w:tr w:rsidR="00D34AB5"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Акцизы по подакцизным товарам (продукции)</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63,</w:t>
            </w:r>
            <w:r>
              <w:rPr>
                <w:sz w:val="20"/>
                <w:szCs w:val="20"/>
              </w:rPr>
              <w:t>0</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56,1</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51,6</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-4,5</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92,</w:t>
            </w:r>
            <w:r>
              <w:rPr>
                <w:sz w:val="20"/>
                <w:szCs w:val="20"/>
              </w:rPr>
              <w:t>0</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rPr>
                <w:sz w:val="20"/>
                <w:szCs w:val="20"/>
              </w:rPr>
            </w:pPr>
            <w:r w:rsidRPr="005F7DE5">
              <w:rPr>
                <w:sz w:val="20"/>
                <w:szCs w:val="20"/>
              </w:rPr>
              <w:t> </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51,6</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rPr>
                <w:sz w:val="20"/>
                <w:szCs w:val="20"/>
              </w:rPr>
            </w:pPr>
            <w:r w:rsidRPr="005F7DE5">
              <w:rPr>
                <w:sz w:val="20"/>
                <w:szCs w:val="20"/>
              </w:rPr>
              <w:t> </w:t>
            </w:r>
          </w:p>
        </w:tc>
      </w:tr>
      <w:tr w:rsidR="00D34AB5" w:rsidRPr="00230301" w:rsidTr="00886166">
        <w:trPr>
          <w:trHeight w:val="450"/>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Налог, взимаемый в связи с применением упрощенной системы налогообложения</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974,0</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974,0</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889,1</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-84,9</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91,3</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1 358,1</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-469,0</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Pr>
                <w:sz w:val="20"/>
                <w:szCs w:val="20"/>
              </w:rPr>
              <w:t>-34,5</w:t>
            </w:r>
          </w:p>
        </w:tc>
      </w:tr>
      <w:tr w:rsidR="00D34AB5" w:rsidRPr="00230301" w:rsidTr="00886166">
        <w:trPr>
          <w:trHeight w:val="450"/>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Единый налог на вмененный доход для отдельных видов деятельности</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596,0</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596,0</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591,9</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-4,1</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99,3</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555,8</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36,</w:t>
            </w:r>
            <w:r>
              <w:rPr>
                <w:sz w:val="20"/>
                <w:szCs w:val="20"/>
              </w:rPr>
              <w:t>1</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Pr>
                <w:sz w:val="20"/>
                <w:szCs w:val="20"/>
              </w:rPr>
              <w:t>6</w:t>
            </w:r>
            <w:r w:rsidRPr="005F7DE5">
              <w:rPr>
                <w:sz w:val="20"/>
                <w:szCs w:val="20"/>
              </w:rPr>
              <w:t>,5</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 xml:space="preserve">Единый </w:t>
            </w:r>
            <w:proofErr w:type="spellStart"/>
            <w:proofErr w:type="gramStart"/>
            <w:r w:rsidRPr="00920CFE">
              <w:rPr>
                <w:sz w:val="18"/>
                <w:szCs w:val="18"/>
              </w:rPr>
              <w:t>сельскохозяйст</w:t>
            </w:r>
            <w:r>
              <w:rPr>
                <w:sz w:val="18"/>
                <w:szCs w:val="18"/>
              </w:rPr>
              <w:t>-</w:t>
            </w:r>
            <w:r w:rsidRPr="00920CFE">
              <w:rPr>
                <w:sz w:val="18"/>
                <w:szCs w:val="18"/>
              </w:rPr>
              <w:t>венный</w:t>
            </w:r>
            <w:proofErr w:type="spellEnd"/>
            <w:proofErr w:type="gramEnd"/>
            <w:r w:rsidRPr="00920CFE">
              <w:rPr>
                <w:sz w:val="18"/>
                <w:szCs w:val="18"/>
              </w:rPr>
              <w:t xml:space="preserve"> налог</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43,2</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86,7</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86,7</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100,0</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30,4</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56,3</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ind w:left="-114"/>
              <w:jc w:val="right"/>
              <w:rPr>
                <w:sz w:val="20"/>
                <w:szCs w:val="20"/>
              </w:rPr>
            </w:pPr>
            <w:r>
              <w:rPr>
                <w:sz w:val="20"/>
                <w:szCs w:val="20"/>
              </w:rPr>
              <w:t>в 2,9 р.</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Налог, взимаемый в связи с применением патентной системы налогообложения</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7,2</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11,7</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13,</w:t>
            </w:r>
            <w:r>
              <w:rPr>
                <w:sz w:val="20"/>
                <w:szCs w:val="20"/>
              </w:rPr>
              <w:t>4</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1,7</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114,</w:t>
            </w:r>
            <w:r>
              <w:rPr>
                <w:sz w:val="20"/>
                <w:szCs w:val="20"/>
              </w:rPr>
              <w:t>5</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11,3</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w:t>
            </w:r>
            <w:r>
              <w:rPr>
                <w:sz w:val="20"/>
                <w:szCs w:val="20"/>
              </w:rPr>
              <w:t>1</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Pr>
                <w:sz w:val="20"/>
                <w:szCs w:val="20"/>
              </w:rPr>
              <w:t>18,6</w:t>
            </w:r>
          </w:p>
        </w:tc>
      </w:tr>
      <w:tr w:rsidR="00D34AB5" w:rsidRPr="00230301" w:rsidTr="00886166">
        <w:trPr>
          <w:trHeight w:val="2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Налог на имущество физических лиц</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115,0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115,0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106,2</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Default="00D34AB5" w:rsidP="00886166">
            <w:pPr>
              <w:jc w:val="center"/>
              <w:rPr>
                <w:sz w:val="20"/>
                <w:szCs w:val="20"/>
              </w:rPr>
            </w:pPr>
            <w:r>
              <w:rPr>
                <w:sz w:val="20"/>
                <w:szCs w:val="20"/>
              </w:rPr>
              <w:t>-8,8</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Pr>
                <w:sz w:val="20"/>
                <w:szCs w:val="20"/>
              </w:rPr>
              <w:t>92,3</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103,7</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2,5</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2,4</w:t>
            </w:r>
          </w:p>
        </w:tc>
      </w:tr>
      <w:tr w:rsidR="00D34AB5" w:rsidRPr="00230301" w:rsidTr="00886166">
        <w:trPr>
          <w:trHeight w:val="2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Налог на имущество организаций</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660,0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535,4</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-4,6</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99,</w:t>
            </w:r>
            <w:r>
              <w:rPr>
                <w:sz w:val="20"/>
                <w:szCs w:val="20"/>
              </w:rPr>
              <w:t>1</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647,</w:t>
            </w:r>
            <w:r>
              <w:rPr>
                <w:sz w:val="20"/>
                <w:szCs w:val="20"/>
              </w:rPr>
              <w:t>9</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-112,</w:t>
            </w:r>
            <w:r>
              <w:rPr>
                <w:sz w:val="20"/>
                <w:szCs w:val="20"/>
              </w:rPr>
              <w:t>5</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Pr>
                <w:sz w:val="20"/>
                <w:szCs w:val="20"/>
              </w:rPr>
              <w:t>-17,4</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Земельный налог</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610,0</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510,0</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447,8</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-62,2</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87,8</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606,0</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-158,</w:t>
            </w:r>
            <w:r>
              <w:rPr>
                <w:sz w:val="20"/>
                <w:szCs w:val="20"/>
              </w:rPr>
              <w:t>2</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Pr>
                <w:sz w:val="20"/>
                <w:szCs w:val="20"/>
              </w:rPr>
              <w:t>-26,1</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Государственная пошлина</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44,0</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58,0</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61,3</w:t>
            </w: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r>
              <w:rPr>
                <w:sz w:val="20"/>
                <w:szCs w:val="20"/>
              </w:rPr>
              <w:t>3,3</w:t>
            </w: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105,7</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49,2</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12,</w:t>
            </w:r>
            <w:r>
              <w:rPr>
                <w:sz w:val="20"/>
                <w:szCs w:val="20"/>
              </w:rPr>
              <w:t>1</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24,</w:t>
            </w:r>
            <w:r>
              <w:rPr>
                <w:sz w:val="20"/>
                <w:szCs w:val="20"/>
              </w:rPr>
              <w:t>6</w:t>
            </w:r>
          </w:p>
        </w:tc>
      </w:tr>
      <w:tr w:rsidR="00D34AB5" w:rsidRPr="00230301" w:rsidTr="00886166">
        <w:trPr>
          <w:trHeight w:val="459"/>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 xml:space="preserve">Задолженность по отмененным налогам </w:t>
            </w:r>
          </w:p>
        </w:tc>
        <w:tc>
          <w:tcPr>
            <w:tcW w:w="1177" w:type="dxa"/>
            <w:tcBorders>
              <w:top w:val="single" w:sz="4" w:space="0" w:color="auto"/>
              <w:left w:val="nil"/>
              <w:bottom w:val="single" w:sz="4" w:space="0" w:color="auto"/>
              <w:right w:val="single" w:sz="4" w:space="0" w:color="auto"/>
            </w:tcBorders>
            <w:vAlign w:val="center"/>
          </w:tcPr>
          <w:p w:rsidR="00D34AB5" w:rsidRPr="005F7DE5" w:rsidRDefault="00D34AB5" w:rsidP="00886166">
            <w:pPr>
              <w:jc w:val="right"/>
              <w:rPr>
                <w:sz w:val="20"/>
                <w:szCs w:val="20"/>
              </w:rPr>
            </w:pPr>
            <w:r w:rsidRPr="005F7DE5">
              <w:rPr>
                <w:sz w:val="20"/>
                <w:szCs w:val="20"/>
              </w:rPr>
              <w:t> </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r w:rsidRPr="005F7DE5">
              <w:rPr>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D34AB5" w:rsidRPr="005F7DE5" w:rsidRDefault="00D34AB5" w:rsidP="00886166">
            <w:pPr>
              <w:jc w:val="right"/>
              <w:rPr>
                <w:sz w:val="20"/>
                <w:szCs w:val="20"/>
              </w:rPr>
            </w:pPr>
          </w:p>
        </w:tc>
        <w:tc>
          <w:tcPr>
            <w:tcW w:w="1073" w:type="dxa"/>
            <w:tcBorders>
              <w:top w:val="nil"/>
              <w:left w:val="single" w:sz="4" w:space="0" w:color="auto"/>
              <w:bottom w:val="single" w:sz="4" w:space="0" w:color="auto"/>
              <w:right w:val="single" w:sz="4" w:space="0" w:color="auto"/>
            </w:tcBorders>
            <w:vAlign w:val="center"/>
          </w:tcPr>
          <w:p w:rsidR="00D34AB5" w:rsidRPr="005F7DE5" w:rsidRDefault="00D34AB5" w:rsidP="00886166">
            <w:pPr>
              <w:jc w:val="center"/>
              <w:rPr>
                <w:sz w:val="20"/>
                <w:szCs w:val="20"/>
              </w:rPr>
            </w:pPr>
          </w:p>
        </w:tc>
        <w:tc>
          <w:tcPr>
            <w:tcW w:w="942" w:type="dxa"/>
            <w:tcBorders>
              <w:top w:val="nil"/>
              <w:left w:val="single" w:sz="4" w:space="0" w:color="auto"/>
              <w:bottom w:val="single" w:sz="4" w:space="0" w:color="auto"/>
              <w:right w:val="nil"/>
            </w:tcBorders>
            <w:shd w:val="clear" w:color="auto" w:fill="auto"/>
            <w:vAlign w:val="center"/>
          </w:tcPr>
          <w:p w:rsidR="00D34AB5" w:rsidRPr="005F7DE5" w:rsidRDefault="00D34AB5" w:rsidP="00886166">
            <w:pPr>
              <w:jc w:val="right"/>
              <w:rPr>
                <w:sz w:val="20"/>
                <w:szCs w:val="20"/>
              </w:rPr>
            </w:pPr>
            <w:r w:rsidRPr="005F7DE5">
              <w:rPr>
                <w:sz w:val="20"/>
                <w:szCs w:val="20"/>
              </w:rPr>
              <w:t> </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5F7DE5" w:rsidRDefault="00D34AB5" w:rsidP="00886166">
            <w:pPr>
              <w:jc w:val="right"/>
              <w:rPr>
                <w:sz w:val="20"/>
                <w:szCs w:val="20"/>
              </w:rPr>
            </w:pPr>
            <w:r w:rsidRPr="005F7DE5">
              <w:rPr>
                <w:sz w:val="20"/>
                <w:szCs w:val="20"/>
              </w:rPr>
              <w:t>0,4</w:t>
            </w:r>
          </w:p>
        </w:tc>
        <w:tc>
          <w:tcPr>
            <w:tcW w:w="99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-0,4</w:t>
            </w:r>
          </w:p>
        </w:tc>
        <w:tc>
          <w:tcPr>
            <w:tcW w:w="752" w:type="dxa"/>
            <w:tcBorders>
              <w:top w:val="nil"/>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p>
        </w:tc>
      </w:tr>
      <w:tr w:rsidR="00D34AB5" w:rsidTr="00886166">
        <w:trPr>
          <w:trHeight w:val="222"/>
          <w:jc w:val="center"/>
        </w:trPr>
        <w:tc>
          <w:tcPr>
            <w:tcW w:w="2356" w:type="dxa"/>
            <w:tcBorders>
              <w:top w:val="single" w:sz="8" w:space="0" w:color="auto"/>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b/>
                <w:bCs/>
                <w:sz w:val="18"/>
                <w:szCs w:val="18"/>
              </w:rPr>
            </w:pPr>
            <w:r w:rsidRPr="00920CFE">
              <w:rPr>
                <w:b/>
                <w:bCs/>
                <w:sz w:val="18"/>
                <w:szCs w:val="18"/>
              </w:rPr>
              <w:t>НЕНАЛОГОВЫЕ ДОХОДЫ</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b/>
                <w:bCs/>
                <w:sz w:val="20"/>
                <w:szCs w:val="20"/>
              </w:rPr>
            </w:pPr>
            <w:r w:rsidRPr="00810005">
              <w:rPr>
                <w:b/>
                <w:bCs/>
                <w:sz w:val="20"/>
                <w:szCs w:val="20"/>
              </w:rPr>
              <w:t>1 160,5</w:t>
            </w:r>
          </w:p>
        </w:tc>
        <w:tc>
          <w:tcPr>
            <w:tcW w:w="1004" w:type="dxa"/>
            <w:tcBorders>
              <w:top w:val="single" w:sz="8"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b/>
                <w:bCs/>
                <w:sz w:val="20"/>
                <w:szCs w:val="20"/>
              </w:rPr>
            </w:pPr>
            <w:r w:rsidRPr="00810005">
              <w:rPr>
                <w:b/>
                <w:bCs/>
                <w:sz w:val="20"/>
                <w:szCs w:val="20"/>
              </w:rPr>
              <w:t>1 325,</w:t>
            </w:r>
            <w:r>
              <w:rPr>
                <w:b/>
                <w:bCs/>
                <w:sz w:val="20"/>
                <w:szCs w:val="20"/>
              </w:rPr>
              <w:t>0</w:t>
            </w:r>
          </w:p>
        </w:tc>
        <w:tc>
          <w:tcPr>
            <w:tcW w:w="1134" w:type="dxa"/>
            <w:tcBorders>
              <w:top w:val="single" w:sz="8"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b/>
                <w:bCs/>
                <w:sz w:val="20"/>
                <w:szCs w:val="20"/>
              </w:rPr>
            </w:pPr>
            <w:r w:rsidRPr="00810005">
              <w:rPr>
                <w:b/>
                <w:bCs/>
                <w:sz w:val="20"/>
                <w:szCs w:val="20"/>
              </w:rPr>
              <w:t>1 522,7</w:t>
            </w:r>
          </w:p>
        </w:tc>
        <w:tc>
          <w:tcPr>
            <w:tcW w:w="1073" w:type="dxa"/>
            <w:tcBorders>
              <w:top w:val="single" w:sz="8"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b/>
                <w:bCs/>
                <w:sz w:val="20"/>
                <w:szCs w:val="20"/>
              </w:rPr>
            </w:pPr>
            <w:r>
              <w:rPr>
                <w:b/>
                <w:bCs/>
                <w:sz w:val="20"/>
                <w:szCs w:val="20"/>
              </w:rPr>
              <w:t>197,7</w:t>
            </w:r>
          </w:p>
        </w:tc>
        <w:tc>
          <w:tcPr>
            <w:tcW w:w="942" w:type="dxa"/>
            <w:tcBorders>
              <w:top w:val="single" w:sz="8"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b/>
                <w:bCs/>
                <w:sz w:val="20"/>
                <w:szCs w:val="20"/>
              </w:rPr>
            </w:pPr>
            <w:r w:rsidRPr="00810005">
              <w:rPr>
                <w:b/>
                <w:bCs/>
                <w:sz w:val="20"/>
                <w:szCs w:val="20"/>
              </w:rPr>
              <w:t>114,9</w:t>
            </w:r>
          </w:p>
        </w:tc>
        <w:tc>
          <w:tcPr>
            <w:tcW w:w="1161" w:type="dxa"/>
            <w:tcBorders>
              <w:top w:val="single" w:sz="8"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b/>
                <w:bCs/>
                <w:sz w:val="20"/>
                <w:szCs w:val="20"/>
              </w:rPr>
            </w:pPr>
            <w:r w:rsidRPr="00810005">
              <w:rPr>
                <w:b/>
                <w:bCs/>
                <w:sz w:val="20"/>
                <w:szCs w:val="20"/>
              </w:rPr>
              <w:t>1 096,5</w:t>
            </w:r>
          </w:p>
        </w:tc>
        <w:tc>
          <w:tcPr>
            <w:tcW w:w="992" w:type="dxa"/>
            <w:tcBorders>
              <w:top w:val="single" w:sz="8" w:space="0" w:color="auto"/>
              <w:left w:val="single" w:sz="4" w:space="0" w:color="auto"/>
              <w:bottom w:val="single" w:sz="4" w:space="0" w:color="auto"/>
              <w:right w:val="single" w:sz="8" w:space="0" w:color="auto"/>
            </w:tcBorders>
            <w:vAlign w:val="center"/>
          </w:tcPr>
          <w:p w:rsidR="00D34AB5" w:rsidRPr="00810005" w:rsidRDefault="00D34AB5" w:rsidP="00886166">
            <w:pPr>
              <w:jc w:val="right"/>
              <w:rPr>
                <w:b/>
                <w:bCs/>
                <w:sz w:val="20"/>
                <w:szCs w:val="20"/>
              </w:rPr>
            </w:pPr>
            <w:r w:rsidRPr="00810005">
              <w:rPr>
                <w:b/>
                <w:bCs/>
                <w:sz w:val="20"/>
                <w:szCs w:val="20"/>
              </w:rPr>
              <w:t>426,2</w:t>
            </w:r>
          </w:p>
        </w:tc>
        <w:tc>
          <w:tcPr>
            <w:tcW w:w="752" w:type="dxa"/>
            <w:tcBorders>
              <w:top w:val="single" w:sz="8" w:space="0" w:color="auto"/>
              <w:left w:val="single" w:sz="4" w:space="0" w:color="auto"/>
              <w:bottom w:val="single" w:sz="4" w:space="0" w:color="auto"/>
              <w:right w:val="single" w:sz="8" w:space="0" w:color="auto"/>
            </w:tcBorders>
            <w:vAlign w:val="center"/>
          </w:tcPr>
          <w:p w:rsidR="00D34AB5" w:rsidRPr="005F7DE5" w:rsidRDefault="00D34AB5" w:rsidP="00886166">
            <w:pPr>
              <w:jc w:val="center"/>
              <w:rPr>
                <w:b/>
                <w:bCs/>
                <w:sz w:val="20"/>
                <w:szCs w:val="20"/>
              </w:rPr>
            </w:pPr>
            <w:r w:rsidRPr="005F7DE5">
              <w:rPr>
                <w:b/>
                <w:bCs/>
                <w:sz w:val="20"/>
                <w:szCs w:val="20"/>
              </w:rPr>
              <w:t>38,9</w:t>
            </w:r>
          </w:p>
        </w:tc>
      </w:tr>
      <w:tr w:rsidR="00D34AB5" w:rsidRPr="009200B5" w:rsidTr="00886166">
        <w:trPr>
          <w:trHeight w:val="4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9200B5" w:rsidRDefault="00D34AB5" w:rsidP="00195087">
            <w:pPr>
              <w:rPr>
                <w:sz w:val="18"/>
                <w:szCs w:val="18"/>
              </w:rPr>
            </w:pPr>
            <w:r w:rsidRPr="009200B5">
              <w:rPr>
                <w:sz w:val="18"/>
                <w:szCs w:val="18"/>
              </w:rPr>
              <w:t xml:space="preserve">Доходы от использования имущества, находящегося в </w:t>
            </w:r>
            <w:proofErr w:type="spellStart"/>
            <w:r w:rsidRPr="009200B5">
              <w:rPr>
                <w:sz w:val="18"/>
                <w:szCs w:val="18"/>
              </w:rPr>
              <w:t>гос</w:t>
            </w:r>
            <w:proofErr w:type="spellEnd"/>
            <w:r>
              <w:rPr>
                <w:sz w:val="18"/>
                <w:szCs w:val="18"/>
              </w:rPr>
              <w:t>.</w:t>
            </w:r>
            <w:r w:rsidRPr="009200B5">
              <w:rPr>
                <w:sz w:val="18"/>
                <w:szCs w:val="18"/>
              </w:rPr>
              <w:t xml:space="preserve"> и муниципальной собственности</w:t>
            </w:r>
            <w:proofErr w:type="gramStart"/>
            <w:r w:rsidRPr="009200B5">
              <w:rPr>
                <w:sz w:val="18"/>
                <w:szCs w:val="18"/>
              </w:rPr>
              <w:t xml:space="preserve"> ,</w:t>
            </w:r>
            <w:proofErr w:type="gramEnd"/>
            <w:r w:rsidRPr="009200B5">
              <w:rPr>
                <w:sz w:val="18"/>
                <w:szCs w:val="18"/>
              </w:rPr>
              <w:t xml:space="preserve"> в т.ч.</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681,7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683,0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667,4</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-15,6</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97,7</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555,5</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810005" w:rsidRDefault="00D34AB5" w:rsidP="00886166">
            <w:pPr>
              <w:jc w:val="right"/>
              <w:rPr>
                <w:sz w:val="20"/>
                <w:szCs w:val="20"/>
              </w:rPr>
            </w:pPr>
            <w:r w:rsidRPr="00810005">
              <w:rPr>
                <w:sz w:val="20"/>
                <w:szCs w:val="20"/>
              </w:rPr>
              <w:t>111,9</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5F7DE5" w:rsidRDefault="00D34AB5" w:rsidP="00886166">
            <w:pPr>
              <w:jc w:val="right"/>
              <w:rPr>
                <w:sz w:val="20"/>
                <w:szCs w:val="20"/>
              </w:rPr>
            </w:pPr>
            <w:r w:rsidRPr="005F7DE5">
              <w:rPr>
                <w:sz w:val="20"/>
                <w:szCs w:val="20"/>
              </w:rPr>
              <w:t>20,1</w:t>
            </w:r>
          </w:p>
        </w:tc>
      </w:tr>
      <w:tr w:rsidR="00D34AB5" w:rsidRPr="009237C4" w:rsidTr="00886166">
        <w:trPr>
          <w:trHeight w:val="4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3254B2" w:rsidRDefault="00D34AB5" w:rsidP="00886166">
            <w:pPr>
              <w:rPr>
                <w:i/>
                <w:sz w:val="18"/>
                <w:szCs w:val="18"/>
              </w:rPr>
            </w:pPr>
            <w:r w:rsidRPr="003254B2">
              <w:rPr>
                <w:i/>
                <w:sz w:val="18"/>
                <w:szCs w:val="18"/>
              </w:rPr>
              <w:t xml:space="preserve">доходы от арендной платы за земельные участки, </w:t>
            </w:r>
            <w:proofErr w:type="spellStart"/>
            <w:r w:rsidRPr="003254B2">
              <w:rPr>
                <w:i/>
                <w:sz w:val="18"/>
                <w:szCs w:val="18"/>
              </w:rPr>
              <w:t>госуд</w:t>
            </w:r>
            <w:proofErr w:type="spellEnd"/>
            <w:r w:rsidRPr="003254B2">
              <w:rPr>
                <w:i/>
                <w:sz w:val="18"/>
                <w:szCs w:val="18"/>
              </w:rPr>
              <w:t>. собст</w:t>
            </w:r>
            <w:r>
              <w:rPr>
                <w:i/>
                <w:sz w:val="18"/>
                <w:szCs w:val="18"/>
              </w:rPr>
              <w:t>венность</w:t>
            </w:r>
            <w:r w:rsidRPr="003254B2">
              <w:rPr>
                <w:i/>
                <w:sz w:val="18"/>
                <w:szCs w:val="18"/>
              </w:rPr>
              <w:t xml:space="preserve"> на которые не разграничена</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600,0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600,0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581,5</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-18,5</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96,9</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462,9</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810005" w:rsidRDefault="00D34AB5" w:rsidP="00886166">
            <w:pPr>
              <w:jc w:val="right"/>
              <w:rPr>
                <w:sz w:val="20"/>
                <w:szCs w:val="20"/>
              </w:rPr>
            </w:pPr>
            <w:r w:rsidRPr="00810005">
              <w:rPr>
                <w:sz w:val="20"/>
                <w:szCs w:val="20"/>
              </w:rPr>
              <w:t>118,6</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sidRPr="001C6AB0">
              <w:rPr>
                <w:sz w:val="20"/>
                <w:szCs w:val="20"/>
              </w:rPr>
              <w:t>25,6</w:t>
            </w:r>
          </w:p>
        </w:tc>
      </w:tr>
      <w:tr w:rsidR="00D34AB5" w:rsidRPr="00986525" w:rsidTr="00886166">
        <w:trPr>
          <w:trHeight w:val="4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3254B2" w:rsidRDefault="00D34AB5" w:rsidP="00886166">
            <w:pPr>
              <w:rPr>
                <w:i/>
                <w:sz w:val="18"/>
                <w:szCs w:val="18"/>
              </w:rPr>
            </w:pPr>
            <w:r w:rsidRPr="003254B2">
              <w:rPr>
                <w:i/>
                <w:sz w:val="18"/>
                <w:szCs w:val="18"/>
              </w:rPr>
              <w:t>доходы от арендной платы за земельные участки, находящиеся в собственности гор</w:t>
            </w:r>
            <w:proofErr w:type="gramStart"/>
            <w:r w:rsidRPr="003254B2">
              <w:rPr>
                <w:i/>
                <w:sz w:val="18"/>
                <w:szCs w:val="18"/>
              </w:rPr>
              <w:t>.</w:t>
            </w:r>
            <w:proofErr w:type="gramEnd"/>
            <w:r w:rsidRPr="003254B2">
              <w:rPr>
                <w:i/>
                <w:sz w:val="18"/>
                <w:szCs w:val="18"/>
              </w:rPr>
              <w:t xml:space="preserve"> </w:t>
            </w:r>
            <w:proofErr w:type="spellStart"/>
            <w:proofErr w:type="gramStart"/>
            <w:r w:rsidRPr="003254B2">
              <w:rPr>
                <w:i/>
                <w:sz w:val="18"/>
                <w:szCs w:val="18"/>
              </w:rPr>
              <w:t>о</w:t>
            </w:r>
            <w:proofErr w:type="gramEnd"/>
            <w:r w:rsidRPr="003254B2">
              <w:rPr>
                <w:i/>
                <w:sz w:val="18"/>
                <w:szCs w:val="18"/>
              </w:rPr>
              <w:t>кр</w:t>
            </w:r>
            <w:proofErr w:type="spellEnd"/>
            <w:r w:rsidRPr="003254B2">
              <w:rPr>
                <w:i/>
                <w:sz w:val="18"/>
                <w:szCs w:val="18"/>
              </w:rPr>
              <w:t>.</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14,0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14,0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14,1</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0,1</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100,7</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14,6</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810005" w:rsidRDefault="00D34AB5" w:rsidP="00886166">
            <w:pPr>
              <w:jc w:val="right"/>
              <w:rPr>
                <w:sz w:val="20"/>
                <w:szCs w:val="20"/>
              </w:rPr>
            </w:pPr>
            <w:r w:rsidRPr="00810005">
              <w:rPr>
                <w:sz w:val="20"/>
                <w:szCs w:val="20"/>
              </w:rPr>
              <w:t>-0,5</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Pr>
                <w:sz w:val="20"/>
                <w:szCs w:val="20"/>
              </w:rPr>
              <w:t>-3,4</w:t>
            </w:r>
          </w:p>
        </w:tc>
      </w:tr>
      <w:tr w:rsidR="00D34AB5" w:rsidRPr="00986525" w:rsidTr="00886166">
        <w:trPr>
          <w:trHeight w:val="4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3254B2" w:rsidRDefault="00D34AB5" w:rsidP="00886166">
            <w:pPr>
              <w:rPr>
                <w:i/>
                <w:sz w:val="18"/>
                <w:szCs w:val="18"/>
              </w:rPr>
            </w:pPr>
            <w:r w:rsidRPr="003254B2">
              <w:rPr>
                <w:i/>
                <w:sz w:val="18"/>
                <w:szCs w:val="18"/>
              </w:rPr>
              <w:t xml:space="preserve">Доходы от перечисления части прибыли, </w:t>
            </w:r>
            <w:proofErr w:type="spellStart"/>
            <w:r w:rsidRPr="003254B2">
              <w:rPr>
                <w:i/>
                <w:sz w:val="18"/>
                <w:szCs w:val="18"/>
              </w:rPr>
              <w:t>остающ</w:t>
            </w:r>
            <w:proofErr w:type="spellEnd"/>
            <w:r>
              <w:rPr>
                <w:i/>
                <w:sz w:val="18"/>
                <w:szCs w:val="18"/>
              </w:rPr>
              <w:t>.</w:t>
            </w:r>
            <w:r w:rsidRPr="003254B2">
              <w:rPr>
                <w:i/>
                <w:sz w:val="18"/>
                <w:szCs w:val="18"/>
              </w:rPr>
              <w:t xml:space="preserve"> после уплаты налогов и иных обязательных платежей МУП</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11,7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13,0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14,</w:t>
            </w:r>
            <w:r>
              <w:rPr>
                <w:sz w:val="20"/>
                <w:szCs w:val="20"/>
              </w:rPr>
              <w:t>4</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1,4</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110,</w:t>
            </w:r>
            <w:r>
              <w:rPr>
                <w:sz w:val="20"/>
                <w:szCs w:val="20"/>
              </w:rPr>
              <w:t>8</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9,7</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810005" w:rsidRDefault="00D34AB5" w:rsidP="00886166">
            <w:pPr>
              <w:jc w:val="right"/>
              <w:rPr>
                <w:sz w:val="20"/>
                <w:szCs w:val="20"/>
              </w:rPr>
            </w:pPr>
            <w:r w:rsidRPr="00810005">
              <w:rPr>
                <w:sz w:val="20"/>
                <w:szCs w:val="20"/>
              </w:rPr>
              <w:t>4,</w:t>
            </w:r>
            <w:r>
              <w:rPr>
                <w:sz w:val="20"/>
                <w:szCs w:val="20"/>
              </w:rPr>
              <w:t>7</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Pr>
                <w:sz w:val="20"/>
                <w:szCs w:val="20"/>
              </w:rPr>
              <w:t>48,5</w:t>
            </w:r>
          </w:p>
        </w:tc>
      </w:tr>
      <w:tr w:rsidR="00D34AB5" w:rsidRPr="00766037" w:rsidTr="00886166">
        <w:trPr>
          <w:trHeight w:val="455"/>
          <w:jc w:val="center"/>
        </w:trPr>
        <w:tc>
          <w:tcPr>
            <w:tcW w:w="2356" w:type="dxa"/>
            <w:tcBorders>
              <w:top w:val="single" w:sz="4" w:space="0" w:color="auto"/>
              <w:left w:val="single" w:sz="8" w:space="0" w:color="auto"/>
              <w:bottom w:val="single" w:sz="4" w:space="0" w:color="auto"/>
              <w:right w:val="single" w:sz="4" w:space="0" w:color="auto"/>
            </w:tcBorders>
            <w:shd w:val="clear" w:color="auto" w:fill="auto"/>
            <w:vAlign w:val="center"/>
          </w:tcPr>
          <w:p w:rsidR="00D34AB5" w:rsidRPr="003254B2" w:rsidRDefault="00D34AB5" w:rsidP="00886166">
            <w:pPr>
              <w:rPr>
                <w:b/>
                <w:sz w:val="18"/>
                <w:szCs w:val="18"/>
              </w:rPr>
            </w:pPr>
            <w:r w:rsidRPr="003254B2">
              <w:rPr>
                <w:i/>
                <w:sz w:val="18"/>
                <w:szCs w:val="18"/>
              </w:rPr>
              <w:t>прочие доходы от использования муниципального имущества</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56,0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56,0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57,4</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1,4</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102,</w:t>
            </w:r>
            <w:r>
              <w:rPr>
                <w:sz w:val="20"/>
                <w:szCs w:val="20"/>
              </w:rPr>
              <w:t>5</w:t>
            </w:r>
          </w:p>
        </w:tc>
        <w:tc>
          <w:tcPr>
            <w:tcW w:w="1161" w:type="dxa"/>
            <w:tcBorders>
              <w:top w:val="single" w:sz="4" w:space="0" w:color="auto"/>
              <w:left w:val="single" w:sz="4" w:space="0" w:color="auto"/>
              <w:bottom w:val="single" w:sz="4" w:space="0" w:color="auto"/>
              <w:right w:val="single" w:sz="8"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68,</w:t>
            </w:r>
            <w:r>
              <w:rPr>
                <w:sz w:val="20"/>
                <w:szCs w:val="20"/>
              </w:rPr>
              <w:t>3</w:t>
            </w:r>
          </w:p>
        </w:tc>
        <w:tc>
          <w:tcPr>
            <w:tcW w:w="992" w:type="dxa"/>
            <w:tcBorders>
              <w:top w:val="single" w:sz="4" w:space="0" w:color="auto"/>
              <w:left w:val="single" w:sz="4" w:space="0" w:color="auto"/>
              <w:bottom w:val="single" w:sz="4" w:space="0" w:color="auto"/>
              <w:right w:val="single" w:sz="8" w:space="0" w:color="auto"/>
            </w:tcBorders>
            <w:vAlign w:val="center"/>
          </w:tcPr>
          <w:p w:rsidR="00D34AB5" w:rsidRPr="00810005" w:rsidRDefault="00D34AB5" w:rsidP="00886166">
            <w:pPr>
              <w:jc w:val="right"/>
              <w:rPr>
                <w:sz w:val="20"/>
                <w:szCs w:val="20"/>
              </w:rPr>
            </w:pPr>
            <w:r>
              <w:rPr>
                <w:sz w:val="20"/>
                <w:szCs w:val="20"/>
              </w:rPr>
              <w:t>-10,9</w:t>
            </w:r>
          </w:p>
        </w:tc>
        <w:tc>
          <w:tcPr>
            <w:tcW w:w="752" w:type="dxa"/>
            <w:tcBorders>
              <w:top w:val="single" w:sz="4" w:space="0" w:color="auto"/>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Pr>
                <w:sz w:val="20"/>
                <w:szCs w:val="20"/>
              </w:rPr>
              <w:t>-15,8</w:t>
            </w:r>
          </w:p>
        </w:tc>
      </w:tr>
      <w:tr w:rsidR="00D34AB5" w:rsidRPr="00230301" w:rsidTr="00886166">
        <w:trPr>
          <w:trHeight w:val="255"/>
          <w:jc w:val="center"/>
        </w:trPr>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Платежи при пользовании природными ресурсами</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20,0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11,2</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-0,8</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93,</w:t>
            </w:r>
            <w:r>
              <w:rPr>
                <w:sz w:val="20"/>
                <w:szCs w:val="20"/>
              </w:rPr>
              <w:t>3</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15,</w:t>
            </w: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-3,</w:t>
            </w:r>
            <w:r>
              <w:rPr>
                <w:sz w:val="20"/>
                <w:szCs w:val="20"/>
              </w:rPr>
              <w:t>8</w:t>
            </w:r>
          </w:p>
        </w:tc>
        <w:tc>
          <w:tcPr>
            <w:tcW w:w="752" w:type="dxa"/>
            <w:tcBorders>
              <w:top w:val="single" w:sz="4" w:space="0" w:color="auto"/>
              <w:left w:val="single" w:sz="4" w:space="0" w:color="auto"/>
              <w:bottom w:val="single" w:sz="4" w:space="0" w:color="auto"/>
              <w:right w:val="single" w:sz="4" w:space="0" w:color="auto"/>
            </w:tcBorders>
            <w:vAlign w:val="center"/>
          </w:tcPr>
          <w:p w:rsidR="00D34AB5" w:rsidRPr="001C6AB0" w:rsidRDefault="00D34AB5" w:rsidP="00886166">
            <w:pPr>
              <w:jc w:val="center"/>
              <w:rPr>
                <w:sz w:val="20"/>
                <w:szCs w:val="20"/>
              </w:rPr>
            </w:pPr>
            <w:r>
              <w:rPr>
                <w:sz w:val="20"/>
                <w:szCs w:val="20"/>
              </w:rPr>
              <w:t>-25,3</w:t>
            </w:r>
          </w:p>
        </w:tc>
      </w:tr>
      <w:tr w:rsidR="00D34AB5" w:rsidRPr="00230301" w:rsidTr="00886166">
        <w:trPr>
          <w:trHeight w:val="450"/>
          <w:jc w:val="center"/>
        </w:trPr>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Pr>
                <w:sz w:val="18"/>
                <w:szCs w:val="18"/>
              </w:rPr>
              <w:t>Д</w:t>
            </w:r>
            <w:r w:rsidRPr="00920CFE">
              <w:rPr>
                <w:sz w:val="18"/>
                <w:szCs w:val="18"/>
              </w:rPr>
              <w:t>оходы от оказания платных услуг и компенсации затрат государства</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3,0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13,9</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28,3</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14,4</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203,</w:t>
            </w:r>
            <w:r>
              <w:rPr>
                <w:sz w:val="20"/>
                <w:szCs w:val="20"/>
              </w:rPr>
              <w:t>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6,5</w:t>
            </w:r>
          </w:p>
        </w:tc>
        <w:tc>
          <w:tcPr>
            <w:tcW w:w="752" w:type="dxa"/>
            <w:tcBorders>
              <w:top w:val="single" w:sz="4" w:space="0" w:color="auto"/>
              <w:left w:val="single" w:sz="4" w:space="0" w:color="auto"/>
              <w:bottom w:val="single" w:sz="4" w:space="0" w:color="auto"/>
              <w:right w:val="single" w:sz="4" w:space="0" w:color="auto"/>
            </w:tcBorders>
            <w:vAlign w:val="center"/>
          </w:tcPr>
          <w:p w:rsidR="00D34AB5" w:rsidRPr="001C6AB0" w:rsidRDefault="00D34AB5" w:rsidP="00886166">
            <w:pPr>
              <w:jc w:val="center"/>
              <w:rPr>
                <w:sz w:val="20"/>
                <w:szCs w:val="20"/>
              </w:rPr>
            </w:pPr>
            <w:r w:rsidRPr="001C6AB0">
              <w:rPr>
                <w:sz w:val="20"/>
                <w:szCs w:val="20"/>
              </w:rPr>
              <w:t>29,</w:t>
            </w:r>
            <w:r>
              <w:rPr>
                <w:sz w:val="20"/>
                <w:szCs w:val="20"/>
              </w:rPr>
              <w:t>8</w:t>
            </w:r>
          </w:p>
        </w:tc>
      </w:tr>
      <w:tr w:rsidR="00D34AB5" w:rsidRPr="00230301" w:rsidTr="00886166">
        <w:trPr>
          <w:trHeight w:val="255"/>
          <w:jc w:val="center"/>
        </w:trPr>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 xml:space="preserve">Доходы от продажи </w:t>
            </w:r>
            <w:r>
              <w:rPr>
                <w:sz w:val="18"/>
                <w:szCs w:val="18"/>
              </w:rPr>
              <w:t>материальных и нематериальных активов</w:t>
            </w:r>
          </w:p>
        </w:tc>
        <w:tc>
          <w:tcPr>
            <w:tcW w:w="1177" w:type="dxa"/>
            <w:tcBorders>
              <w:top w:val="single" w:sz="4" w:space="0" w:color="auto"/>
              <w:left w:val="nil"/>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286,0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395,4</w:t>
            </w:r>
          </w:p>
        </w:tc>
        <w:tc>
          <w:tcPr>
            <w:tcW w:w="1134" w:type="dxa"/>
            <w:tcBorders>
              <w:top w:val="single" w:sz="4" w:space="0" w:color="auto"/>
              <w:left w:val="nil"/>
              <w:bottom w:val="single" w:sz="4" w:space="0" w:color="auto"/>
              <w:right w:val="single" w:sz="4" w:space="0" w:color="auto"/>
            </w:tcBorders>
            <w:shd w:val="clear" w:color="auto" w:fill="auto"/>
            <w:vAlign w:val="center"/>
          </w:tcPr>
          <w:p w:rsidR="00D34AB5" w:rsidRPr="00810005" w:rsidRDefault="00D34AB5" w:rsidP="00886166">
            <w:pPr>
              <w:jc w:val="right"/>
              <w:rPr>
                <w:sz w:val="20"/>
                <w:szCs w:val="20"/>
              </w:rPr>
            </w:pPr>
            <w:r w:rsidRPr="00810005">
              <w:rPr>
                <w:sz w:val="20"/>
                <w:szCs w:val="20"/>
              </w:rPr>
              <w:t>575,9</w:t>
            </w:r>
          </w:p>
        </w:tc>
        <w:tc>
          <w:tcPr>
            <w:tcW w:w="1073"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center"/>
              <w:rPr>
                <w:sz w:val="20"/>
                <w:szCs w:val="20"/>
              </w:rPr>
            </w:pPr>
            <w:r>
              <w:rPr>
                <w:sz w:val="20"/>
                <w:szCs w:val="20"/>
              </w:rPr>
              <w:t>180,5</w:t>
            </w:r>
          </w:p>
        </w:tc>
        <w:tc>
          <w:tcPr>
            <w:tcW w:w="942" w:type="dxa"/>
            <w:tcBorders>
              <w:top w:val="single" w:sz="4" w:space="0" w:color="auto"/>
              <w:left w:val="single" w:sz="4" w:space="0" w:color="auto"/>
              <w:bottom w:val="single" w:sz="4" w:space="0" w:color="auto"/>
              <w:right w:val="nil"/>
            </w:tcBorders>
            <w:shd w:val="clear" w:color="auto" w:fill="auto"/>
            <w:vAlign w:val="center"/>
          </w:tcPr>
          <w:p w:rsidR="00D34AB5" w:rsidRPr="00810005" w:rsidRDefault="00D34AB5" w:rsidP="00886166">
            <w:pPr>
              <w:jc w:val="right"/>
              <w:rPr>
                <w:sz w:val="20"/>
                <w:szCs w:val="20"/>
              </w:rPr>
            </w:pPr>
            <w:r w:rsidRPr="00810005">
              <w:rPr>
                <w:sz w:val="20"/>
                <w:szCs w:val="20"/>
              </w:rPr>
              <w:t>145,</w:t>
            </w:r>
            <w:r>
              <w:rPr>
                <w:sz w:val="20"/>
                <w:szCs w:val="20"/>
              </w:rPr>
              <w:t>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4AB5" w:rsidRPr="00810005" w:rsidRDefault="00D34AB5" w:rsidP="00886166">
            <w:pPr>
              <w:jc w:val="right"/>
              <w:rPr>
                <w:sz w:val="20"/>
                <w:szCs w:val="20"/>
              </w:rPr>
            </w:pPr>
            <w:r w:rsidRPr="00810005">
              <w:rPr>
                <w:sz w:val="20"/>
                <w:szCs w:val="20"/>
              </w:rPr>
              <w:t>307,</w:t>
            </w: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D34AB5" w:rsidRPr="00810005" w:rsidRDefault="00D34AB5" w:rsidP="00886166">
            <w:pPr>
              <w:jc w:val="right"/>
              <w:rPr>
                <w:sz w:val="20"/>
                <w:szCs w:val="20"/>
              </w:rPr>
            </w:pPr>
            <w:r w:rsidRPr="00810005">
              <w:rPr>
                <w:sz w:val="20"/>
                <w:szCs w:val="20"/>
              </w:rPr>
              <w:t>268,9</w:t>
            </w:r>
          </w:p>
        </w:tc>
        <w:tc>
          <w:tcPr>
            <w:tcW w:w="752" w:type="dxa"/>
            <w:tcBorders>
              <w:top w:val="single" w:sz="4" w:space="0" w:color="auto"/>
              <w:left w:val="single" w:sz="4" w:space="0" w:color="auto"/>
              <w:bottom w:val="single" w:sz="4" w:space="0" w:color="auto"/>
              <w:right w:val="single" w:sz="4" w:space="0" w:color="auto"/>
            </w:tcBorders>
            <w:vAlign w:val="center"/>
          </w:tcPr>
          <w:p w:rsidR="00D34AB5" w:rsidRPr="001C6AB0" w:rsidRDefault="00D34AB5" w:rsidP="00886166">
            <w:pPr>
              <w:jc w:val="center"/>
              <w:rPr>
                <w:sz w:val="20"/>
                <w:szCs w:val="20"/>
              </w:rPr>
            </w:pPr>
            <w:r w:rsidRPr="001C6AB0">
              <w:rPr>
                <w:sz w:val="20"/>
                <w:szCs w:val="20"/>
              </w:rPr>
              <w:t>87,6</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Административные платежи и сборы</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sz w:val="20"/>
                <w:szCs w:val="20"/>
              </w:rPr>
            </w:pPr>
            <w:r w:rsidRPr="00807EE2">
              <w:rPr>
                <w:sz w:val="20"/>
                <w:szCs w:val="20"/>
              </w:rPr>
              <w:t>100,9</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140,9</w:t>
            </w:r>
          </w:p>
        </w:tc>
        <w:tc>
          <w:tcPr>
            <w:tcW w:w="1134" w:type="dxa"/>
            <w:tcBorders>
              <w:top w:val="nil"/>
              <w:left w:val="nil"/>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147,4</w:t>
            </w:r>
          </w:p>
        </w:tc>
        <w:tc>
          <w:tcPr>
            <w:tcW w:w="1073" w:type="dxa"/>
            <w:tcBorders>
              <w:top w:val="nil"/>
              <w:left w:val="single" w:sz="4" w:space="0" w:color="auto"/>
              <w:bottom w:val="single" w:sz="4" w:space="0" w:color="auto"/>
              <w:right w:val="single" w:sz="4" w:space="0" w:color="auto"/>
            </w:tcBorders>
            <w:vAlign w:val="center"/>
          </w:tcPr>
          <w:p w:rsidR="00D34AB5" w:rsidRPr="00807EE2" w:rsidRDefault="00D34AB5" w:rsidP="00886166">
            <w:pPr>
              <w:jc w:val="center"/>
              <w:rPr>
                <w:sz w:val="20"/>
                <w:szCs w:val="20"/>
              </w:rPr>
            </w:pPr>
            <w:r>
              <w:rPr>
                <w:sz w:val="20"/>
                <w:szCs w:val="20"/>
              </w:rPr>
              <w:t>6,5</w:t>
            </w:r>
          </w:p>
        </w:tc>
        <w:tc>
          <w:tcPr>
            <w:tcW w:w="942" w:type="dxa"/>
            <w:tcBorders>
              <w:top w:val="nil"/>
              <w:left w:val="single" w:sz="4" w:space="0" w:color="auto"/>
              <w:bottom w:val="single" w:sz="4" w:space="0" w:color="auto"/>
              <w:right w:val="nil"/>
            </w:tcBorders>
            <w:shd w:val="clear" w:color="auto" w:fill="auto"/>
            <w:vAlign w:val="center"/>
          </w:tcPr>
          <w:p w:rsidR="00D34AB5" w:rsidRPr="00807EE2" w:rsidRDefault="00D34AB5" w:rsidP="00886166">
            <w:pPr>
              <w:jc w:val="right"/>
              <w:rPr>
                <w:sz w:val="20"/>
                <w:szCs w:val="20"/>
              </w:rPr>
            </w:pPr>
            <w:r w:rsidRPr="00807EE2">
              <w:rPr>
                <w:sz w:val="20"/>
                <w:szCs w:val="20"/>
              </w:rPr>
              <w:t>104,6</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807EE2" w:rsidRDefault="00D34AB5" w:rsidP="00886166">
            <w:pPr>
              <w:jc w:val="right"/>
              <w:rPr>
                <w:sz w:val="20"/>
                <w:szCs w:val="20"/>
              </w:rPr>
            </w:pPr>
            <w:r w:rsidRPr="00807EE2">
              <w:rPr>
                <w:sz w:val="20"/>
                <w:szCs w:val="20"/>
              </w:rPr>
              <w:t>124,1</w:t>
            </w:r>
          </w:p>
        </w:tc>
        <w:tc>
          <w:tcPr>
            <w:tcW w:w="992" w:type="dxa"/>
            <w:tcBorders>
              <w:top w:val="nil"/>
              <w:left w:val="single" w:sz="4" w:space="0" w:color="auto"/>
              <w:bottom w:val="single" w:sz="4" w:space="0" w:color="auto"/>
              <w:right w:val="single" w:sz="8" w:space="0" w:color="auto"/>
            </w:tcBorders>
            <w:vAlign w:val="center"/>
          </w:tcPr>
          <w:p w:rsidR="00D34AB5" w:rsidRPr="00807EE2" w:rsidRDefault="00D34AB5" w:rsidP="00886166">
            <w:pPr>
              <w:jc w:val="right"/>
              <w:rPr>
                <w:sz w:val="20"/>
                <w:szCs w:val="20"/>
              </w:rPr>
            </w:pPr>
            <w:r w:rsidRPr="00807EE2">
              <w:rPr>
                <w:sz w:val="20"/>
                <w:szCs w:val="20"/>
              </w:rPr>
              <w:t>23,3</w:t>
            </w:r>
          </w:p>
        </w:tc>
        <w:tc>
          <w:tcPr>
            <w:tcW w:w="752" w:type="dxa"/>
            <w:tcBorders>
              <w:top w:val="nil"/>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sidRPr="001C6AB0">
              <w:rPr>
                <w:sz w:val="20"/>
                <w:szCs w:val="20"/>
              </w:rPr>
              <w:t>18,8</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Штрафы,</w:t>
            </w:r>
            <w:r>
              <w:rPr>
                <w:sz w:val="18"/>
                <w:szCs w:val="18"/>
              </w:rPr>
              <w:t xml:space="preserve"> </w:t>
            </w:r>
            <w:r w:rsidRPr="00920CFE">
              <w:rPr>
                <w:sz w:val="18"/>
                <w:szCs w:val="18"/>
              </w:rPr>
              <w:t>санкции, возмещение ущерба</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sz w:val="20"/>
                <w:szCs w:val="20"/>
              </w:rPr>
            </w:pPr>
            <w:r w:rsidRPr="00807EE2">
              <w:rPr>
                <w:sz w:val="20"/>
                <w:szCs w:val="20"/>
              </w:rPr>
              <w:t>68,9</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68,9</w:t>
            </w:r>
          </w:p>
        </w:tc>
        <w:tc>
          <w:tcPr>
            <w:tcW w:w="1134" w:type="dxa"/>
            <w:tcBorders>
              <w:top w:val="nil"/>
              <w:left w:val="nil"/>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77,1</w:t>
            </w:r>
          </w:p>
        </w:tc>
        <w:tc>
          <w:tcPr>
            <w:tcW w:w="1073" w:type="dxa"/>
            <w:tcBorders>
              <w:top w:val="nil"/>
              <w:left w:val="single" w:sz="4" w:space="0" w:color="auto"/>
              <w:bottom w:val="single" w:sz="4" w:space="0" w:color="auto"/>
              <w:right w:val="single" w:sz="4" w:space="0" w:color="auto"/>
            </w:tcBorders>
            <w:vAlign w:val="center"/>
          </w:tcPr>
          <w:p w:rsidR="00D34AB5" w:rsidRPr="00807EE2" w:rsidRDefault="00D34AB5" w:rsidP="00886166">
            <w:pPr>
              <w:jc w:val="center"/>
              <w:rPr>
                <w:sz w:val="20"/>
                <w:szCs w:val="20"/>
              </w:rPr>
            </w:pPr>
            <w:r>
              <w:rPr>
                <w:sz w:val="20"/>
                <w:szCs w:val="20"/>
              </w:rPr>
              <w:t>8,2</w:t>
            </w:r>
          </w:p>
        </w:tc>
        <w:tc>
          <w:tcPr>
            <w:tcW w:w="942" w:type="dxa"/>
            <w:tcBorders>
              <w:top w:val="nil"/>
              <w:left w:val="single" w:sz="4" w:space="0" w:color="auto"/>
              <w:bottom w:val="single" w:sz="4" w:space="0" w:color="auto"/>
              <w:right w:val="nil"/>
            </w:tcBorders>
            <w:shd w:val="clear" w:color="auto" w:fill="auto"/>
            <w:vAlign w:val="center"/>
          </w:tcPr>
          <w:p w:rsidR="00D34AB5" w:rsidRPr="00807EE2" w:rsidRDefault="00D34AB5" w:rsidP="00886166">
            <w:pPr>
              <w:jc w:val="right"/>
              <w:rPr>
                <w:sz w:val="20"/>
                <w:szCs w:val="20"/>
              </w:rPr>
            </w:pPr>
            <w:r w:rsidRPr="00807EE2">
              <w:rPr>
                <w:sz w:val="20"/>
                <w:szCs w:val="20"/>
              </w:rPr>
              <w:t>111,9</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807EE2" w:rsidRDefault="00D34AB5" w:rsidP="00886166">
            <w:pPr>
              <w:jc w:val="right"/>
              <w:rPr>
                <w:sz w:val="20"/>
                <w:szCs w:val="20"/>
              </w:rPr>
            </w:pPr>
            <w:r w:rsidRPr="00807EE2">
              <w:rPr>
                <w:sz w:val="20"/>
                <w:szCs w:val="20"/>
              </w:rPr>
              <w:t>71,8</w:t>
            </w:r>
          </w:p>
        </w:tc>
        <w:tc>
          <w:tcPr>
            <w:tcW w:w="992" w:type="dxa"/>
            <w:tcBorders>
              <w:top w:val="nil"/>
              <w:left w:val="single" w:sz="4" w:space="0" w:color="auto"/>
              <w:bottom w:val="single" w:sz="4" w:space="0" w:color="auto"/>
              <w:right w:val="single" w:sz="8" w:space="0" w:color="auto"/>
            </w:tcBorders>
            <w:vAlign w:val="center"/>
          </w:tcPr>
          <w:p w:rsidR="00D34AB5" w:rsidRPr="00807EE2" w:rsidRDefault="00D34AB5" w:rsidP="00886166">
            <w:pPr>
              <w:jc w:val="right"/>
              <w:rPr>
                <w:sz w:val="20"/>
                <w:szCs w:val="20"/>
              </w:rPr>
            </w:pPr>
            <w:r w:rsidRPr="00807EE2">
              <w:rPr>
                <w:sz w:val="20"/>
                <w:szCs w:val="20"/>
              </w:rPr>
              <w:t>5,3</w:t>
            </w:r>
          </w:p>
        </w:tc>
        <w:tc>
          <w:tcPr>
            <w:tcW w:w="752" w:type="dxa"/>
            <w:tcBorders>
              <w:top w:val="nil"/>
              <w:left w:val="single" w:sz="4" w:space="0" w:color="auto"/>
              <w:bottom w:val="single" w:sz="4" w:space="0" w:color="auto"/>
              <w:right w:val="single" w:sz="8" w:space="0" w:color="auto"/>
            </w:tcBorders>
            <w:vAlign w:val="center"/>
          </w:tcPr>
          <w:p w:rsidR="00D34AB5" w:rsidRPr="001C6AB0" w:rsidRDefault="00D34AB5" w:rsidP="00886166">
            <w:pPr>
              <w:jc w:val="center"/>
              <w:rPr>
                <w:sz w:val="20"/>
                <w:szCs w:val="20"/>
              </w:rPr>
            </w:pPr>
            <w:r w:rsidRPr="001C6AB0">
              <w:rPr>
                <w:sz w:val="20"/>
                <w:szCs w:val="20"/>
              </w:rPr>
              <w:t>7,4</w:t>
            </w:r>
          </w:p>
        </w:tc>
      </w:tr>
      <w:tr w:rsidR="00D34AB5" w:rsidRPr="00230301" w:rsidTr="00886166">
        <w:trPr>
          <w:trHeight w:val="255"/>
          <w:jc w:val="center"/>
        </w:trPr>
        <w:tc>
          <w:tcPr>
            <w:tcW w:w="2356" w:type="dxa"/>
            <w:tcBorders>
              <w:top w:val="nil"/>
              <w:left w:val="single" w:sz="8" w:space="0" w:color="auto"/>
              <w:bottom w:val="single" w:sz="4" w:space="0" w:color="auto"/>
              <w:right w:val="single" w:sz="4" w:space="0" w:color="auto"/>
            </w:tcBorders>
            <w:shd w:val="clear" w:color="auto" w:fill="auto"/>
            <w:vAlign w:val="center"/>
          </w:tcPr>
          <w:p w:rsidR="00D34AB5" w:rsidRPr="00920CFE" w:rsidRDefault="00D34AB5" w:rsidP="00886166">
            <w:pPr>
              <w:rPr>
                <w:sz w:val="18"/>
                <w:szCs w:val="18"/>
              </w:rPr>
            </w:pPr>
            <w:r w:rsidRPr="00920CFE">
              <w:rPr>
                <w:sz w:val="18"/>
                <w:szCs w:val="18"/>
              </w:rPr>
              <w:t>Прочие неналоговые доходы</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sz w:val="20"/>
                <w:szCs w:val="20"/>
              </w:rPr>
            </w:pPr>
            <w:r w:rsidRPr="00807EE2">
              <w:rPr>
                <w:sz w:val="20"/>
                <w:szCs w:val="20"/>
              </w:rPr>
              <w:t> </w:t>
            </w:r>
          </w:p>
        </w:tc>
        <w:tc>
          <w:tcPr>
            <w:tcW w:w="1004" w:type="dxa"/>
            <w:tcBorders>
              <w:top w:val="nil"/>
              <w:left w:val="single" w:sz="4" w:space="0" w:color="auto"/>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10,9</w:t>
            </w:r>
          </w:p>
        </w:tc>
        <w:tc>
          <w:tcPr>
            <w:tcW w:w="1134" w:type="dxa"/>
            <w:tcBorders>
              <w:top w:val="nil"/>
              <w:left w:val="nil"/>
              <w:bottom w:val="single" w:sz="4" w:space="0" w:color="auto"/>
              <w:right w:val="single" w:sz="4" w:space="0" w:color="auto"/>
            </w:tcBorders>
            <w:shd w:val="clear" w:color="auto" w:fill="auto"/>
            <w:vAlign w:val="center"/>
          </w:tcPr>
          <w:p w:rsidR="00D34AB5" w:rsidRPr="00807EE2" w:rsidRDefault="00D34AB5" w:rsidP="00886166">
            <w:pPr>
              <w:jc w:val="right"/>
              <w:rPr>
                <w:sz w:val="20"/>
                <w:szCs w:val="20"/>
              </w:rPr>
            </w:pPr>
            <w:r w:rsidRPr="00807EE2">
              <w:rPr>
                <w:sz w:val="20"/>
                <w:szCs w:val="20"/>
              </w:rPr>
              <w:t>15,4</w:t>
            </w:r>
          </w:p>
        </w:tc>
        <w:tc>
          <w:tcPr>
            <w:tcW w:w="1073" w:type="dxa"/>
            <w:tcBorders>
              <w:top w:val="nil"/>
              <w:left w:val="single" w:sz="4" w:space="0" w:color="auto"/>
              <w:bottom w:val="single" w:sz="4" w:space="0" w:color="auto"/>
              <w:right w:val="single" w:sz="4" w:space="0" w:color="auto"/>
            </w:tcBorders>
            <w:vAlign w:val="center"/>
          </w:tcPr>
          <w:p w:rsidR="00D34AB5" w:rsidRPr="00807EE2" w:rsidRDefault="00D34AB5" w:rsidP="00886166">
            <w:pPr>
              <w:jc w:val="center"/>
              <w:rPr>
                <w:sz w:val="20"/>
                <w:szCs w:val="20"/>
              </w:rPr>
            </w:pPr>
            <w:r>
              <w:rPr>
                <w:sz w:val="20"/>
                <w:szCs w:val="20"/>
              </w:rPr>
              <w:t>4,5</w:t>
            </w:r>
          </w:p>
        </w:tc>
        <w:tc>
          <w:tcPr>
            <w:tcW w:w="942" w:type="dxa"/>
            <w:tcBorders>
              <w:top w:val="nil"/>
              <w:left w:val="single" w:sz="4" w:space="0" w:color="auto"/>
              <w:bottom w:val="single" w:sz="4" w:space="0" w:color="auto"/>
              <w:right w:val="nil"/>
            </w:tcBorders>
            <w:shd w:val="clear" w:color="auto" w:fill="auto"/>
            <w:vAlign w:val="center"/>
          </w:tcPr>
          <w:p w:rsidR="00D34AB5" w:rsidRPr="00807EE2" w:rsidRDefault="00D34AB5" w:rsidP="00886166">
            <w:pPr>
              <w:jc w:val="right"/>
              <w:rPr>
                <w:sz w:val="20"/>
                <w:szCs w:val="20"/>
              </w:rPr>
            </w:pPr>
            <w:r w:rsidRPr="00807EE2">
              <w:rPr>
                <w:sz w:val="20"/>
                <w:szCs w:val="20"/>
              </w:rPr>
              <w:t>141,</w:t>
            </w:r>
            <w:r>
              <w:rPr>
                <w:sz w:val="20"/>
                <w:szCs w:val="20"/>
              </w:rPr>
              <w:t>3</w:t>
            </w:r>
          </w:p>
        </w:tc>
        <w:tc>
          <w:tcPr>
            <w:tcW w:w="1161" w:type="dxa"/>
            <w:tcBorders>
              <w:top w:val="nil"/>
              <w:left w:val="single" w:sz="4" w:space="0" w:color="auto"/>
              <w:bottom w:val="single" w:sz="4" w:space="0" w:color="auto"/>
              <w:right w:val="single" w:sz="8" w:space="0" w:color="auto"/>
            </w:tcBorders>
            <w:shd w:val="clear" w:color="auto" w:fill="auto"/>
            <w:noWrap/>
            <w:vAlign w:val="center"/>
          </w:tcPr>
          <w:p w:rsidR="00D34AB5" w:rsidRPr="00807EE2" w:rsidRDefault="00D34AB5" w:rsidP="00886166">
            <w:pPr>
              <w:jc w:val="right"/>
              <w:rPr>
                <w:sz w:val="20"/>
                <w:szCs w:val="20"/>
              </w:rPr>
            </w:pPr>
            <w:r w:rsidRPr="00807EE2">
              <w:rPr>
                <w:sz w:val="20"/>
                <w:szCs w:val="20"/>
              </w:rPr>
              <w:t>1,3</w:t>
            </w:r>
          </w:p>
        </w:tc>
        <w:tc>
          <w:tcPr>
            <w:tcW w:w="992" w:type="dxa"/>
            <w:tcBorders>
              <w:top w:val="nil"/>
              <w:left w:val="single" w:sz="4" w:space="0" w:color="auto"/>
              <w:bottom w:val="single" w:sz="4" w:space="0" w:color="auto"/>
              <w:right w:val="single" w:sz="8" w:space="0" w:color="auto"/>
            </w:tcBorders>
            <w:vAlign w:val="center"/>
          </w:tcPr>
          <w:p w:rsidR="00D34AB5" w:rsidRPr="00807EE2" w:rsidRDefault="00D34AB5" w:rsidP="00886166">
            <w:pPr>
              <w:jc w:val="right"/>
              <w:rPr>
                <w:sz w:val="20"/>
                <w:szCs w:val="20"/>
              </w:rPr>
            </w:pPr>
            <w:r w:rsidRPr="00807EE2">
              <w:rPr>
                <w:sz w:val="20"/>
                <w:szCs w:val="20"/>
              </w:rPr>
              <w:t>14,1</w:t>
            </w:r>
          </w:p>
        </w:tc>
        <w:tc>
          <w:tcPr>
            <w:tcW w:w="752" w:type="dxa"/>
            <w:tcBorders>
              <w:top w:val="nil"/>
              <w:left w:val="single" w:sz="4" w:space="0" w:color="auto"/>
              <w:bottom w:val="single" w:sz="4" w:space="0" w:color="auto"/>
              <w:right w:val="single" w:sz="8" w:space="0" w:color="auto"/>
            </w:tcBorders>
            <w:vAlign w:val="center"/>
          </w:tcPr>
          <w:p w:rsidR="00D34AB5" w:rsidRPr="001C6AB0" w:rsidRDefault="00D34AB5" w:rsidP="00886166">
            <w:pPr>
              <w:ind w:left="-118" w:right="-99"/>
              <w:jc w:val="center"/>
              <w:rPr>
                <w:sz w:val="20"/>
                <w:szCs w:val="20"/>
              </w:rPr>
            </w:pPr>
            <w:r>
              <w:rPr>
                <w:sz w:val="20"/>
                <w:szCs w:val="20"/>
              </w:rPr>
              <w:t>в 11,8 р.</w:t>
            </w:r>
          </w:p>
        </w:tc>
      </w:tr>
      <w:tr w:rsidR="00D34AB5" w:rsidTr="00886166">
        <w:trPr>
          <w:trHeight w:val="360"/>
          <w:jc w:val="center"/>
        </w:trPr>
        <w:tc>
          <w:tcPr>
            <w:tcW w:w="2356" w:type="dxa"/>
            <w:tcBorders>
              <w:top w:val="single" w:sz="8" w:space="0" w:color="auto"/>
              <w:left w:val="single" w:sz="8" w:space="0" w:color="auto"/>
              <w:bottom w:val="nil"/>
              <w:right w:val="single" w:sz="4" w:space="0" w:color="auto"/>
            </w:tcBorders>
            <w:shd w:val="clear" w:color="auto" w:fill="auto"/>
            <w:vAlign w:val="center"/>
          </w:tcPr>
          <w:p w:rsidR="00D34AB5" w:rsidRPr="00920CFE" w:rsidRDefault="00D34AB5" w:rsidP="00886166">
            <w:pPr>
              <w:rPr>
                <w:b/>
                <w:bCs/>
                <w:sz w:val="18"/>
                <w:szCs w:val="18"/>
              </w:rPr>
            </w:pPr>
            <w:r w:rsidRPr="00920CFE">
              <w:rPr>
                <w:b/>
                <w:bCs/>
                <w:sz w:val="18"/>
                <w:szCs w:val="18"/>
              </w:rPr>
              <w:t>ИТОГО НАЛОГОВЫХ И НЕНАЛОГОВЫХ ДОХОДОВ</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b/>
                <w:sz w:val="20"/>
                <w:szCs w:val="20"/>
              </w:rPr>
            </w:pPr>
            <w:r w:rsidRPr="00807EE2">
              <w:rPr>
                <w:b/>
                <w:sz w:val="20"/>
                <w:szCs w:val="20"/>
              </w:rPr>
              <w:t>7387,6 </w:t>
            </w:r>
          </w:p>
        </w:tc>
        <w:tc>
          <w:tcPr>
            <w:tcW w:w="1004" w:type="dxa"/>
            <w:tcBorders>
              <w:top w:val="single" w:sz="8" w:space="0" w:color="auto"/>
              <w:left w:val="single" w:sz="4" w:space="0" w:color="auto"/>
              <w:bottom w:val="nil"/>
              <w:right w:val="single" w:sz="4" w:space="0" w:color="auto"/>
            </w:tcBorders>
            <w:shd w:val="clear" w:color="auto" w:fill="auto"/>
            <w:vAlign w:val="center"/>
          </w:tcPr>
          <w:p w:rsidR="00D34AB5" w:rsidRPr="00807EE2" w:rsidRDefault="00D34AB5" w:rsidP="00886166">
            <w:pPr>
              <w:jc w:val="right"/>
              <w:rPr>
                <w:b/>
                <w:sz w:val="20"/>
                <w:szCs w:val="20"/>
              </w:rPr>
            </w:pPr>
            <w:r>
              <w:rPr>
                <w:b/>
                <w:sz w:val="20"/>
                <w:szCs w:val="20"/>
              </w:rPr>
              <w:t>7287,2</w:t>
            </w:r>
          </w:p>
        </w:tc>
        <w:tc>
          <w:tcPr>
            <w:tcW w:w="1134" w:type="dxa"/>
            <w:tcBorders>
              <w:top w:val="single" w:sz="8" w:space="0" w:color="auto"/>
              <w:left w:val="nil"/>
              <w:bottom w:val="nil"/>
              <w:right w:val="single" w:sz="4" w:space="0" w:color="auto"/>
            </w:tcBorders>
            <w:shd w:val="clear" w:color="auto" w:fill="auto"/>
            <w:vAlign w:val="center"/>
          </w:tcPr>
          <w:p w:rsidR="00D34AB5" w:rsidRPr="00807EE2" w:rsidRDefault="00D34AB5" w:rsidP="00886166">
            <w:pPr>
              <w:jc w:val="right"/>
              <w:rPr>
                <w:b/>
                <w:sz w:val="20"/>
                <w:szCs w:val="20"/>
              </w:rPr>
            </w:pPr>
            <w:r>
              <w:rPr>
                <w:b/>
                <w:sz w:val="20"/>
                <w:szCs w:val="20"/>
              </w:rPr>
              <w:t>7236,8</w:t>
            </w:r>
          </w:p>
        </w:tc>
        <w:tc>
          <w:tcPr>
            <w:tcW w:w="1073" w:type="dxa"/>
            <w:tcBorders>
              <w:top w:val="single" w:sz="8" w:space="0" w:color="auto"/>
              <w:left w:val="single" w:sz="4" w:space="0" w:color="auto"/>
              <w:bottom w:val="nil"/>
              <w:right w:val="single" w:sz="4" w:space="0" w:color="auto"/>
            </w:tcBorders>
            <w:vAlign w:val="center"/>
          </w:tcPr>
          <w:p w:rsidR="00D34AB5" w:rsidRDefault="00D34AB5" w:rsidP="00886166">
            <w:pPr>
              <w:jc w:val="center"/>
              <w:rPr>
                <w:b/>
                <w:sz w:val="20"/>
                <w:szCs w:val="20"/>
              </w:rPr>
            </w:pPr>
            <w:r>
              <w:rPr>
                <w:b/>
                <w:sz w:val="20"/>
                <w:szCs w:val="20"/>
              </w:rPr>
              <w:t>-50,4</w:t>
            </w:r>
          </w:p>
        </w:tc>
        <w:tc>
          <w:tcPr>
            <w:tcW w:w="942" w:type="dxa"/>
            <w:tcBorders>
              <w:top w:val="single" w:sz="8" w:space="0" w:color="auto"/>
              <w:left w:val="single" w:sz="4" w:space="0" w:color="auto"/>
              <w:bottom w:val="nil"/>
              <w:right w:val="nil"/>
            </w:tcBorders>
            <w:shd w:val="clear" w:color="auto" w:fill="auto"/>
            <w:vAlign w:val="center"/>
          </w:tcPr>
          <w:p w:rsidR="00D34AB5" w:rsidRPr="00807EE2" w:rsidRDefault="00D34AB5" w:rsidP="00886166">
            <w:pPr>
              <w:jc w:val="right"/>
              <w:rPr>
                <w:b/>
                <w:sz w:val="20"/>
                <w:szCs w:val="20"/>
              </w:rPr>
            </w:pPr>
            <w:r>
              <w:rPr>
                <w:b/>
                <w:sz w:val="20"/>
                <w:szCs w:val="20"/>
              </w:rPr>
              <w:t>99,3</w:t>
            </w:r>
          </w:p>
        </w:tc>
        <w:tc>
          <w:tcPr>
            <w:tcW w:w="1161" w:type="dxa"/>
            <w:tcBorders>
              <w:top w:val="single" w:sz="8" w:space="0" w:color="auto"/>
              <w:left w:val="single" w:sz="4" w:space="0" w:color="auto"/>
              <w:bottom w:val="nil"/>
              <w:right w:val="single" w:sz="8" w:space="0" w:color="auto"/>
            </w:tcBorders>
            <w:shd w:val="clear" w:color="auto" w:fill="auto"/>
            <w:noWrap/>
            <w:vAlign w:val="center"/>
          </w:tcPr>
          <w:p w:rsidR="00D34AB5" w:rsidRPr="00807EE2" w:rsidRDefault="00D34AB5" w:rsidP="00886166">
            <w:pPr>
              <w:jc w:val="right"/>
              <w:rPr>
                <w:b/>
                <w:sz w:val="20"/>
                <w:szCs w:val="20"/>
              </w:rPr>
            </w:pPr>
            <w:r>
              <w:rPr>
                <w:b/>
                <w:sz w:val="20"/>
                <w:szCs w:val="20"/>
              </w:rPr>
              <w:t>7365,4</w:t>
            </w:r>
          </w:p>
        </w:tc>
        <w:tc>
          <w:tcPr>
            <w:tcW w:w="992" w:type="dxa"/>
            <w:tcBorders>
              <w:top w:val="single" w:sz="8" w:space="0" w:color="auto"/>
              <w:left w:val="single" w:sz="4" w:space="0" w:color="auto"/>
              <w:bottom w:val="nil"/>
              <w:right w:val="single" w:sz="8" w:space="0" w:color="auto"/>
            </w:tcBorders>
            <w:vAlign w:val="center"/>
          </w:tcPr>
          <w:p w:rsidR="00D34AB5" w:rsidRPr="00807EE2" w:rsidRDefault="00D34AB5" w:rsidP="00886166">
            <w:pPr>
              <w:jc w:val="right"/>
              <w:rPr>
                <w:b/>
                <w:sz w:val="20"/>
                <w:szCs w:val="20"/>
              </w:rPr>
            </w:pPr>
            <w:r>
              <w:rPr>
                <w:b/>
                <w:sz w:val="20"/>
                <w:szCs w:val="20"/>
              </w:rPr>
              <w:t>-128,6</w:t>
            </w:r>
          </w:p>
        </w:tc>
        <w:tc>
          <w:tcPr>
            <w:tcW w:w="752" w:type="dxa"/>
            <w:tcBorders>
              <w:top w:val="single" w:sz="8" w:space="0" w:color="auto"/>
              <w:left w:val="single" w:sz="4" w:space="0" w:color="auto"/>
              <w:bottom w:val="nil"/>
              <w:right w:val="single" w:sz="8" w:space="0" w:color="auto"/>
            </w:tcBorders>
            <w:vAlign w:val="center"/>
          </w:tcPr>
          <w:p w:rsidR="00D34AB5" w:rsidRPr="00807EE2" w:rsidRDefault="00D34AB5" w:rsidP="00886166">
            <w:pPr>
              <w:jc w:val="center"/>
              <w:rPr>
                <w:b/>
                <w:bCs/>
                <w:sz w:val="20"/>
                <w:szCs w:val="20"/>
              </w:rPr>
            </w:pPr>
            <w:r w:rsidRPr="00807EE2">
              <w:rPr>
                <w:b/>
                <w:bCs/>
                <w:sz w:val="20"/>
                <w:szCs w:val="20"/>
              </w:rPr>
              <w:t>-1,7</w:t>
            </w:r>
          </w:p>
        </w:tc>
      </w:tr>
      <w:tr w:rsidR="00D34AB5" w:rsidTr="00886166">
        <w:trPr>
          <w:trHeight w:val="345"/>
          <w:jc w:val="center"/>
        </w:trPr>
        <w:tc>
          <w:tcPr>
            <w:tcW w:w="2356" w:type="dxa"/>
            <w:tcBorders>
              <w:top w:val="single" w:sz="8" w:space="0" w:color="auto"/>
              <w:left w:val="single" w:sz="8" w:space="0" w:color="auto"/>
              <w:bottom w:val="single" w:sz="8" w:space="0" w:color="auto"/>
              <w:right w:val="single" w:sz="4" w:space="0" w:color="auto"/>
            </w:tcBorders>
            <w:shd w:val="clear" w:color="auto" w:fill="auto"/>
            <w:vAlign w:val="center"/>
          </w:tcPr>
          <w:p w:rsidR="00D34AB5" w:rsidRPr="00920CFE" w:rsidRDefault="00D34AB5" w:rsidP="00886166">
            <w:pPr>
              <w:rPr>
                <w:b/>
                <w:bCs/>
                <w:sz w:val="18"/>
                <w:szCs w:val="18"/>
              </w:rPr>
            </w:pPr>
            <w:r w:rsidRPr="00920CFE">
              <w:rPr>
                <w:b/>
                <w:bCs/>
                <w:sz w:val="18"/>
                <w:szCs w:val="18"/>
              </w:rPr>
              <w:t>БЕЗВОЗМЕЗДНЫЕ ПОСТУПЛЕНИЯ</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b/>
                <w:bCs/>
                <w:sz w:val="20"/>
                <w:szCs w:val="20"/>
              </w:rPr>
            </w:pPr>
            <w:r w:rsidRPr="00807EE2">
              <w:rPr>
                <w:b/>
                <w:bCs/>
                <w:sz w:val="20"/>
                <w:szCs w:val="20"/>
              </w:rPr>
              <w:t>1 999,9</w:t>
            </w:r>
          </w:p>
        </w:tc>
        <w:tc>
          <w:tcPr>
            <w:tcW w:w="1004" w:type="dxa"/>
            <w:tcBorders>
              <w:top w:val="single" w:sz="8" w:space="0" w:color="auto"/>
              <w:left w:val="single" w:sz="4" w:space="0" w:color="auto"/>
              <w:bottom w:val="single" w:sz="8" w:space="0" w:color="auto"/>
              <w:right w:val="single" w:sz="4" w:space="0" w:color="auto"/>
            </w:tcBorders>
            <w:shd w:val="clear" w:color="auto" w:fill="auto"/>
            <w:vAlign w:val="center"/>
          </w:tcPr>
          <w:p w:rsidR="00D34AB5" w:rsidRPr="00807EE2" w:rsidRDefault="00D34AB5" w:rsidP="00886166">
            <w:pPr>
              <w:jc w:val="right"/>
              <w:rPr>
                <w:b/>
                <w:bCs/>
                <w:sz w:val="20"/>
                <w:szCs w:val="20"/>
              </w:rPr>
            </w:pPr>
            <w:r w:rsidRPr="00807EE2">
              <w:rPr>
                <w:b/>
                <w:bCs/>
                <w:sz w:val="20"/>
                <w:szCs w:val="20"/>
              </w:rPr>
              <w:t>8 029,4</w:t>
            </w:r>
          </w:p>
        </w:tc>
        <w:tc>
          <w:tcPr>
            <w:tcW w:w="1134" w:type="dxa"/>
            <w:tcBorders>
              <w:top w:val="single" w:sz="8" w:space="0" w:color="auto"/>
              <w:left w:val="nil"/>
              <w:bottom w:val="single" w:sz="8" w:space="0" w:color="auto"/>
              <w:right w:val="single" w:sz="4" w:space="0" w:color="auto"/>
            </w:tcBorders>
            <w:shd w:val="clear" w:color="auto" w:fill="auto"/>
            <w:vAlign w:val="center"/>
          </w:tcPr>
          <w:p w:rsidR="00D34AB5" w:rsidRPr="00807EE2" w:rsidRDefault="00D34AB5" w:rsidP="00886166">
            <w:pPr>
              <w:jc w:val="right"/>
              <w:rPr>
                <w:b/>
                <w:bCs/>
                <w:sz w:val="20"/>
                <w:szCs w:val="20"/>
              </w:rPr>
            </w:pPr>
            <w:r w:rsidRPr="00807EE2">
              <w:rPr>
                <w:b/>
                <w:bCs/>
                <w:sz w:val="20"/>
                <w:szCs w:val="20"/>
              </w:rPr>
              <w:t>7 552,4</w:t>
            </w:r>
          </w:p>
        </w:tc>
        <w:tc>
          <w:tcPr>
            <w:tcW w:w="1073" w:type="dxa"/>
            <w:tcBorders>
              <w:top w:val="single" w:sz="8" w:space="0" w:color="auto"/>
              <w:left w:val="single" w:sz="4" w:space="0" w:color="auto"/>
              <w:bottom w:val="single" w:sz="8" w:space="0" w:color="auto"/>
              <w:right w:val="single" w:sz="4" w:space="0" w:color="auto"/>
            </w:tcBorders>
            <w:vAlign w:val="center"/>
          </w:tcPr>
          <w:p w:rsidR="00D34AB5" w:rsidRPr="00807EE2" w:rsidRDefault="00D34AB5" w:rsidP="00886166">
            <w:pPr>
              <w:jc w:val="center"/>
              <w:rPr>
                <w:b/>
                <w:bCs/>
                <w:sz w:val="20"/>
                <w:szCs w:val="20"/>
              </w:rPr>
            </w:pPr>
            <w:r>
              <w:rPr>
                <w:b/>
                <w:bCs/>
                <w:sz w:val="20"/>
                <w:szCs w:val="20"/>
              </w:rPr>
              <w:t>-477,0</w:t>
            </w:r>
          </w:p>
        </w:tc>
        <w:tc>
          <w:tcPr>
            <w:tcW w:w="942" w:type="dxa"/>
            <w:tcBorders>
              <w:top w:val="single" w:sz="8" w:space="0" w:color="auto"/>
              <w:left w:val="single" w:sz="4" w:space="0" w:color="auto"/>
              <w:bottom w:val="single" w:sz="8" w:space="0" w:color="auto"/>
              <w:right w:val="nil"/>
            </w:tcBorders>
            <w:shd w:val="clear" w:color="auto" w:fill="auto"/>
            <w:vAlign w:val="center"/>
          </w:tcPr>
          <w:p w:rsidR="00D34AB5" w:rsidRPr="00807EE2" w:rsidRDefault="00D34AB5" w:rsidP="00886166">
            <w:pPr>
              <w:jc w:val="right"/>
              <w:rPr>
                <w:b/>
                <w:bCs/>
                <w:sz w:val="20"/>
                <w:szCs w:val="20"/>
              </w:rPr>
            </w:pPr>
            <w:r w:rsidRPr="00807EE2">
              <w:rPr>
                <w:b/>
                <w:bCs/>
                <w:sz w:val="20"/>
                <w:szCs w:val="20"/>
              </w:rPr>
              <w:t>94,1</w:t>
            </w:r>
          </w:p>
        </w:tc>
        <w:tc>
          <w:tcPr>
            <w:tcW w:w="1161" w:type="dxa"/>
            <w:tcBorders>
              <w:top w:val="single" w:sz="8" w:space="0" w:color="auto"/>
              <w:left w:val="single" w:sz="4" w:space="0" w:color="auto"/>
              <w:bottom w:val="single" w:sz="8" w:space="0" w:color="auto"/>
              <w:right w:val="single" w:sz="8" w:space="0" w:color="auto"/>
            </w:tcBorders>
            <w:shd w:val="clear" w:color="auto" w:fill="auto"/>
            <w:noWrap/>
            <w:vAlign w:val="center"/>
          </w:tcPr>
          <w:p w:rsidR="00D34AB5" w:rsidRPr="00807EE2" w:rsidRDefault="00D34AB5" w:rsidP="00886166">
            <w:pPr>
              <w:jc w:val="right"/>
              <w:rPr>
                <w:b/>
                <w:bCs/>
                <w:sz w:val="20"/>
                <w:szCs w:val="20"/>
              </w:rPr>
            </w:pPr>
            <w:r w:rsidRPr="00807EE2">
              <w:rPr>
                <w:b/>
                <w:bCs/>
                <w:sz w:val="20"/>
                <w:szCs w:val="20"/>
              </w:rPr>
              <w:t>5 708,4</w:t>
            </w:r>
          </w:p>
        </w:tc>
        <w:tc>
          <w:tcPr>
            <w:tcW w:w="992" w:type="dxa"/>
            <w:tcBorders>
              <w:top w:val="single" w:sz="8" w:space="0" w:color="auto"/>
              <w:left w:val="single" w:sz="4" w:space="0" w:color="auto"/>
              <w:bottom w:val="single" w:sz="8" w:space="0" w:color="auto"/>
              <w:right w:val="single" w:sz="8" w:space="0" w:color="auto"/>
            </w:tcBorders>
            <w:vAlign w:val="center"/>
          </w:tcPr>
          <w:p w:rsidR="00D34AB5" w:rsidRPr="00807EE2" w:rsidRDefault="00D34AB5" w:rsidP="00886166">
            <w:pPr>
              <w:jc w:val="right"/>
              <w:rPr>
                <w:b/>
                <w:bCs/>
                <w:sz w:val="20"/>
                <w:szCs w:val="20"/>
              </w:rPr>
            </w:pPr>
            <w:r w:rsidRPr="00807EE2">
              <w:rPr>
                <w:b/>
                <w:bCs/>
                <w:sz w:val="20"/>
                <w:szCs w:val="20"/>
              </w:rPr>
              <w:t>1 844,0</w:t>
            </w:r>
          </w:p>
        </w:tc>
        <w:tc>
          <w:tcPr>
            <w:tcW w:w="752" w:type="dxa"/>
            <w:tcBorders>
              <w:top w:val="single" w:sz="8" w:space="0" w:color="auto"/>
              <w:left w:val="single" w:sz="4" w:space="0" w:color="auto"/>
              <w:bottom w:val="single" w:sz="8" w:space="0" w:color="auto"/>
              <w:right w:val="single" w:sz="8" w:space="0" w:color="auto"/>
            </w:tcBorders>
            <w:vAlign w:val="center"/>
          </w:tcPr>
          <w:p w:rsidR="00D34AB5" w:rsidRPr="007B4154" w:rsidRDefault="00D34AB5" w:rsidP="00886166">
            <w:pPr>
              <w:jc w:val="center"/>
              <w:rPr>
                <w:b/>
                <w:bCs/>
                <w:sz w:val="20"/>
                <w:szCs w:val="20"/>
              </w:rPr>
            </w:pPr>
            <w:r w:rsidRPr="007B4154">
              <w:rPr>
                <w:b/>
                <w:bCs/>
                <w:sz w:val="20"/>
                <w:szCs w:val="20"/>
              </w:rPr>
              <w:t>32,3</w:t>
            </w:r>
          </w:p>
        </w:tc>
      </w:tr>
      <w:tr w:rsidR="00D34AB5" w:rsidTr="00886166">
        <w:trPr>
          <w:trHeight w:val="405"/>
          <w:jc w:val="center"/>
        </w:trPr>
        <w:tc>
          <w:tcPr>
            <w:tcW w:w="2356" w:type="dxa"/>
            <w:tcBorders>
              <w:top w:val="single" w:sz="8" w:space="0" w:color="auto"/>
              <w:left w:val="single" w:sz="8" w:space="0" w:color="auto"/>
              <w:bottom w:val="single" w:sz="8" w:space="0" w:color="auto"/>
              <w:right w:val="single" w:sz="4" w:space="0" w:color="auto"/>
            </w:tcBorders>
            <w:shd w:val="clear" w:color="auto" w:fill="auto"/>
            <w:vAlign w:val="center"/>
          </w:tcPr>
          <w:p w:rsidR="00D34AB5" w:rsidRPr="00920CFE" w:rsidRDefault="00D34AB5" w:rsidP="00886166">
            <w:pPr>
              <w:rPr>
                <w:b/>
                <w:bCs/>
                <w:sz w:val="18"/>
                <w:szCs w:val="18"/>
              </w:rPr>
            </w:pPr>
            <w:r w:rsidRPr="00920CFE">
              <w:rPr>
                <w:b/>
                <w:bCs/>
                <w:sz w:val="18"/>
                <w:szCs w:val="18"/>
              </w:rPr>
              <w:t>ВСЕГО ДОХОДОВ</w:t>
            </w:r>
          </w:p>
        </w:tc>
        <w:tc>
          <w:tcPr>
            <w:tcW w:w="1177" w:type="dxa"/>
            <w:tcBorders>
              <w:top w:val="single" w:sz="4" w:space="0" w:color="auto"/>
              <w:left w:val="nil"/>
              <w:bottom w:val="single" w:sz="4" w:space="0" w:color="auto"/>
              <w:right w:val="single" w:sz="4" w:space="0" w:color="auto"/>
            </w:tcBorders>
            <w:vAlign w:val="center"/>
          </w:tcPr>
          <w:p w:rsidR="00D34AB5" w:rsidRPr="00807EE2" w:rsidRDefault="00D34AB5" w:rsidP="00886166">
            <w:pPr>
              <w:jc w:val="right"/>
              <w:rPr>
                <w:b/>
                <w:bCs/>
                <w:sz w:val="20"/>
                <w:szCs w:val="20"/>
              </w:rPr>
            </w:pPr>
            <w:r w:rsidRPr="00807EE2">
              <w:rPr>
                <w:b/>
                <w:bCs/>
                <w:sz w:val="20"/>
                <w:szCs w:val="20"/>
              </w:rPr>
              <w:t>9 387,5</w:t>
            </w:r>
          </w:p>
        </w:tc>
        <w:tc>
          <w:tcPr>
            <w:tcW w:w="1004" w:type="dxa"/>
            <w:tcBorders>
              <w:top w:val="single" w:sz="8" w:space="0" w:color="auto"/>
              <w:left w:val="single" w:sz="4" w:space="0" w:color="auto"/>
              <w:bottom w:val="single" w:sz="8" w:space="0" w:color="auto"/>
              <w:right w:val="single" w:sz="4" w:space="0" w:color="auto"/>
            </w:tcBorders>
            <w:shd w:val="clear" w:color="auto" w:fill="auto"/>
            <w:noWrap/>
            <w:vAlign w:val="center"/>
          </w:tcPr>
          <w:p w:rsidR="00D34AB5" w:rsidRPr="00807EE2" w:rsidRDefault="00D34AB5" w:rsidP="00886166">
            <w:pPr>
              <w:jc w:val="right"/>
              <w:rPr>
                <w:b/>
                <w:bCs/>
                <w:sz w:val="20"/>
                <w:szCs w:val="20"/>
              </w:rPr>
            </w:pPr>
            <w:r w:rsidRPr="00807EE2">
              <w:rPr>
                <w:b/>
                <w:bCs/>
                <w:sz w:val="20"/>
                <w:szCs w:val="20"/>
              </w:rPr>
              <w:t>15 316,6</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D34AB5" w:rsidRPr="00807EE2" w:rsidRDefault="00D34AB5" w:rsidP="00886166">
            <w:pPr>
              <w:jc w:val="right"/>
              <w:rPr>
                <w:b/>
                <w:bCs/>
                <w:sz w:val="20"/>
                <w:szCs w:val="20"/>
              </w:rPr>
            </w:pPr>
            <w:r w:rsidRPr="00807EE2">
              <w:rPr>
                <w:b/>
                <w:bCs/>
                <w:sz w:val="20"/>
                <w:szCs w:val="20"/>
              </w:rPr>
              <w:t>14 789,2</w:t>
            </w:r>
          </w:p>
        </w:tc>
        <w:tc>
          <w:tcPr>
            <w:tcW w:w="1073" w:type="dxa"/>
            <w:tcBorders>
              <w:top w:val="single" w:sz="8" w:space="0" w:color="auto"/>
              <w:left w:val="single" w:sz="4" w:space="0" w:color="auto"/>
              <w:bottom w:val="single" w:sz="8" w:space="0" w:color="auto"/>
              <w:right w:val="single" w:sz="4" w:space="0" w:color="auto"/>
            </w:tcBorders>
            <w:vAlign w:val="center"/>
          </w:tcPr>
          <w:p w:rsidR="00D34AB5" w:rsidRPr="00807EE2" w:rsidRDefault="00D34AB5" w:rsidP="00886166">
            <w:pPr>
              <w:jc w:val="center"/>
              <w:rPr>
                <w:b/>
                <w:bCs/>
                <w:sz w:val="20"/>
                <w:szCs w:val="20"/>
              </w:rPr>
            </w:pPr>
            <w:r>
              <w:rPr>
                <w:b/>
                <w:bCs/>
                <w:sz w:val="20"/>
                <w:szCs w:val="20"/>
              </w:rPr>
              <w:t>-527,4</w:t>
            </w:r>
          </w:p>
        </w:tc>
        <w:tc>
          <w:tcPr>
            <w:tcW w:w="942" w:type="dxa"/>
            <w:tcBorders>
              <w:top w:val="single" w:sz="8" w:space="0" w:color="auto"/>
              <w:left w:val="single" w:sz="4" w:space="0" w:color="auto"/>
              <w:bottom w:val="single" w:sz="8" w:space="0" w:color="auto"/>
              <w:right w:val="nil"/>
            </w:tcBorders>
            <w:shd w:val="clear" w:color="auto" w:fill="auto"/>
            <w:noWrap/>
            <w:vAlign w:val="center"/>
          </w:tcPr>
          <w:p w:rsidR="00D34AB5" w:rsidRPr="00807EE2" w:rsidRDefault="00D34AB5" w:rsidP="00886166">
            <w:pPr>
              <w:jc w:val="right"/>
              <w:rPr>
                <w:b/>
                <w:bCs/>
                <w:sz w:val="20"/>
                <w:szCs w:val="20"/>
              </w:rPr>
            </w:pPr>
            <w:r w:rsidRPr="00807EE2">
              <w:rPr>
                <w:b/>
                <w:bCs/>
                <w:sz w:val="20"/>
                <w:szCs w:val="20"/>
              </w:rPr>
              <w:t>96,6</w:t>
            </w:r>
          </w:p>
        </w:tc>
        <w:tc>
          <w:tcPr>
            <w:tcW w:w="1161" w:type="dxa"/>
            <w:tcBorders>
              <w:top w:val="single" w:sz="8" w:space="0" w:color="auto"/>
              <w:left w:val="single" w:sz="4" w:space="0" w:color="auto"/>
              <w:bottom w:val="single" w:sz="8" w:space="0" w:color="auto"/>
              <w:right w:val="single" w:sz="8" w:space="0" w:color="auto"/>
            </w:tcBorders>
            <w:shd w:val="clear" w:color="auto" w:fill="auto"/>
            <w:noWrap/>
            <w:vAlign w:val="bottom"/>
          </w:tcPr>
          <w:p w:rsidR="00D34AB5" w:rsidRPr="00807EE2" w:rsidRDefault="00D34AB5" w:rsidP="00886166">
            <w:pPr>
              <w:jc w:val="right"/>
              <w:rPr>
                <w:b/>
                <w:bCs/>
                <w:sz w:val="20"/>
                <w:szCs w:val="20"/>
              </w:rPr>
            </w:pPr>
            <w:r w:rsidRPr="00807EE2">
              <w:rPr>
                <w:b/>
                <w:bCs/>
                <w:sz w:val="20"/>
                <w:szCs w:val="20"/>
              </w:rPr>
              <w:t>13 073,8</w:t>
            </w:r>
          </w:p>
        </w:tc>
        <w:tc>
          <w:tcPr>
            <w:tcW w:w="992" w:type="dxa"/>
            <w:tcBorders>
              <w:top w:val="single" w:sz="8" w:space="0" w:color="auto"/>
              <w:left w:val="single" w:sz="4" w:space="0" w:color="auto"/>
              <w:bottom w:val="single" w:sz="8" w:space="0" w:color="auto"/>
              <w:right w:val="single" w:sz="8" w:space="0" w:color="auto"/>
            </w:tcBorders>
            <w:vAlign w:val="bottom"/>
          </w:tcPr>
          <w:p w:rsidR="00D34AB5" w:rsidRPr="00372187" w:rsidRDefault="00D34AB5" w:rsidP="00886166">
            <w:pPr>
              <w:jc w:val="right"/>
              <w:rPr>
                <w:b/>
                <w:bCs/>
                <w:sz w:val="20"/>
                <w:szCs w:val="20"/>
              </w:rPr>
            </w:pPr>
            <w:r w:rsidRPr="00372187">
              <w:rPr>
                <w:b/>
                <w:bCs/>
                <w:sz w:val="20"/>
                <w:szCs w:val="20"/>
              </w:rPr>
              <w:t>1 715,4</w:t>
            </w:r>
          </w:p>
        </w:tc>
        <w:tc>
          <w:tcPr>
            <w:tcW w:w="752" w:type="dxa"/>
            <w:tcBorders>
              <w:top w:val="single" w:sz="8" w:space="0" w:color="auto"/>
              <w:left w:val="single" w:sz="4" w:space="0" w:color="auto"/>
              <w:bottom w:val="single" w:sz="8" w:space="0" w:color="auto"/>
              <w:right w:val="single" w:sz="8" w:space="0" w:color="auto"/>
            </w:tcBorders>
            <w:vAlign w:val="bottom"/>
          </w:tcPr>
          <w:p w:rsidR="00D34AB5" w:rsidRPr="00372187" w:rsidRDefault="00D34AB5" w:rsidP="00886166">
            <w:pPr>
              <w:jc w:val="center"/>
              <w:rPr>
                <w:b/>
                <w:bCs/>
                <w:sz w:val="20"/>
                <w:szCs w:val="20"/>
              </w:rPr>
            </w:pPr>
            <w:r w:rsidRPr="00372187">
              <w:rPr>
                <w:b/>
                <w:bCs/>
                <w:sz w:val="20"/>
                <w:szCs w:val="20"/>
              </w:rPr>
              <w:t>13,1</w:t>
            </w:r>
          </w:p>
        </w:tc>
      </w:tr>
    </w:tbl>
    <w:p w:rsidR="00D34AB5" w:rsidRDefault="00D34AB5" w:rsidP="00D34AB5">
      <w:pPr>
        <w:ind w:right="21" w:firstLine="550"/>
        <w:jc w:val="both"/>
        <w:rPr>
          <w:sz w:val="28"/>
          <w:szCs w:val="28"/>
        </w:rPr>
      </w:pPr>
    </w:p>
    <w:p w:rsidR="00D34AB5" w:rsidRPr="00073423" w:rsidRDefault="00D34AB5" w:rsidP="00D34AB5">
      <w:pPr>
        <w:ind w:firstLine="567"/>
        <w:jc w:val="both"/>
        <w:rPr>
          <w:sz w:val="28"/>
          <w:szCs w:val="28"/>
        </w:rPr>
      </w:pPr>
      <w:r w:rsidRPr="00073423">
        <w:rPr>
          <w:b/>
          <w:sz w:val="28"/>
          <w:szCs w:val="28"/>
        </w:rPr>
        <w:t>Собственные (налоговые и неналоговые) доходы бюджета</w:t>
      </w:r>
      <w:r w:rsidRPr="00073423">
        <w:rPr>
          <w:sz w:val="28"/>
          <w:szCs w:val="28"/>
        </w:rPr>
        <w:t xml:space="preserve"> исполнены в сумме 7236,8 млн. руб. или на 99,3%  к уточненному плану (7287,2 млн. руб.), по итогам 2014 года недополучено собственных доходов </w:t>
      </w:r>
      <w:r w:rsidR="00A622C5">
        <w:rPr>
          <w:sz w:val="28"/>
          <w:szCs w:val="28"/>
        </w:rPr>
        <w:t xml:space="preserve">на </w:t>
      </w:r>
      <w:r w:rsidRPr="00073423">
        <w:rPr>
          <w:sz w:val="28"/>
          <w:szCs w:val="28"/>
        </w:rPr>
        <w:t>50,4 млн. руб.</w:t>
      </w:r>
    </w:p>
    <w:p w:rsidR="00D34AB5" w:rsidRPr="00073423" w:rsidRDefault="00D34AB5" w:rsidP="00D34AB5">
      <w:pPr>
        <w:ind w:firstLine="567"/>
        <w:jc w:val="both"/>
        <w:rPr>
          <w:sz w:val="28"/>
          <w:szCs w:val="28"/>
        </w:rPr>
      </w:pPr>
      <w:r w:rsidRPr="00073423">
        <w:rPr>
          <w:sz w:val="28"/>
          <w:szCs w:val="28"/>
        </w:rPr>
        <w:t>По сравнению с 2013 годом объем собственных доходов городского бюджета уменьшился на 1,7% или 128,6 млн.</w:t>
      </w:r>
      <w:r w:rsidR="00A622C5">
        <w:rPr>
          <w:sz w:val="28"/>
          <w:szCs w:val="28"/>
        </w:rPr>
        <w:t xml:space="preserve"> </w:t>
      </w:r>
      <w:r w:rsidRPr="00073423">
        <w:rPr>
          <w:sz w:val="28"/>
          <w:szCs w:val="28"/>
        </w:rPr>
        <w:t>руб.</w:t>
      </w:r>
    </w:p>
    <w:p w:rsidR="00D34AB5" w:rsidRPr="00073423" w:rsidRDefault="00D34AB5" w:rsidP="00D34AB5">
      <w:pPr>
        <w:ind w:firstLine="567"/>
        <w:jc w:val="both"/>
        <w:outlineLvl w:val="0"/>
        <w:rPr>
          <w:sz w:val="28"/>
          <w:szCs w:val="28"/>
        </w:rPr>
      </w:pPr>
      <w:r w:rsidRPr="00073423">
        <w:rPr>
          <w:b/>
          <w:sz w:val="28"/>
          <w:szCs w:val="28"/>
        </w:rPr>
        <w:t>Налоговые доходы бюджета</w:t>
      </w:r>
      <w:r w:rsidRPr="00073423">
        <w:rPr>
          <w:sz w:val="28"/>
          <w:szCs w:val="28"/>
        </w:rPr>
        <w:t xml:space="preserve"> обеспечили в 2014 году 38,6% общих и 79,0%  собственных доходов бюджета.   В целом уточненный  план (5962,2 млн.</w:t>
      </w:r>
      <w:r w:rsidR="00A622C5">
        <w:rPr>
          <w:sz w:val="28"/>
          <w:szCs w:val="28"/>
        </w:rPr>
        <w:t xml:space="preserve"> </w:t>
      </w:r>
      <w:r w:rsidRPr="00073423">
        <w:rPr>
          <w:sz w:val="28"/>
          <w:szCs w:val="28"/>
        </w:rPr>
        <w:t>руб.) по налоговым доходам  выполнен в сумме 5714,1 млн.</w:t>
      </w:r>
      <w:r w:rsidR="00A622C5">
        <w:rPr>
          <w:sz w:val="28"/>
          <w:szCs w:val="28"/>
        </w:rPr>
        <w:t xml:space="preserve"> </w:t>
      </w:r>
      <w:r w:rsidRPr="00073423">
        <w:rPr>
          <w:sz w:val="28"/>
          <w:szCs w:val="28"/>
        </w:rPr>
        <w:t xml:space="preserve">руб. или  на 95,8%, недополучено налоговых доходов </w:t>
      </w:r>
      <w:r w:rsidR="00A622C5">
        <w:rPr>
          <w:sz w:val="28"/>
          <w:szCs w:val="28"/>
        </w:rPr>
        <w:t>на</w:t>
      </w:r>
      <w:r w:rsidRPr="00073423">
        <w:rPr>
          <w:sz w:val="28"/>
          <w:szCs w:val="28"/>
        </w:rPr>
        <w:t xml:space="preserve"> 248,1 млн. руб.</w:t>
      </w:r>
    </w:p>
    <w:p w:rsidR="00D34AB5" w:rsidRPr="00073423" w:rsidRDefault="00D34AB5" w:rsidP="00D34AB5">
      <w:pPr>
        <w:ind w:firstLine="567"/>
        <w:jc w:val="both"/>
        <w:outlineLvl w:val="0"/>
        <w:rPr>
          <w:sz w:val="28"/>
          <w:szCs w:val="28"/>
        </w:rPr>
      </w:pPr>
      <w:r w:rsidRPr="00073423">
        <w:rPr>
          <w:sz w:val="28"/>
          <w:szCs w:val="28"/>
        </w:rPr>
        <w:t xml:space="preserve">Снижение исполнения к 2013 году составило 554,8 млн. руб. (-8,8%). </w:t>
      </w:r>
    </w:p>
    <w:p w:rsidR="00D34AB5" w:rsidRPr="00073423" w:rsidRDefault="00D34AB5" w:rsidP="00D34AB5">
      <w:pPr>
        <w:ind w:firstLine="708"/>
        <w:jc w:val="both"/>
        <w:rPr>
          <w:sz w:val="28"/>
          <w:szCs w:val="28"/>
        </w:rPr>
      </w:pPr>
      <w:r w:rsidRPr="00073423">
        <w:rPr>
          <w:sz w:val="28"/>
          <w:szCs w:val="28"/>
        </w:rPr>
        <w:t xml:space="preserve">По итогам  2014 года не исполнены плановые показатели </w:t>
      </w:r>
      <w:proofErr w:type="gramStart"/>
      <w:r w:rsidRPr="00073423">
        <w:rPr>
          <w:sz w:val="28"/>
          <w:szCs w:val="28"/>
        </w:rPr>
        <w:t>по</w:t>
      </w:r>
      <w:proofErr w:type="gramEnd"/>
      <w:r w:rsidRPr="00073423">
        <w:rPr>
          <w:sz w:val="28"/>
          <w:szCs w:val="28"/>
        </w:rPr>
        <w:t>:</w:t>
      </w:r>
    </w:p>
    <w:p w:rsidR="00D34AB5" w:rsidRPr="00073423" w:rsidRDefault="00D34AB5" w:rsidP="00D34AB5">
      <w:pPr>
        <w:ind w:firstLine="567"/>
        <w:jc w:val="both"/>
        <w:rPr>
          <w:sz w:val="28"/>
          <w:szCs w:val="28"/>
        </w:rPr>
      </w:pPr>
      <w:r w:rsidRPr="00073423">
        <w:rPr>
          <w:sz w:val="28"/>
          <w:szCs w:val="28"/>
        </w:rPr>
        <w:t>-  налогу на доходы физических лиц (2930,7 млн</w:t>
      </w:r>
      <w:proofErr w:type="gramStart"/>
      <w:r w:rsidRPr="00073423">
        <w:rPr>
          <w:sz w:val="28"/>
          <w:szCs w:val="28"/>
        </w:rPr>
        <w:t>.р</w:t>
      </w:r>
      <w:proofErr w:type="gramEnd"/>
      <w:r w:rsidRPr="00073423">
        <w:rPr>
          <w:sz w:val="28"/>
          <w:szCs w:val="28"/>
        </w:rPr>
        <w:t xml:space="preserve">уб. или 97,2% </w:t>
      </w:r>
      <w:r w:rsidRPr="00073423">
        <w:rPr>
          <w:rFonts w:eastAsia="Calibri"/>
          <w:sz w:val="28"/>
          <w:szCs w:val="28"/>
          <w:lang w:eastAsia="en-US"/>
        </w:rPr>
        <w:t xml:space="preserve">от плановых назначений </w:t>
      </w:r>
      <w:r w:rsidR="00A622C5">
        <w:rPr>
          <w:rFonts w:eastAsia="Calibri"/>
          <w:sz w:val="28"/>
          <w:szCs w:val="28"/>
          <w:lang w:eastAsia="en-US"/>
        </w:rPr>
        <w:t xml:space="preserve">в размере </w:t>
      </w:r>
      <w:r w:rsidRPr="00073423">
        <w:rPr>
          <w:rFonts w:eastAsia="Calibri"/>
          <w:sz w:val="28"/>
          <w:szCs w:val="28"/>
          <w:lang w:eastAsia="en-US"/>
        </w:rPr>
        <w:t>3014,7 млн. руб.)</w:t>
      </w:r>
      <w:r w:rsidRPr="00073423">
        <w:rPr>
          <w:sz w:val="28"/>
          <w:szCs w:val="28"/>
        </w:rPr>
        <w:t>;</w:t>
      </w:r>
    </w:p>
    <w:p w:rsidR="00D34AB5" w:rsidRPr="00073423" w:rsidRDefault="00D34AB5" w:rsidP="00D34AB5">
      <w:pPr>
        <w:ind w:firstLine="567"/>
        <w:jc w:val="both"/>
        <w:rPr>
          <w:sz w:val="28"/>
          <w:szCs w:val="28"/>
        </w:rPr>
      </w:pPr>
      <w:r w:rsidRPr="00073423">
        <w:rPr>
          <w:sz w:val="28"/>
          <w:szCs w:val="28"/>
        </w:rPr>
        <w:t>-  акцизам (51,6 млн</w:t>
      </w:r>
      <w:proofErr w:type="gramStart"/>
      <w:r w:rsidRPr="00073423">
        <w:rPr>
          <w:sz w:val="28"/>
          <w:szCs w:val="28"/>
        </w:rPr>
        <w:t>.р</w:t>
      </w:r>
      <w:proofErr w:type="gramEnd"/>
      <w:r w:rsidRPr="00073423">
        <w:rPr>
          <w:sz w:val="28"/>
          <w:szCs w:val="28"/>
        </w:rPr>
        <w:t xml:space="preserve">уб. или 92,0% </w:t>
      </w:r>
      <w:r w:rsidRPr="00073423">
        <w:rPr>
          <w:rFonts w:eastAsia="Calibri"/>
          <w:sz w:val="28"/>
          <w:szCs w:val="28"/>
          <w:lang w:eastAsia="en-US"/>
        </w:rPr>
        <w:t>от плановых назначений 56,1 млн. руб.)</w:t>
      </w:r>
      <w:r w:rsidRPr="00073423">
        <w:rPr>
          <w:sz w:val="28"/>
          <w:szCs w:val="28"/>
        </w:rPr>
        <w:t>;</w:t>
      </w:r>
    </w:p>
    <w:p w:rsidR="00D34AB5" w:rsidRPr="00073423" w:rsidRDefault="00D34AB5" w:rsidP="00D34AB5">
      <w:pPr>
        <w:tabs>
          <w:tab w:val="left" w:pos="4410"/>
        </w:tabs>
        <w:ind w:firstLine="567"/>
        <w:jc w:val="both"/>
        <w:rPr>
          <w:rFonts w:eastAsia="Calibri"/>
          <w:sz w:val="28"/>
          <w:szCs w:val="28"/>
          <w:lang w:eastAsia="en-US"/>
        </w:rPr>
      </w:pPr>
      <w:r w:rsidRPr="00073423">
        <w:rPr>
          <w:sz w:val="28"/>
          <w:szCs w:val="28"/>
        </w:rPr>
        <w:t>-</w:t>
      </w:r>
      <w:r w:rsidRPr="00073423">
        <w:rPr>
          <w:rFonts w:eastAsia="Calibri"/>
          <w:sz w:val="28"/>
          <w:szCs w:val="28"/>
          <w:lang w:eastAsia="en-US"/>
        </w:rPr>
        <w:t xml:space="preserve">  единому налогу, взимаемому в связи с применением упрощенной системы налогообложения (889,1 млн. руб. или 91,3% от плановых назначений 889,1 млн. руб.);</w:t>
      </w:r>
    </w:p>
    <w:p w:rsidR="00D34AB5" w:rsidRPr="00073423" w:rsidRDefault="00D34AB5" w:rsidP="00D34AB5">
      <w:pPr>
        <w:tabs>
          <w:tab w:val="left" w:pos="4410"/>
        </w:tabs>
        <w:ind w:firstLine="567"/>
        <w:jc w:val="both"/>
        <w:rPr>
          <w:rFonts w:eastAsia="Calibri"/>
          <w:sz w:val="28"/>
          <w:szCs w:val="28"/>
          <w:lang w:eastAsia="en-US"/>
        </w:rPr>
      </w:pPr>
      <w:r w:rsidRPr="00073423">
        <w:rPr>
          <w:rFonts w:eastAsia="Calibri"/>
          <w:sz w:val="28"/>
          <w:szCs w:val="28"/>
          <w:lang w:eastAsia="en-US"/>
        </w:rPr>
        <w:t>-  единому налогу на вмененный доход для отдельных видов деятельности (591,9 млн. руб. или 99,3% от плановых назначений 596,0 млн. руб.);</w:t>
      </w:r>
    </w:p>
    <w:p w:rsidR="00D34AB5" w:rsidRPr="00073423" w:rsidRDefault="00D34AB5" w:rsidP="00D34AB5">
      <w:pPr>
        <w:ind w:firstLine="567"/>
        <w:jc w:val="both"/>
        <w:rPr>
          <w:sz w:val="28"/>
          <w:szCs w:val="28"/>
        </w:rPr>
      </w:pPr>
      <w:r w:rsidRPr="00073423">
        <w:rPr>
          <w:sz w:val="28"/>
          <w:szCs w:val="28"/>
        </w:rPr>
        <w:t>-  налогу на имущество физических лиц (106,2 млн</w:t>
      </w:r>
      <w:proofErr w:type="gramStart"/>
      <w:r w:rsidRPr="00073423">
        <w:rPr>
          <w:sz w:val="28"/>
          <w:szCs w:val="28"/>
        </w:rPr>
        <w:t>.р</w:t>
      </w:r>
      <w:proofErr w:type="gramEnd"/>
      <w:r w:rsidRPr="00073423">
        <w:rPr>
          <w:sz w:val="28"/>
          <w:szCs w:val="28"/>
        </w:rPr>
        <w:t xml:space="preserve">уб. или 92,3% </w:t>
      </w:r>
      <w:r w:rsidRPr="00073423">
        <w:rPr>
          <w:rFonts w:eastAsia="Calibri"/>
          <w:sz w:val="28"/>
          <w:szCs w:val="28"/>
          <w:lang w:eastAsia="en-US"/>
        </w:rPr>
        <w:t>от плановых назначений 115,0 млн. руб.)</w:t>
      </w:r>
      <w:r w:rsidRPr="00073423">
        <w:rPr>
          <w:sz w:val="28"/>
          <w:szCs w:val="28"/>
        </w:rPr>
        <w:t>;</w:t>
      </w:r>
    </w:p>
    <w:p w:rsidR="00D34AB5" w:rsidRPr="00073423" w:rsidRDefault="00D34AB5" w:rsidP="00D34AB5">
      <w:pPr>
        <w:ind w:firstLine="567"/>
        <w:jc w:val="both"/>
        <w:rPr>
          <w:sz w:val="28"/>
          <w:szCs w:val="28"/>
        </w:rPr>
      </w:pPr>
      <w:r w:rsidRPr="00073423">
        <w:rPr>
          <w:sz w:val="28"/>
          <w:szCs w:val="28"/>
        </w:rPr>
        <w:t>-  налогу на имущество организаций (535,4 млн</w:t>
      </w:r>
      <w:proofErr w:type="gramStart"/>
      <w:r w:rsidRPr="00073423">
        <w:rPr>
          <w:sz w:val="28"/>
          <w:szCs w:val="28"/>
        </w:rPr>
        <w:t>.р</w:t>
      </w:r>
      <w:proofErr w:type="gramEnd"/>
      <w:r w:rsidRPr="00073423">
        <w:rPr>
          <w:sz w:val="28"/>
          <w:szCs w:val="28"/>
        </w:rPr>
        <w:t xml:space="preserve">уб. или 99,1% </w:t>
      </w:r>
      <w:r w:rsidRPr="00073423">
        <w:rPr>
          <w:rFonts w:eastAsia="Calibri"/>
          <w:sz w:val="28"/>
          <w:szCs w:val="28"/>
          <w:lang w:eastAsia="en-US"/>
        </w:rPr>
        <w:t>от плановых назначений 540,0 млн. руб.)</w:t>
      </w:r>
      <w:r w:rsidRPr="00073423">
        <w:rPr>
          <w:sz w:val="28"/>
          <w:szCs w:val="28"/>
        </w:rPr>
        <w:t>;</w:t>
      </w:r>
    </w:p>
    <w:p w:rsidR="00D34AB5" w:rsidRPr="00073423" w:rsidRDefault="00D34AB5" w:rsidP="00D34AB5">
      <w:pPr>
        <w:ind w:firstLine="567"/>
        <w:jc w:val="both"/>
        <w:rPr>
          <w:sz w:val="28"/>
          <w:szCs w:val="28"/>
        </w:rPr>
      </w:pPr>
      <w:r w:rsidRPr="00073423">
        <w:rPr>
          <w:sz w:val="28"/>
          <w:szCs w:val="28"/>
        </w:rPr>
        <w:t>- земельному налогу (447,8 млн</w:t>
      </w:r>
      <w:proofErr w:type="gramStart"/>
      <w:r w:rsidRPr="00073423">
        <w:rPr>
          <w:sz w:val="28"/>
          <w:szCs w:val="28"/>
        </w:rPr>
        <w:t>.р</w:t>
      </w:r>
      <w:proofErr w:type="gramEnd"/>
      <w:r w:rsidRPr="00073423">
        <w:rPr>
          <w:sz w:val="28"/>
          <w:szCs w:val="28"/>
        </w:rPr>
        <w:t xml:space="preserve">уб. или 87,8% </w:t>
      </w:r>
      <w:r w:rsidRPr="00073423">
        <w:rPr>
          <w:rFonts w:eastAsia="Calibri"/>
          <w:sz w:val="28"/>
          <w:szCs w:val="28"/>
          <w:lang w:eastAsia="en-US"/>
        </w:rPr>
        <w:t>от плановых назначений 510,0 млн. руб.)</w:t>
      </w:r>
      <w:r w:rsidRPr="00073423">
        <w:rPr>
          <w:sz w:val="28"/>
          <w:szCs w:val="28"/>
        </w:rPr>
        <w:t>.</w:t>
      </w:r>
    </w:p>
    <w:p w:rsidR="00D34AB5" w:rsidRPr="00073423" w:rsidRDefault="00D34AB5" w:rsidP="00D34AB5">
      <w:pPr>
        <w:ind w:firstLine="567"/>
        <w:jc w:val="both"/>
        <w:rPr>
          <w:sz w:val="28"/>
          <w:szCs w:val="28"/>
        </w:rPr>
      </w:pPr>
      <w:r w:rsidRPr="00390E36">
        <w:rPr>
          <w:b/>
          <w:i/>
          <w:sz w:val="28"/>
          <w:szCs w:val="28"/>
        </w:rPr>
        <w:t>Налога на доходы  физических  лиц</w:t>
      </w:r>
      <w:r w:rsidRPr="00073423">
        <w:rPr>
          <w:sz w:val="28"/>
          <w:szCs w:val="28"/>
        </w:rPr>
        <w:t xml:space="preserve">  (НДФЛ) в 2014 году при уточненном плане 3014,7 млн</w:t>
      </w:r>
      <w:proofErr w:type="gramStart"/>
      <w:r w:rsidRPr="00073423">
        <w:rPr>
          <w:sz w:val="28"/>
          <w:szCs w:val="28"/>
        </w:rPr>
        <w:t>.р</w:t>
      </w:r>
      <w:proofErr w:type="gramEnd"/>
      <w:r w:rsidRPr="00073423">
        <w:rPr>
          <w:sz w:val="28"/>
          <w:szCs w:val="28"/>
        </w:rPr>
        <w:t xml:space="preserve">уб. поступило 2930,7 млн. руб. или 97,2%, т.е. недополучено  -84,0 млн.руб. </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 на мобилизацию НДФЛ существенное влияние оказываю</w:t>
      </w:r>
      <w:r w:rsidR="00A622C5">
        <w:rPr>
          <w:rFonts w:ascii="Times New Roman" w:hAnsi="Times New Roman"/>
          <w:sz w:val="28"/>
          <w:szCs w:val="28"/>
        </w:rPr>
        <w:t>т</w:t>
      </w:r>
      <w:r w:rsidRPr="00073423">
        <w:rPr>
          <w:rFonts w:ascii="Times New Roman" w:hAnsi="Times New Roman"/>
          <w:sz w:val="28"/>
          <w:szCs w:val="28"/>
        </w:rPr>
        <w:t xml:space="preserve"> возвраты налога из бюджета в связи с предоставлением физическим лицам налоговых вычетов. По этой причине в 2014 году налогоплательщикам города Калининграда возвращено 542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 xml:space="preserve">уб. (по нормативу 31% - 168 млн.руб.) против 391 млн.руб. (по нормативу 31% - 121,2 млн.руб.) в 2013 году. Таким образом, объем налоговых вычетов по итогам отчетного периода вырос  в 1,4 раза. </w:t>
      </w:r>
    </w:p>
    <w:p w:rsidR="00D34AB5" w:rsidRPr="00073423" w:rsidRDefault="00D34AB5" w:rsidP="00D34AB5">
      <w:pPr>
        <w:tabs>
          <w:tab w:val="left" w:pos="9180"/>
          <w:tab w:val="left" w:pos="9921"/>
        </w:tabs>
        <w:ind w:right="-2" w:firstLine="539"/>
        <w:jc w:val="both"/>
        <w:rPr>
          <w:sz w:val="28"/>
          <w:szCs w:val="28"/>
        </w:rPr>
      </w:pPr>
      <w:r w:rsidRPr="00073423">
        <w:rPr>
          <w:sz w:val="28"/>
          <w:szCs w:val="28"/>
        </w:rPr>
        <w:t>Кроме того, сдерживающим моментом для увеличения перечисления НДФЛ является минимальный уровень заработной платы в размере 8</w:t>
      </w:r>
      <w:r w:rsidRPr="00073423">
        <w:rPr>
          <w:color w:val="000000"/>
          <w:sz w:val="28"/>
          <w:szCs w:val="28"/>
        </w:rPr>
        <w:t xml:space="preserve">000 </w:t>
      </w:r>
      <w:r w:rsidRPr="00073423">
        <w:rPr>
          <w:sz w:val="28"/>
          <w:szCs w:val="28"/>
        </w:rPr>
        <w:t xml:space="preserve">руб., установленный на основании решения Калининградской областной трехсторонней комиссии по регулированию социально-трудовых отношений от 23.01.2014 года.  Почти треть налоговых агентов показывает среднюю заработную плату, не превышающую установленный минимум.                                                                                                                                                                              </w:t>
      </w:r>
    </w:p>
    <w:p w:rsidR="00D34AB5" w:rsidRPr="00073423" w:rsidRDefault="00D34AB5" w:rsidP="00D34AB5">
      <w:pPr>
        <w:pStyle w:val="2c"/>
        <w:shd w:val="clear" w:color="auto" w:fill="auto"/>
        <w:tabs>
          <w:tab w:val="left" w:pos="1134"/>
        </w:tabs>
        <w:spacing w:after="0"/>
        <w:ind w:right="60" w:firstLine="567"/>
        <w:jc w:val="both"/>
        <w:rPr>
          <w:sz w:val="28"/>
          <w:szCs w:val="28"/>
        </w:rPr>
      </w:pPr>
      <w:r w:rsidRPr="00073423">
        <w:rPr>
          <w:sz w:val="28"/>
          <w:szCs w:val="28"/>
        </w:rPr>
        <w:t>Вместе с тем по сравнению с 2013 годом поступления  НДФЛ увеличились на  +24,6 млн. руб. или на 0,8%, в сопоставимых нормативах (с 1 января 2014 года норматив НДФЛ был снижен с 33 до 31%) поступления НДФЛ увеличились на +213,7 млн</w:t>
      </w:r>
      <w:proofErr w:type="gramStart"/>
      <w:r w:rsidRPr="00073423">
        <w:rPr>
          <w:sz w:val="28"/>
          <w:szCs w:val="28"/>
        </w:rPr>
        <w:t>.р</w:t>
      </w:r>
      <w:proofErr w:type="gramEnd"/>
      <w:r w:rsidRPr="00073423">
        <w:rPr>
          <w:sz w:val="28"/>
          <w:szCs w:val="28"/>
        </w:rPr>
        <w:t>уб. или на 7,0%.</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w:t>
      </w:r>
      <w:r w:rsidR="00A622C5">
        <w:rPr>
          <w:rFonts w:ascii="Times New Roman" w:hAnsi="Times New Roman"/>
          <w:sz w:val="28"/>
          <w:szCs w:val="28"/>
        </w:rPr>
        <w:t>,</w:t>
      </w:r>
      <w:r w:rsidRPr="00073423">
        <w:rPr>
          <w:rFonts w:ascii="Times New Roman" w:hAnsi="Times New Roman"/>
          <w:sz w:val="28"/>
          <w:szCs w:val="28"/>
        </w:rPr>
        <w:t xml:space="preserve"> задолженность по НДФЛ по состоянию на 01.01.2015 года составила 149,2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 xml:space="preserve">уб. По сравнению с прошлым годом сумма задолженности уменьшилась на 3,5 млн.руб. или на 2,3% (в сопоставимых нормативах произошло увеличение задолженности по НДФЛ на 6,2 млн.руб. или на 4,0%). </w:t>
      </w:r>
    </w:p>
    <w:p w:rsidR="00D34AB5" w:rsidRPr="00073423" w:rsidRDefault="00D34AB5" w:rsidP="00D34AB5">
      <w:pPr>
        <w:ind w:firstLine="567"/>
        <w:jc w:val="both"/>
        <w:outlineLvl w:val="0"/>
        <w:rPr>
          <w:sz w:val="28"/>
          <w:szCs w:val="28"/>
        </w:rPr>
      </w:pPr>
      <w:r w:rsidRPr="00073423">
        <w:rPr>
          <w:sz w:val="28"/>
          <w:szCs w:val="28"/>
        </w:rPr>
        <w:t xml:space="preserve">С 01.01.2014 года </w:t>
      </w:r>
      <w:r w:rsidRPr="00390E36">
        <w:rPr>
          <w:b/>
          <w:i/>
          <w:sz w:val="28"/>
          <w:szCs w:val="28"/>
        </w:rPr>
        <w:t>акцизы на автомобильный и прямогонный бензин, дизельное топливо, моторные масла для дизельных и (или) карбюраторных (</w:t>
      </w:r>
      <w:proofErr w:type="spellStart"/>
      <w:r w:rsidRPr="00390E36">
        <w:rPr>
          <w:b/>
          <w:i/>
          <w:sz w:val="28"/>
          <w:szCs w:val="28"/>
        </w:rPr>
        <w:t>инжекторных</w:t>
      </w:r>
      <w:proofErr w:type="spellEnd"/>
      <w:r w:rsidRPr="00390E36">
        <w:rPr>
          <w:b/>
          <w:i/>
          <w:sz w:val="28"/>
          <w:szCs w:val="28"/>
        </w:rPr>
        <w:t>) двигателей, производимые на территории Российской Федерации,</w:t>
      </w:r>
      <w:r w:rsidRPr="00073423">
        <w:rPr>
          <w:sz w:val="28"/>
          <w:szCs w:val="28"/>
        </w:rPr>
        <w:t xml:space="preserve">  являются налоговым источником доходов городского бюджета, предназначенным для формирования муниципального дорожного фонда. На 2014 год для городского округа «Город Калининград» установлен норматив зачислений </w:t>
      </w:r>
      <w:r w:rsidR="00A622C5">
        <w:rPr>
          <w:sz w:val="28"/>
          <w:szCs w:val="28"/>
        </w:rPr>
        <w:t>в размере</w:t>
      </w:r>
      <w:r w:rsidRPr="00073423">
        <w:rPr>
          <w:sz w:val="28"/>
          <w:szCs w:val="28"/>
        </w:rPr>
        <w:t xml:space="preserve"> 2,339%.</w:t>
      </w:r>
    </w:p>
    <w:p w:rsidR="00D34AB5" w:rsidRPr="00073423" w:rsidRDefault="00D34AB5" w:rsidP="00D34AB5">
      <w:pPr>
        <w:ind w:firstLine="539"/>
        <w:jc w:val="both"/>
        <w:outlineLvl w:val="0"/>
        <w:rPr>
          <w:b/>
          <w:sz w:val="28"/>
          <w:szCs w:val="28"/>
        </w:rPr>
      </w:pPr>
      <w:r w:rsidRPr="00073423">
        <w:rPr>
          <w:sz w:val="28"/>
          <w:szCs w:val="28"/>
        </w:rPr>
        <w:t>Поступления акцизов в</w:t>
      </w:r>
      <w:r w:rsidRPr="00073423">
        <w:rPr>
          <w:i/>
          <w:sz w:val="28"/>
          <w:szCs w:val="28"/>
        </w:rPr>
        <w:t xml:space="preserve"> </w:t>
      </w:r>
      <w:r w:rsidRPr="00073423">
        <w:rPr>
          <w:sz w:val="28"/>
          <w:szCs w:val="28"/>
        </w:rPr>
        <w:t>2014 году составили 51,6 млн. руб. при уточненном плане 56,1 млн</w:t>
      </w:r>
      <w:proofErr w:type="gramStart"/>
      <w:r w:rsidRPr="00073423">
        <w:rPr>
          <w:sz w:val="28"/>
          <w:szCs w:val="28"/>
        </w:rPr>
        <w:t>.р</w:t>
      </w:r>
      <w:proofErr w:type="gramEnd"/>
      <w:r w:rsidRPr="00073423">
        <w:rPr>
          <w:sz w:val="28"/>
          <w:szCs w:val="28"/>
        </w:rPr>
        <w:t xml:space="preserve">уб. (92,0% </w:t>
      </w:r>
      <w:r w:rsidRPr="00073423">
        <w:rPr>
          <w:rFonts w:eastAsia="Calibri"/>
          <w:sz w:val="28"/>
          <w:szCs w:val="28"/>
          <w:lang w:eastAsia="en-US"/>
        </w:rPr>
        <w:t xml:space="preserve">от плановых назначений), т.е. недополучено 4,5 млн. руб., что связано со </w:t>
      </w:r>
      <w:r w:rsidRPr="00073423">
        <w:rPr>
          <w:color w:val="000000"/>
          <w:spacing w:val="-2"/>
          <w:sz w:val="28"/>
          <w:szCs w:val="28"/>
        </w:rPr>
        <w:t>снижением объема поступлений акцизов в консолидированный бюджет Калининградской области.</w:t>
      </w:r>
    </w:p>
    <w:p w:rsidR="00D34AB5" w:rsidRPr="00073423" w:rsidRDefault="00D34AB5" w:rsidP="00D34AB5">
      <w:pPr>
        <w:ind w:firstLine="567"/>
        <w:jc w:val="both"/>
        <w:rPr>
          <w:sz w:val="28"/>
          <w:szCs w:val="28"/>
        </w:rPr>
      </w:pPr>
      <w:r w:rsidRPr="00390E36">
        <w:rPr>
          <w:b/>
          <w:i/>
          <w:sz w:val="28"/>
          <w:szCs w:val="28"/>
        </w:rPr>
        <w:t>По налогу, взимаемому в связи с применением упрощенной системы налогообложения (УСН</w:t>
      </w:r>
      <w:r w:rsidRPr="00390E36">
        <w:rPr>
          <w:sz w:val="28"/>
          <w:szCs w:val="28"/>
        </w:rPr>
        <w:t>)</w:t>
      </w:r>
      <w:r w:rsidRPr="00073423">
        <w:rPr>
          <w:sz w:val="28"/>
          <w:szCs w:val="28"/>
          <w:u w:val="single"/>
        </w:rPr>
        <w:t xml:space="preserve"> </w:t>
      </w:r>
      <w:r w:rsidRPr="00073423">
        <w:rPr>
          <w:sz w:val="28"/>
          <w:szCs w:val="28"/>
        </w:rPr>
        <w:t xml:space="preserve"> исполнение  при плане </w:t>
      </w:r>
      <w:r w:rsidR="00A622C5">
        <w:rPr>
          <w:sz w:val="28"/>
          <w:szCs w:val="28"/>
        </w:rPr>
        <w:t xml:space="preserve">в </w:t>
      </w:r>
      <w:r w:rsidR="00DF0F7D">
        <w:rPr>
          <w:sz w:val="28"/>
          <w:szCs w:val="28"/>
        </w:rPr>
        <w:t>974,0 млн. руб.  составило</w:t>
      </w:r>
      <w:r w:rsidRPr="00073423">
        <w:rPr>
          <w:sz w:val="28"/>
          <w:szCs w:val="28"/>
        </w:rPr>
        <w:t xml:space="preserve"> 889,1 млн. руб. или 91,3%, т.е. за отчетный период недополучено от плана 84,9</w:t>
      </w:r>
      <w:r w:rsidR="00DF0F7D">
        <w:rPr>
          <w:sz w:val="28"/>
          <w:szCs w:val="28"/>
        </w:rPr>
        <w:t> </w:t>
      </w:r>
      <w:r w:rsidRPr="00073423">
        <w:rPr>
          <w:sz w:val="28"/>
          <w:szCs w:val="28"/>
        </w:rPr>
        <w:t>млн. руб.</w:t>
      </w:r>
    </w:p>
    <w:p w:rsidR="00D34AB5" w:rsidRPr="00073423" w:rsidRDefault="00D34AB5" w:rsidP="00D34AB5">
      <w:pPr>
        <w:ind w:firstLine="567"/>
        <w:jc w:val="both"/>
        <w:rPr>
          <w:sz w:val="28"/>
          <w:szCs w:val="28"/>
        </w:rPr>
      </w:pPr>
      <w:r w:rsidRPr="00073423">
        <w:rPr>
          <w:sz w:val="28"/>
          <w:szCs w:val="28"/>
        </w:rPr>
        <w:t>На неисполнение  плановых назначений  повлиял спад объемов розничной торговли пищевыми продуктами и непродовольственными товарами (44% субъектов малого и среднего предпринимательства в Калининграде заняты оптово-розничной торговлей), особенно импортны</w:t>
      </w:r>
      <w:r w:rsidR="00DF0F7D">
        <w:rPr>
          <w:sz w:val="28"/>
          <w:szCs w:val="28"/>
        </w:rPr>
        <w:t>ми</w:t>
      </w:r>
      <w:r w:rsidRPr="00073423">
        <w:rPr>
          <w:sz w:val="28"/>
          <w:szCs w:val="28"/>
        </w:rPr>
        <w:t xml:space="preserve"> товар</w:t>
      </w:r>
      <w:r w:rsidR="00DF0F7D">
        <w:rPr>
          <w:sz w:val="28"/>
          <w:szCs w:val="28"/>
        </w:rPr>
        <w:t>ами</w:t>
      </w:r>
      <w:r w:rsidRPr="00073423">
        <w:rPr>
          <w:sz w:val="28"/>
          <w:szCs w:val="28"/>
        </w:rPr>
        <w:t xml:space="preserve">, что было обусловлено  резким падением российской валюты. </w:t>
      </w:r>
    </w:p>
    <w:p w:rsidR="00D34AB5" w:rsidRPr="00073423" w:rsidRDefault="00D34AB5" w:rsidP="00D34AB5">
      <w:pPr>
        <w:ind w:firstLine="567"/>
        <w:jc w:val="both"/>
        <w:rPr>
          <w:sz w:val="28"/>
          <w:szCs w:val="28"/>
        </w:rPr>
      </w:pPr>
      <w:r w:rsidRPr="00073423">
        <w:rPr>
          <w:sz w:val="28"/>
          <w:szCs w:val="28"/>
        </w:rPr>
        <w:t>По сравнению с 2013 годом поступления налога уменьшились на -469,0 млн. руб. или на 34,5%, в сопоставимых нормативах (в рамках межбюджетных отношений с 1 января 2014 года норматив УСН был снижен с 50 до 30%)  поступления УСН увеличились на +122,5 млн</w:t>
      </w:r>
      <w:proofErr w:type="gramStart"/>
      <w:r w:rsidRPr="00073423">
        <w:rPr>
          <w:sz w:val="28"/>
          <w:szCs w:val="28"/>
        </w:rPr>
        <w:t>.р</w:t>
      </w:r>
      <w:proofErr w:type="gramEnd"/>
      <w:r w:rsidRPr="00073423">
        <w:rPr>
          <w:sz w:val="28"/>
          <w:szCs w:val="28"/>
        </w:rPr>
        <w:t>уб. или на 9,0%.</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 задолженность по УСН по состоянию на 01.01.2015 года составила 110,1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уб. По сравнению с прошлым годом сумма задолженности уменьшилась на 42,1 млн.руб. или на 27,7%</w:t>
      </w:r>
    </w:p>
    <w:p w:rsidR="00D34AB5" w:rsidRPr="00073423" w:rsidRDefault="00D34AB5" w:rsidP="00D34AB5">
      <w:pPr>
        <w:pStyle w:val="23"/>
        <w:tabs>
          <w:tab w:val="left" w:pos="9180"/>
          <w:tab w:val="left" w:pos="9921"/>
        </w:tabs>
        <w:spacing w:line="240" w:lineRule="auto"/>
        <w:ind w:left="0" w:firstLine="539"/>
        <w:jc w:val="both"/>
        <w:rPr>
          <w:sz w:val="28"/>
          <w:szCs w:val="28"/>
        </w:rPr>
      </w:pPr>
      <w:r w:rsidRPr="00F33252">
        <w:rPr>
          <w:b/>
          <w:i/>
          <w:color w:val="000000"/>
          <w:sz w:val="28"/>
          <w:szCs w:val="28"/>
        </w:rPr>
        <w:t>Единого налога на вмененный доход</w:t>
      </w:r>
      <w:r w:rsidRPr="00073423">
        <w:rPr>
          <w:color w:val="000000"/>
          <w:sz w:val="28"/>
          <w:szCs w:val="28"/>
        </w:rPr>
        <w:t xml:space="preserve"> </w:t>
      </w:r>
      <w:r w:rsidRPr="00073423">
        <w:rPr>
          <w:sz w:val="28"/>
          <w:szCs w:val="28"/>
        </w:rPr>
        <w:t>в 2014 году при уточненном плане 596,0 млн</w:t>
      </w:r>
      <w:proofErr w:type="gramStart"/>
      <w:r w:rsidRPr="00073423">
        <w:rPr>
          <w:sz w:val="28"/>
          <w:szCs w:val="28"/>
        </w:rPr>
        <w:t>.р</w:t>
      </w:r>
      <w:proofErr w:type="gramEnd"/>
      <w:r w:rsidRPr="00073423">
        <w:rPr>
          <w:sz w:val="28"/>
          <w:szCs w:val="28"/>
        </w:rPr>
        <w:t xml:space="preserve">уб. поступило 591,9 млн. руб. или на 99,3%, в бюджет городского округа недополучено 4,1  млн.руб., что  связано с  повышением страховых взносов для малого бизнеса и уходом бизнеса в «тень». </w:t>
      </w:r>
    </w:p>
    <w:p w:rsidR="00D34AB5" w:rsidRPr="00073423" w:rsidRDefault="00DF0F7D" w:rsidP="00D34AB5">
      <w:pPr>
        <w:pStyle w:val="afc"/>
        <w:ind w:firstLine="567"/>
        <w:rPr>
          <w:rFonts w:ascii="Times New Roman" w:hAnsi="Times New Roman"/>
          <w:color w:val="000000"/>
          <w:sz w:val="28"/>
          <w:szCs w:val="28"/>
        </w:rPr>
      </w:pPr>
      <w:r>
        <w:rPr>
          <w:rFonts w:ascii="Times New Roman" w:hAnsi="Times New Roman"/>
          <w:sz w:val="28"/>
          <w:szCs w:val="28"/>
        </w:rPr>
        <w:t>По</w:t>
      </w:r>
      <w:r w:rsidR="00D34AB5" w:rsidRPr="00073423">
        <w:rPr>
          <w:rFonts w:ascii="Times New Roman" w:hAnsi="Times New Roman"/>
          <w:sz w:val="28"/>
          <w:szCs w:val="28"/>
        </w:rPr>
        <w:t xml:space="preserve"> сравнени</w:t>
      </w:r>
      <w:r>
        <w:rPr>
          <w:rFonts w:ascii="Times New Roman" w:hAnsi="Times New Roman"/>
          <w:sz w:val="28"/>
          <w:szCs w:val="28"/>
        </w:rPr>
        <w:t>ю</w:t>
      </w:r>
      <w:r w:rsidR="00D34AB5" w:rsidRPr="00073423">
        <w:rPr>
          <w:rFonts w:ascii="Times New Roman" w:hAnsi="Times New Roman"/>
          <w:sz w:val="28"/>
          <w:szCs w:val="28"/>
        </w:rPr>
        <w:t xml:space="preserve"> с 2013 годом поступления ЕНВД выросли  на 6,5% (+36,1 млн</w:t>
      </w:r>
      <w:proofErr w:type="gramStart"/>
      <w:r w:rsidR="00D34AB5" w:rsidRPr="00073423">
        <w:rPr>
          <w:rFonts w:ascii="Times New Roman" w:hAnsi="Times New Roman"/>
          <w:sz w:val="28"/>
          <w:szCs w:val="28"/>
        </w:rPr>
        <w:t>.р</w:t>
      </w:r>
      <w:proofErr w:type="gramEnd"/>
      <w:r w:rsidR="00D34AB5" w:rsidRPr="00073423">
        <w:rPr>
          <w:rFonts w:ascii="Times New Roman" w:hAnsi="Times New Roman"/>
          <w:sz w:val="28"/>
          <w:szCs w:val="28"/>
        </w:rPr>
        <w:t xml:space="preserve">уб.), что обусловлено ростом </w:t>
      </w:r>
      <w:r w:rsidR="00D34AB5" w:rsidRPr="00073423">
        <w:rPr>
          <w:rFonts w:ascii="Times New Roman" w:hAnsi="Times New Roman"/>
          <w:color w:val="000000"/>
          <w:sz w:val="28"/>
          <w:szCs w:val="28"/>
        </w:rPr>
        <w:t xml:space="preserve">цен на основные виды товаров и услуг. </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 задолженность по ЕНВД по состоянию на 01.01.2015 года составила 138,0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уб. По сравнению с прошлым годом сумма задолженности увеличилась на 13,7 млн.руб. или на 11,1%.</w:t>
      </w:r>
    </w:p>
    <w:p w:rsidR="00D34AB5" w:rsidRPr="00073423" w:rsidRDefault="00D34AB5" w:rsidP="00D34AB5">
      <w:pPr>
        <w:ind w:firstLine="567"/>
        <w:jc w:val="both"/>
        <w:rPr>
          <w:sz w:val="28"/>
          <w:szCs w:val="28"/>
        </w:rPr>
      </w:pPr>
      <w:r w:rsidRPr="00F33252">
        <w:rPr>
          <w:b/>
          <w:i/>
          <w:sz w:val="28"/>
          <w:szCs w:val="28"/>
        </w:rPr>
        <w:t>Налога на имущество физических лиц</w:t>
      </w:r>
      <w:r w:rsidRPr="00073423">
        <w:rPr>
          <w:sz w:val="28"/>
          <w:szCs w:val="28"/>
        </w:rPr>
        <w:t xml:space="preserve"> в 2014 году при уточненном плане 115,0 млн</w:t>
      </w:r>
      <w:proofErr w:type="gramStart"/>
      <w:r w:rsidRPr="00073423">
        <w:rPr>
          <w:sz w:val="28"/>
          <w:szCs w:val="28"/>
        </w:rPr>
        <w:t>.р</w:t>
      </w:r>
      <w:proofErr w:type="gramEnd"/>
      <w:r w:rsidRPr="00073423">
        <w:rPr>
          <w:sz w:val="28"/>
          <w:szCs w:val="28"/>
        </w:rPr>
        <w:t>уб. поступило 106,2 млн. руб. или 92,3% от плана, в бюджет недополучено 8,8 млн.руб., что обусловлено  ростом задолженности по налогу. По сравнению с прошлым годом сумма задолженности увеличилась на 11,9% (+12,6 млн</w:t>
      </w:r>
      <w:proofErr w:type="gramStart"/>
      <w:r w:rsidRPr="00073423">
        <w:rPr>
          <w:sz w:val="28"/>
          <w:szCs w:val="28"/>
        </w:rPr>
        <w:t>.р</w:t>
      </w:r>
      <w:proofErr w:type="gramEnd"/>
      <w:r w:rsidRPr="00073423">
        <w:rPr>
          <w:sz w:val="28"/>
          <w:szCs w:val="28"/>
        </w:rPr>
        <w:t>уб.).</w:t>
      </w:r>
    </w:p>
    <w:p w:rsidR="00D34AB5" w:rsidRPr="00073423" w:rsidRDefault="00D34AB5" w:rsidP="00D34AB5">
      <w:pPr>
        <w:ind w:firstLine="567"/>
        <w:jc w:val="both"/>
        <w:rPr>
          <w:sz w:val="28"/>
          <w:szCs w:val="28"/>
        </w:rPr>
      </w:pPr>
      <w:r w:rsidRPr="00073423">
        <w:rPr>
          <w:sz w:val="28"/>
          <w:szCs w:val="28"/>
        </w:rPr>
        <w:t>В сравнении с 2013 годом поступления налога увеличились на 2,4% (+2,5 млн</w:t>
      </w:r>
      <w:proofErr w:type="gramStart"/>
      <w:r w:rsidRPr="00073423">
        <w:rPr>
          <w:sz w:val="28"/>
          <w:szCs w:val="28"/>
        </w:rPr>
        <w:t>.р</w:t>
      </w:r>
      <w:proofErr w:type="gramEnd"/>
      <w:r w:rsidRPr="00073423">
        <w:rPr>
          <w:sz w:val="28"/>
          <w:szCs w:val="28"/>
        </w:rPr>
        <w:t>уб.), что  связано с ростом контингента налогоплательщиков за счет  ввода в эксплуатацию объектов жилого фонда.</w:t>
      </w:r>
    </w:p>
    <w:p w:rsidR="00D34AB5" w:rsidRPr="00073423" w:rsidRDefault="00D34AB5" w:rsidP="00D34AB5">
      <w:pPr>
        <w:pStyle w:val="1f"/>
        <w:shd w:val="clear" w:color="auto" w:fill="auto"/>
        <w:spacing w:after="0" w:line="240" w:lineRule="auto"/>
        <w:ind w:left="23" w:right="40" w:firstLine="709"/>
        <w:jc w:val="both"/>
        <w:rPr>
          <w:sz w:val="28"/>
          <w:szCs w:val="28"/>
        </w:rPr>
      </w:pPr>
      <w:r w:rsidRPr="00F33252">
        <w:rPr>
          <w:b/>
          <w:i/>
          <w:sz w:val="28"/>
          <w:szCs w:val="28"/>
        </w:rPr>
        <w:t>Налога на имущество организаций</w:t>
      </w:r>
      <w:r w:rsidRPr="00073423">
        <w:rPr>
          <w:sz w:val="28"/>
          <w:szCs w:val="28"/>
        </w:rPr>
        <w:t xml:space="preserve"> при уточненном плане 540,0 млн</w:t>
      </w:r>
      <w:proofErr w:type="gramStart"/>
      <w:r w:rsidRPr="00073423">
        <w:rPr>
          <w:sz w:val="28"/>
          <w:szCs w:val="28"/>
        </w:rPr>
        <w:t>.р</w:t>
      </w:r>
      <w:proofErr w:type="gramEnd"/>
      <w:r w:rsidRPr="00073423">
        <w:rPr>
          <w:sz w:val="28"/>
          <w:szCs w:val="28"/>
        </w:rPr>
        <w:t xml:space="preserve">уб. поступило в 2014 году 535,4 млн.руб. или 99,1% от плана, т.е. в городской бюджет недополучено 4,6 млн.руб.  </w:t>
      </w:r>
      <w:proofErr w:type="spellStart"/>
      <w:r w:rsidRPr="00073423">
        <w:rPr>
          <w:sz w:val="28"/>
          <w:szCs w:val="28"/>
        </w:rPr>
        <w:t>Недопоступление</w:t>
      </w:r>
      <w:proofErr w:type="spellEnd"/>
      <w:r w:rsidRPr="00073423">
        <w:rPr>
          <w:sz w:val="28"/>
          <w:szCs w:val="28"/>
        </w:rPr>
        <w:t xml:space="preserve"> средств в бюджет связано с досрочным (в декабре 2013 года) перечислением отдельными организациями налога  по итогам работы за 2013 год.</w:t>
      </w:r>
    </w:p>
    <w:p w:rsidR="00D34AB5" w:rsidRPr="00073423" w:rsidRDefault="00DF0F7D" w:rsidP="00D34AB5">
      <w:pPr>
        <w:ind w:firstLine="567"/>
        <w:jc w:val="both"/>
        <w:outlineLvl w:val="0"/>
        <w:rPr>
          <w:sz w:val="28"/>
          <w:szCs w:val="28"/>
        </w:rPr>
      </w:pPr>
      <w:r>
        <w:rPr>
          <w:sz w:val="28"/>
          <w:szCs w:val="28"/>
        </w:rPr>
        <w:t>По</w:t>
      </w:r>
      <w:r w:rsidR="00D34AB5" w:rsidRPr="00073423">
        <w:rPr>
          <w:sz w:val="28"/>
          <w:szCs w:val="28"/>
        </w:rPr>
        <w:t xml:space="preserve"> сравнени</w:t>
      </w:r>
      <w:r>
        <w:rPr>
          <w:sz w:val="28"/>
          <w:szCs w:val="28"/>
        </w:rPr>
        <w:t>ю</w:t>
      </w:r>
      <w:r w:rsidR="00D34AB5" w:rsidRPr="00073423">
        <w:rPr>
          <w:sz w:val="28"/>
          <w:szCs w:val="28"/>
        </w:rPr>
        <w:t xml:space="preserve"> с 2013 годом поступления налога уменьшились на 17,4%</w:t>
      </w:r>
      <w:r>
        <w:rPr>
          <w:sz w:val="28"/>
          <w:szCs w:val="28"/>
        </w:rPr>
        <w:t xml:space="preserve">         </w:t>
      </w:r>
      <w:r w:rsidR="00D34AB5" w:rsidRPr="00073423">
        <w:rPr>
          <w:sz w:val="28"/>
          <w:szCs w:val="28"/>
        </w:rPr>
        <w:t xml:space="preserve"> (-</w:t>
      </w:r>
      <w:r>
        <w:rPr>
          <w:sz w:val="28"/>
          <w:szCs w:val="28"/>
        </w:rPr>
        <w:t xml:space="preserve"> </w:t>
      </w:r>
      <w:r w:rsidR="00D34AB5" w:rsidRPr="00073423">
        <w:rPr>
          <w:sz w:val="28"/>
          <w:szCs w:val="28"/>
        </w:rPr>
        <w:t>112,5млн.</w:t>
      </w:r>
      <w:r>
        <w:rPr>
          <w:sz w:val="28"/>
          <w:szCs w:val="28"/>
        </w:rPr>
        <w:t xml:space="preserve"> </w:t>
      </w:r>
      <w:r w:rsidR="00D34AB5" w:rsidRPr="00073423">
        <w:rPr>
          <w:sz w:val="28"/>
          <w:szCs w:val="28"/>
        </w:rPr>
        <w:t>руб.).</w:t>
      </w:r>
    </w:p>
    <w:p w:rsidR="00D34AB5" w:rsidRPr="00073423" w:rsidRDefault="00D34AB5" w:rsidP="00D34AB5">
      <w:pPr>
        <w:ind w:firstLine="567"/>
        <w:jc w:val="both"/>
        <w:outlineLvl w:val="0"/>
        <w:rPr>
          <w:sz w:val="28"/>
          <w:szCs w:val="28"/>
        </w:rPr>
      </w:pPr>
      <w:r w:rsidRPr="00073423">
        <w:rPr>
          <w:sz w:val="28"/>
          <w:szCs w:val="28"/>
        </w:rPr>
        <w:t>На снижение поступления  налога   оказало влияние изменение налогового законодательства (</w:t>
      </w:r>
      <w:proofErr w:type="spellStart"/>
      <w:r w:rsidRPr="00073423">
        <w:rPr>
          <w:sz w:val="28"/>
          <w:szCs w:val="28"/>
        </w:rPr>
        <w:t>пп</w:t>
      </w:r>
      <w:proofErr w:type="spellEnd"/>
      <w:r w:rsidRPr="00073423">
        <w:rPr>
          <w:sz w:val="28"/>
          <w:szCs w:val="28"/>
        </w:rPr>
        <w:t>.</w:t>
      </w:r>
      <w:r w:rsidR="00D331CB">
        <w:rPr>
          <w:sz w:val="28"/>
          <w:szCs w:val="28"/>
        </w:rPr>
        <w:t> </w:t>
      </w:r>
      <w:r w:rsidRPr="00073423">
        <w:rPr>
          <w:sz w:val="28"/>
          <w:szCs w:val="28"/>
        </w:rPr>
        <w:t>8 п.</w:t>
      </w:r>
      <w:r w:rsidR="00D331CB">
        <w:rPr>
          <w:sz w:val="28"/>
          <w:szCs w:val="28"/>
        </w:rPr>
        <w:t> </w:t>
      </w:r>
      <w:r w:rsidRPr="00073423">
        <w:rPr>
          <w:sz w:val="28"/>
          <w:szCs w:val="28"/>
        </w:rPr>
        <w:t>4 ст.</w:t>
      </w:r>
      <w:r w:rsidR="00D331CB">
        <w:rPr>
          <w:sz w:val="28"/>
          <w:szCs w:val="28"/>
        </w:rPr>
        <w:t> </w:t>
      </w:r>
      <w:r w:rsidRPr="00073423">
        <w:rPr>
          <w:sz w:val="28"/>
          <w:szCs w:val="28"/>
        </w:rPr>
        <w:t>374 НК РФ), согласно которому движимое имущество, поставленное на учет после 01.01.2013 года, налогом на имущество не облагается.</w:t>
      </w:r>
    </w:p>
    <w:p w:rsidR="00D34AB5" w:rsidRPr="00073423" w:rsidRDefault="00D34AB5" w:rsidP="00D34AB5">
      <w:pPr>
        <w:ind w:firstLine="567"/>
        <w:jc w:val="both"/>
        <w:outlineLvl w:val="0"/>
        <w:rPr>
          <w:rFonts w:eastAsia="Arial Unicode MS"/>
          <w:sz w:val="28"/>
          <w:szCs w:val="28"/>
        </w:rPr>
      </w:pPr>
      <w:r w:rsidRPr="00073423">
        <w:rPr>
          <w:rFonts w:eastAsia="Arial Unicode MS"/>
          <w:sz w:val="28"/>
          <w:szCs w:val="28"/>
        </w:rPr>
        <w:t>Кроме того, по информации  налоговых органов ряд организаций воспользовал</w:t>
      </w:r>
      <w:r w:rsidR="00D331CB">
        <w:rPr>
          <w:rFonts w:eastAsia="Arial Unicode MS"/>
          <w:sz w:val="28"/>
          <w:szCs w:val="28"/>
        </w:rPr>
        <w:t>о</w:t>
      </w:r>
      <w:r w:rsidRPr="00073423">
        <w:rPr>
          <w:rFonts w:eastAsia="Arial Unicode MS"/>
          <w:sz w:val="28"/>
          <w:szCs w:val="28"/>
        </w:rPr>
        <w:t>сь льготой за 2010-2011 годы по налогу на имущество  в отношении линий электропередач (</w:t>
      </w:r>
      <w:proofErr w:type="spellStart"/>
      <w:r w:rsidRPr="00073423">
        <w:rPr>
          <w:rFonts w:eastAsia="Arial Unicode MS"/>
          <w:sz w:val="28"/>
          <w:szCs w:val="28"/>
        </w:rPr>
        <w:t>пп</w:t>
      </w:r>
      <w:proofErr w:type="spellEnd"/>
      <w:r w:rsidRPr="00073423">
        <w:rPr>
          <w:rFonts w:eastAsia="Arial Unicode MS"/>
          <w:sz w:val="28"/>
          <w:szCs w:val="28"/>
        </w:rPr>
        <w:t>.</w:t>
      </w:r>
      <w:r w:rsidR="00D331CB">
        <w:rPr>
          <w:rFonts w:eastAsia="Arial Unicode MS"/>
          <w:sz w:val="28"/>
          <w:szCs w:val="28"/>
        </w:rPr>
        <w:t> </w:t>
      </w:r>
      <w:r w:rsidRPr="00073423">
        <w:rPr>
          <w:rFonts w:eastAsia="Arial Unicode MS"/>
          <w:sz w:val="28"/>
          <w:szCs w:val="28"/>
        </w:rPr>
        <w:t>11 ст. 381 НК РФ, постановление Правительства от 30.09.2004 № 504). Только по этим организациям возврат средств из регионального и городского бюджетов составил 467 млн</w:t>
      </w:r>
      <w:proofErr w:type="gramStart"/>
      <w:r w:rsidRPr="00073423">
        <w:rPr>
          <w:rFonts w:eastAsia="Arial Unicode MS"/>
          <w:sz w:val="28"/>
          <w:szCs w:val="28"/>
        </w:rPr>
        <w:t>.р</w:t>
      </w:r>
      <w:proofErr w:type="gramEnd"/>
      <w:r w:rsidRPr="00073423">
        <w:rPr>
          <w:rFonts w:eastAsia="Arial Unicode MS"/>
          <w:sz w:val="28"/>
          <w:szCs w:val="28"/>
        </w:rPr>
        <w:t xml:space="preserve">уб. (по нормативу 25% - 116,8 млн.руб.). </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w:t>
      </w:r>
      <w:r w:rsidR="00D331CB">
        <w:rPr>
          <w:rFonts w:ascii="Times New Roman" w:hAnsi="Times New Roman"/>
          <w:sz w:val="28"/>
          <w:szCs w:val="28"/>
        </w:rPr>
        <w:t>,</w:t>
      </w:r>
      <w:r w:rsidRPr="00073423">
        <w:rPr>
          <w:rFonts w:ascii="Times New Roman" w:hAnsi="Times New Roman"/>
          <w:sz w:val="28"/>
          <w:szCs w:val="28"/>
        </w:rPr>
        <w:t xml:space="preserve"> задолженность по налогу на имущество организаций по состоянию на 01.01.2015 года составила 24,1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уб. По сравнению с прошлым годом сумма задолженности уменьшилась на 10,1 млн.руб. или на 29,5%.</w:t>
      </w:r>
    </w:p>
    <w:p w:rsidR="00D34AB5" w:rsidRPr="00073423" w:rsidRDefault="00D34AB5" w:rsidP="00D34AB5">
      <w:pPr>
        <w:ind w:firstLine="567"/>
        <w:jc w:val="both"/>
        <w:outlineLvl w:val="0"/>
        <w:rPr>
          <w:sz w:val="28"/>
          <w:szCs w:val="28"/>
        </w:rPr>
      </w:pPr>
      <w:r w:rsidRPr="00F33252">
        <w:rPr>
          <w:b/>
          <w:i/>
          <w:sz w:val="28"/>
          <w:szCs w:val="28"/>
        </w:rPr>
        <w:t>Земельного налога</w:t>
      </w:r>
      <w:r w:rsidRPr="00F33252">
        <w:rPr>
          <w:sz w:val="28"/>
          <w:szCs w:val="28"/>
        </w:rPr>
        <w:t xml:space="preserve"> </w:t>
      </w:r>
      <w:r w:rsidRPr="00073423">
        <w:rPr>
          <w:sz w:val="28"/>
          <w:szCs w:val="28"/>
        </w:rPr>
        <w:t xml:space="preserve">в 2014 году при уточненном плане </w:t>
      </w:r>
      <w:r w:rsidR="00D331CB">
        <w:rPr>
          <w:sz w:val="28"/>
          <w:szCs w:val="28"/>
        </w:rPr>
        <w:t xml:space="preserve">в </w:t>
      </w:r>
      <w:r w:rsidRPr="00073423">
        <w:rPr>
          <w:sz w:val="28"/>
          <w:szCs w:val="28"/>
        </w:rPr>
        <w:t>510 млн.</w:t>
      </w:r>
      <w:r w:rsidR="00D331CB">
        <w:rPr>
          <w:sz w:val="28"/>
          <w:szCs w:val="28"/>
        </w:rPr>
        <w:t xml:space="preserve"> </w:t>
      </w:r>
      <w:r w:rsidRPr="00073423">
        <w:rPr>
          <w:sz w:val="28"/>
          <w:szCs w:val="28"/>
        </w:rPr>
        <w:t>руб. фактически поступило 447,8 млн.</w:t>
      </w:r>
      <w:r w:rsidR="00D331CB">
        <w:rPr>
          <w:sz w:val="28"/>
          <w:szCs w:val="28"/>
        </w:rPr>
        <w:t xml:space="preserve"> </w:t>
      </w:r>
      <w:r w:rsidRPr="00073423">
        <w:rPr>
          <w:sz w:val="28"/>
          <w:szCs w:val="28"/>
        </w:rPr>
        <w:t>руб. или 87,8%, в бюджет недополучено 62,2</w:t>
      </w:r>
      <w:r w:rsidR="00D331CB">
        <w:rPr>
          <w:sz w:val="28"/>
          <w:szCs w:val="28"/>
        </w:rPr>
        <w:t> </w:t>
      </w:r>
      <w:r w:rsidRPr="00073423">
        <w:rPr>
          <w:sz w:val="28"/>
          <w:szCs w:val="28"/>
        </w:rPr>
        <w:t>млн</w:t>
      </w:r>
      <w:proofErr w:type="gramStart"/>
      <w:r w:rsidRPr="00073423">
        <w:rPr>
          <w:sz w:val="28"/>
          <w:szCs w:val="28"/>
        </w:rPr>
        <w:t>.р</w:t>
      </w:r>
      <w:proofErr w:type="gramEnd"/>
      <w:r w:rsidRPr="00073423">
        <w:rPr>
          <w:sz w:val="28"/>
          <w:szCs w:val="28"/>
        </w:rPr>
        <w:t>уб.</w:t>
      </w:r>
    </w:p>
    <w:p w:rsidR="00D34AB5" w:rsidRPr="00073423" w:rsidRDefault="00D34AB5" w:rsidP="00D34AB5">
      <w:pPr>
        <w:ind w:firstLine="567"/>
        <w:jc w:val="both"/>
        <w:outlineLvl w:val="0"/>
        <w:rPr>
          <w:sz w:val="28"/>
          <w:szCs w:val="28"/>
        </w:rPr>
      </w:pPr>
      <w:r w:rsidRPr="00073423">
        <w:rPr>
          <w:sz w:val="28"/>
          <w:szCs w:val="28"/>
        </w:rPr>
        <w:t xml:space="preserve">Низкий процент исполнения годовых плановых назначений связан с прекращением  права собственности на земельные участки с разрешенным использованием «Под многоэтажное жилищное строительство» у ряда организаций, в том </w:t>
      </w:r>
      <w:proofErr w:type="gramStart"/>
      <w:r w:rsidRPr="00073423">
        <w:rPr>
          <w:sz w:val="28"/>
          <w:szCs w:val="28"/>
        </w:rPr>
        <w:t>числе</w:t>
      </w:r>
      <w:proofErr w:type="gramEnd"/>
      <w:r w:rsidRPr="00073423">
        <w:rPr>
          <w:sz w:val="28"/>
          <w:szCs w:val="28"/>
        </w:rPr>
        <w:t xml:space="preserve"> таких как ООО «</w:t>
      </w:r>
      <w:proofErr w:type="spellStart"/>
      <w:r w:rsidRPr="00073423">
        <w:rPr>
          <w:sz w:val="28"/>
          <w:szCs w:val="28"/>
        </w:rPr>
        <w:t>Проминвестиции</w:t>
      </w:r>
      <w:proofErr w:type="spellEnd"/>
      <w:r w:rsidRPr="00073423">
        <w:rPr>
          <w:sz w:val="28"/>
          <w:szCs w:val="28"/>
        </w:rPr>
        <w:t>», ОАО «Благоустройство и дизайн», ООО «</w:t>
      </w:r>
      <w:proofErr w:type="spellStart"/>
      <w:r w:rsidRPr="00073423">
        <w:rPr>
          <w:sz w:val="28"/>
          <w:szCs w:val="28"/>
        </w:rPr>
        <w:t>Проминвест</w:t>
      </w:r>
      <w:proofErr w:type="spellEnd"/>
      <w:r w:rsidRPr="00073423">
        <w:rPr>
          <w:sz w:val="28"/>
          <w:szCs w:val="28"/>
        </w:rPr>
        <w:t>».  Снижение поступлений по данным организация по сравнению с 2013 годом составило более 10,9 млн</w:t>
      </w:r>
      <w:proofErr w:type="gramStart"/>
      <w:r w:rsidRPr="00073423">
        <w:rPr>
          <w:sz w:val="28"/>
          <w:szCs w:val="28"/>
        </w:rPr>
        <w:t>.р</w:t>
      </w:r>
      <w:proofErr w:type="gramEnd"/>
      <w:r w:rsidRPr="00073423">
        <w:rPr>
          <w:sz w:val="28"/>
          <w:szCs w:val="28"/>
        </w:rPr>
        <w:t>уб.</w:t>
      </w:r>
    </w:p>
    <w:p w:rsidR="00D34AB5" w:rsidRPr="00073423" w:rsidRDefault="00CB2DA3" w:rsidP="00D34AB5">
      <w:pPr>
        <w:ind w:firstLine="567"/>
        <w:jc w:val="both"/>
        <w:outlineLvl w:val="0"/>
        <w:rPr>
          <w:sz w:val="28"/>
          <w:szCs w:val="28"/>
        </w:rPr>
      </w:pPr>
      <w:r>
        <w:rPr>
          <w:sz w:val="28"/>
          <w:szCs w:val="28"/>
        </w:rPr>
        <w:t>По</w:t>
      </w:r>
      <w:r w:rsidR="00D34AB5" w:rsidRPr="00073423">
        <w:rPr>
          <w:sz w:val="28"/>
          <w:szCs w:val="28"/>
        </w:rPr>
        <w:t xml:space="preserve"> сравнени</w:t>
      </w:r>
      <w:r>
        <w:rPr>
          <w:sz w:val="28"/>
          <w:szCs w:val="28"/>
        </w:rPr>
        <w:t>ю</w:t>
      </w:r>
      <w:r w:rsidR="00D34AB5" w:rsidRPr="00073423">
        <w:rPr>
          <w:sz w:val="28"/>
          <w:szCs w:val="28"/>
        </w:rPr>
        <w:t xml:space="preserve"> с соответствующим периодом 2013 года поступления налога также уменьшились на 26,1% (-158,2 млн</w:t>
      </w:r>
      <w:proofErr w:type="gramStart"/>
      <w:r w:rsidR="00D34AB5" w:rsidRPr="00073423">
        <w:rPr>
          <w:sz w:val="28"/>
          <w:szCs w:val="28"/>
        </w:rPr>
        <w:t>.р</w:t>
      </w:r>
      <w:proofErr w:type="gramEnd"/>
      <w:r w:rsidR="00D34AB5" w:rsidRPr="00073423">
        <w:rPr>
          <w:sz w:val="28"/>
          <w:szCs w:val="28"/>
        </w:rPr>
        <w:t>уб.), что связано  со снижением кадастровой стоимости земельных участков, предназначенных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религии. Только у 62 учреждений образования, здравоохранения и культуры перечисления земельного налога к уровню 2013 года снизились более чем на 118 млн</w:t>
      </w:r>
      <w:proofErr w:type="gramStart"/>
      <w:r w:rsidR="00D34AB5" w:rsidRPr="00073423">
        <w:rPr>
          <w:sz w:val="28"/>
          <w:szCs w:val="28"/>
        </w:rPr>
        <w:t>.р</w:t>
      </w:r>
      <w:proofErr w:type="gramEnd"/>
      <w:r w:rsidR="00D34AB5" w:rsidRPr="00073423">
        <w:rPr>
          <w:sz w:val="28"/>
          <w:szCs w:val="28"/>
        </w:rPr>
        <w:t>уб.</w:t>
      </w:r>
    </w:p>
    <w:p w:rsidR="00D34AB5" w:rsidRPr="00073423" w:rsidRDefault="00D34AB5" w:rsidP="00D34AB5">
      <w:pPr>
        <w:pStyle w:val="afc"/>
        <w:ind w:firstLine="567"/>
        <w:rPr>
          <w:rFonts w:ascii="Times New Roman" w:hAnsi="Times New Roman"/>
          <w:sz w:val="28"/>
          <w:szCs w:val="28"/>
        </w:rPr>
      </w:pPr>
      <w:r w:rsidRPr="00073423">
        <w:rPr>
          <w:rFonts w:ascii="Times New Roman" w:hAnsi="Times New Roman"/>
          <w:sz w:val="28"/>
          <w:szCs w:val="28"/>
        </w:rPr>
        <w:t>По данным УФНС России по Калининградской области</w:t>
      </w:r>
      <w:r w:rsidR="00CB2DA3">
        <w:rPr>
          <w:rFonts w:ascii="Times New Roman" w:hAnsi="Times New Roman"/>
          <w:sz w:val="28"/>
          <w:szCs w:val="28"/>
        </w:rPr>
        <w:t>,</w:t>
      </w:r>
      <w:r w:rsidRPr="00073423">
        <w:rPr>
          <w:rFonts w:ascii="Times New Roman" w:hAnsi="Times New Roman"/>
          <w:sz w:val="28"/>
          <w:szCs w:val="28"/>
        </w:rPr>
        <w:t xml:space="preserve"> задолженность по земельному налогу по состоянию на 01.01.2015 года составила 78,6 млн</w:t>
      </w:r>
      <w:proofErr w:type="gramStart"/>
      <w:r w:rsidRPr="00073423">
        <w:rPr>
          <w:rFonts w:ascii="Times New Roman" w:hAnsi="Times New Roman"/>
          <w:sz w:val="28"/>
          <w:szCs w:val="28"/>
        </w:rPr>
        <w:t>.р</w:t>
      </w:r>
      <w:proofErr w:type="gramEnd"/>
      <w:r w:rsidRPr="00073423">
        <w:rPr>
          <w:rFonts w:ascii="Times New Roman" w:hAnsi="Times New Roman"/>
          <w:sz w:val="28"/>
          <w:szCs w:val="28"/>
        </w:rPr>
        <w:t>уб. По сравнению с прошлым годом сумма задолженности увеличилась на 14,7 млн.руб. или на 23,0%.</w:t>
      </w:r>
    </w:p>
    <w:p w:rsidR="00D34AB5" w:rsidRPr="00073423" w:rsidRDefault="00CB2DA3" w:rsidP="00D34AB5">
      <w:pPr>
        <w:tabs>
          <w:tab w:val="left" w:pos="4410"/>
        </w:tabs>
        <w:ind w:firstLine="567"/>
        <w:jc w:val="both"/>
        <w:rPr>
          <w:rFonts w:eastAsia="Calibri"/>
          <w:sz w:val="28"/>
          <w:szCs w:val="28"/>
          <w:lang w:eastAsia="en-US"/>
        </w:rPr>
      </w:pPr>
      <w:r>
        <w:rPr>
          <w:rFonts w:eastAsia="Calibri"/>
          <w:sz w:val="28"/>
          <w:szCs w:val="28"/>
          <w:lang w:eastAsia="en-US"/>
        </w:rPr>
        <w:t>П</w:t>
      </w:r>
      <w:r w:rsidR="00D34AB5" w:rsidRPr="00073423">
        <w:rPr>
          <w:rFonts w:eastAsia="Calibri"/>
          <w:sz w:val="28"/>
          <w:szCs w:val="28"/>
          <w:lang w:eastAsia="en-US"/>
        </w:rPr>
        <w:t>лановые назначения в 2014 году исполнены и перевыполнены</w:t>
      </w:r>
      <w:r w:rsidRPr="00CB2DA3">
        <w:rPr>
          <w:rFonts w:eastAsia="Calibri"/>
          <w:sz w:val="28"/>
          <w:szCs w:val="28"/>
          <w:lang w:eastAsia="en-US"/>
        </w:rPr>
        <w:t xml:space="preserve"> </w:t>
      </w:r>
      <w:r>
        <w:rPr>
          <w:rFonts w:eastAsia="Calibri"/>
          <w:sz w:val="28"/>
          <w:szCs w:val="28"/>
          <w:lang w:eastAsia="en-US"/>
        </w:rPr>
        <w:t>п</w:t>
      </w:r>
      <w:r w:rsidRPr="00073423">
        <w:rPr>
          <w:rFonts w:eastAsia="Calibri"/>
          <w:sz w:val="28"/>
          <w:szCs w:val="28"/>
          <w:lang w:eastAsia="en-US"/>
        </w:rPr>
        <w:t xml:space="preserve">о </w:t>
      </w:r>
      <w:r>
        <w:rPr>
          <w:rFonts w:eastAsia="Calibri"/>
          <w:sz w:val="28"/>
          <w:szCs w:val="28"/>
          <w:lang w:eastAsia="en-US"/>
        </w:rPr>
        <w:t>следующим</w:t>
      </w:r>
      <w:r w:rsidRPr="00073423">
        <w:rPr>
          <w:rFonts w:eastAsia="Calibri"/>
          <w:sz w:val="28"/>
          <w:szCs w:val="28"/>
          <w:lang w:eastAsia="en-US"/>
        </w:rPr>
        <w:t xml:space="preserve"> налоговым источникам</w:t>
      </w:r>
      <w:r w:rsidR="00D34AB5" w:rsidRPr="00073423">
        <w:rPr>
          <w:rFonts w:eastAsia="Calibri"/>
          <w:sz w:val="28"/>
          <w:szCs w:val="28"/>
          <w:lang w:eastAsia="en-US"/>
        </w:rPr>
        <w:t>:</w:t>
      </w:r>
    </w:p>
    <w:p w:rsidR="00D34AB5" w:rsidRPr="00073423" w:rsidRDefault="00D34AB5" w:rsidP="00D34AB5">
      <w:pPr>
        <w:ind w:firstLine="567"/>
        <w:jc w:val="both"/>
        <w:rPr>
          <w:rFonts w:eastAsia="Calibri"/>
          <w:sz w:val="28"/>
          <w:szCs w:val="28"/>
          <w:lang w:eastAsia="en-US"/>
        </w:rPr>
      </w:pPr>
      <w:r w:rsidRPr="00073423">
        <w:rPr>
          <w:rFonts w:eastAsia="Calibri"/>
          <w:sz w:val="28"/>
          <w:szCs w:val="28"/>
          <w:lang w:eastAsia="en-US"/>
        </w:rPr>
        <w:t>- единый сельскохозяйственный налог (86,7 млн. руб. или 100%</w:t>
      </w:r>
      <w:proofErr w:type="gramStart"/>
      <w:r w:rsidRPr="00073423">
        <w:rPr>
          <w:rFonts w:eastAsia="Calibri"/>
          <w:sz w:val="28"/>
          <w:szCs w:val="28"/>
          <w:lang w:eastAsia="en-US"/>
        </w:rPr>
        <w:t xml:space="preserve"> )</w:t>
      </w:r>
      <w:proofErr w:type="gramEnd"/>
      <w:r w:rsidRPr="00073423">
        <w:rPr>
          <w:rFonts w:eastAsia="Calibri"/>
          <w:sz w:val="28"/>
          <w:szCs w:val="28"/>
          <w:lang w:eastAsia="en-US"/>
        </w:rPr>
        <w:t>;</w:t>
      </w:r>
    </w:p>
    <w:p w:rsidR="00D34AB5" w:rsidRPr="00073423" w:rsidRDefault="00D34AB5" w:rsidP="00D34AB5">
      <w:pPr>
        <w:ind w:firstLine="567"/>
        <w:jc w:val="both"/>
        <w:rPr>
          <w:rFonts w:eastAsia="Calibri"/>
          <w:sz w:val="28"/>
          <w:szCs w:val="28"/>
          <w:lang w:eastAsia="en-US"/>
        </w:rPr>
      </w:pPr>
      <w:r w:rsidRPr="00073423">
        <w:rPr>
          <w:rFonts w:eastAsia="Calibri"/>
          <w:sz w:val="28"/>
          <w:szCs w:val="28"/>
          <w:lang w:eastAsia="en-US"/>
        </w:rPr>
        <w:t xml:space="preserve">- единый налог, взимаемый  в связи с применением патентной системы налогообложения (13,4 млн. руб. или 114,5% от плановых назначений </w:t>
      </w:r>
      <w:r w:rsidR="00CB2DA3">
        <w:rPr>
          <w:rFonts w:eastAsia="Calibri"/>
          <w:sz w:val="28"/>
          <w:szCs w:val="28"/>
          <w:lang w:eastAsia="en-US"/>
        </w:rPr>
        <w:t xml:space="preserve">в размере </w:t>
      </w:r>
      <w:r w:rsidRPr="00073423">
        <w:rPr>
          <w:rFonts w:eastAsia="Calibri"/>
          <w:sz w:val="28"/>
          <w:szCs w:val="28"/>
          <w:lang w:eastAsia="en-US"/>
        </w:rPr>
        <w:t>11,7 млн. руб.);</w:t>
      </w:r>
    </w:p>
    <w:p w:rsidR="00D34AB5" w:rsidRPr="00073423" w:rsidRDefault="00D34AB5" w:rsidP="00D34AB5">
      <w:pPr>
        <w:ind w:firstLine="567"/>
        <w:jc w:val="both"/>
        <w:rPr>
          <w:rFonts w:eastAsia="Calibri"/>
          <w:sz w:val="28"/>
          <w:szCs w:val="28"/>
          <w:lang w:eastAsia="en-US"/>
        </w:rPr>
      </w:pPr>
      <w:r w:rsidRPr="00073423">
        <w:rPr>
          <w:rFonts w:eastAsia="Calibri"/>
          <w:sz w:val="28"/>
          <w:szCs w:val="28"/>
          <w:lang w:eastAsia="en-US"/>
        </w:rPr>
        <w:t xml:space="preserve">- государственная пошлина (61,3 млн. руб. или 105,7% от плановых назначений </w:t>
      </w:r>
      <w:r w:rsidR="00CB2DA3">
        <w:rPr>
          <w:rFonts w:eastAsia="Calibri"/>
          <w:sz w:val="28"/>
          <w:szCs w:val="28"/>
          <w:lang w:eastAsia="en-US"/>
        </w:rPr>
        <w:t xml:space="preserve">в размере </w:t>
      </w:r>
      <w:r w:rsidRPr="00073423">
        <w:rPr>
          <w:rFonts w:eastAsia="Calibri"/>
          <w:sz w:val="28"/>
          <w:szCs w:val="28"/>
          <w:lang w:eastAsia="en-US"/>
        </w:rPr>
        <w:t>58,0 млн. руб.).</w:t>
      </w:r>
    </w:p>
    <w:p w:rsidR="00D34AB5" w:rsidRPr="00073423" w:rsidRDefault="00D34AB5" w:rsidP="00CB2DA3">
      <w:pPr>
        <w:ind w:firstLine="567"/>
        <w:jc w:val="both"/>
        <w:outlineLvl w:val="0"/>
        <w:rPr>
          <w:sz w:val="28"/>
          <w:szCs w:val="28"/>
        </w:rPr>
      </w:pPr>
      <w:r w:rsidRPr="00073423">
        <w:rPr>
          <w:b/>
          <w:sz w:val="28"/>
          <w:szCs w:val="28"/>
        </w:rPr>
        <w:t>Неналоговые доходы бюджета</w:t>
      </w:r>
      <w:r w:rsidRPr="00073423">
        <w:rPr>
          <w:sz w:val="28"/>
          <w:szCs w:val="28"/>
        </w:rPr>
        <w:t xml:space="preserve"> по итогам 2014 года обеспечили 10,3% общих и 21,0% собственных доходов бюджета. Плановые назначения по неналоговым доходам бюджета (1325,0 млн. руб.) исполнены в сумме 1522,7 млн</w:t>
      </w:r>
      <w:proofErr w:type="gramStart"/>
      <w:r w:rsidRPr="00073423">
        <w:rPr>
          <w:sz w:val="28"/>
          <w:szCs w:val="28"/>
        </w:rPr>
        <w:t>.р</w:t>
      </w:r>
      <w:proofErr w:type="gramEnd"/>
      <w:r w:rsidRPr="00073423">
        <w:rPr>
          <w:sz w:val="28"/>
          <w:szCs w:val="28"/>
        </w:rPr>
        <w:t>уб. или  на 114,9%, т.е. в доход бюджета сверх плана получено +197,7 млн. руб.</w:t>
      </w:r>
    </w:p>
    <w:p w:rsidR="00D34AB5" w:rsidRPr="00073423" w:rsidRDefault="00D34AB5" w:rsidP="00CB2DA3">
      <w:pPr>
        <w:ind w:firstLine="567"/>
        <w:jc w:val="both"/>
        <w:outlineLvl w:val="0"/>
        <w:rPr>
          <w:sz w:val="28"/>
          <w:szCs w:val="28"/>
        </w:rPr>
      </w:pPr>
      <w:r w:rsidRPr="00073423">
        <w:rPr>
          <w:sz w:val="28"/>
          <w:szCs w:val="28"/>
        </w:rPr>
        <w:t xml:space="preserve">Увеличение  исполнения  к  аналогичному  периоду 2013  года  составило  +426,2 млн. руб. (+38,9%). </w:t>
      </w:r>
    </w:p>
    <w:p w:rsidR="00D34AB5" w:rsidRPr="00073423" w:rsidRDefault="00D34AB5" w:rsidP="00CB2DA3">
      <w:pPr>
        <w:ind w:firstLine="567"/>
        <w:jc w:val="both"/>
        <w:rPr>
          <w:rFonts w:eastAsia="Calibri"/>
          <w:sz w:val="28"/>
          <w:szCs w:val="28"/>
          <w:lang w:eastAsia="en-US"/>
        </w:rPr>
      </w:pPr>
      <w:r w:rsidRPr="00073423">
        <w:rPr>
          <w:sz w:val="28"/>
          <w:szCs w:val="28"/>
        </w:rPr>
        <w:t>Вместе с тем по итогам 2014 год</w:t>
      </w:r>
      <w:r w:rsidR="00CB2DA3">
        <w:rPr>
          <w:sz w:val="28"/>
          <w:szCs w:val="28"/>
        </w:rPr>
        <w:t>а</w:t>
      </w:r>
      <w:r w:rsidRPr="00073423">
        <w:rPr>
          <w:sz w:val="28"/>
          <w:szCs w:val="28"/>
        </w:rPr>
        <w:t xml:space="preserve"> не в полном объеме исполнены плановые назначения по таким неналоговым источникам, как:</w:t>
      </w:r>
    </w:p>
    <w:p w:rsidR="00D34AB5" w:rsidRPr="00073423" w:rsidRDefault="00D34AB5" w:rsidP="00CB2DA3">
      <w:pPr>
        <w:ind w:firstLine="567"/>
        <w:jc w:val="both"/>
        <w:outlineLvl w:val="0"/>
        <w:rPr>
          <w:rFonts w:eastAsia="Calibri"/>
          <w:sz w:val="28"/>
          <w:szCs w:val="28"/>
          <w:lang w:eastAsia="en-US"/>
        </w:rPr>
      </w:pPr>
      <w:r w:rsidRPr="00073423">
        <w:rPr>
          <w:rFonts w:eastAsia="Calibri"/>
          <w:sz w:val="28"/>
          <w:szCs w:val="28"/>
          <w:lang w:eastAsia="en-US"/>
        </w:rPr>
        <w:t xml:space="preserve"> - </w:t>
      </w:r>
      <w:r w:rsidRPr="00073423">
        <w:rPr>
          <w:sz w:val="28"/>
          <w:szCs w:val="28"/>
        </w:rPr>
        <w:t xml:space="preserve">доходы от арендной платы за земельные участки, государственная собственность на которые не разграничена и которые расположены в границах городского округа </w:t>
      </w:r>
      <w:r w:rsidRPr="00073423">
        <w:rPr>
          <w:rFonts w:eastAsia="Calibri"/>
          <w:sz w:val="28"/>
          <w:szCs w:val="28"/>
          <w:lang w:eastAsia="en-US"/>
        </w:rPr>
        <w:t>(581,5 млн.</w:t>
      </w:r>
      <w:r w:rsidR="00CB2DA3">
        <w:rPr>
          <w:rFonts w:eastAsia="Calibri"/>
          <w:sz w:val="28"/>
          <w:szCs w:val="28"/>
          <w:lang w:eastAsia="en-US"/>
        </w:rPr>
        <w:t xml:space="preserve"> </w:t>
      </w:r>
      <w:r w:rsidRPr="00073423">
        <w:rPr>
          <w:rFonts w:eastAsia="Calibri"/>
          <w:sz w:val="28"/>
          <w:szCs w:val="28"/>
          <w:lang w:eastAsia="en-US"/>
        </w:rPr>
        <w:t xml:space="preserve">руб. или 96,9% от плановых назначений </w:t>
      </w:r>
      <w:r w:rsidR="00CB2DA3">
        <w:rPr>
          <w:rFonts w:eastAsia="Calibri"/>
          <w:sz w:val="28"/>
          <w:szCs w:val="28"/>
          <w:lang w:eastAsia="en-US"/>
        </w:rPr>
        <w:t xml:space="preserve">в размере </w:t>
      </w:r>
      <w:r w:rsidRPr="00073423">
        <w:rPr>
          <w:rFonts w:eastAsia="Calibri"/>
          <w:sz w:val="28"/>
          <w:szCs w:val="28"/>
          <w:lang w:eastAsia="en-US"/>
        </w:rPr>
        <w:t>600,0 млн. руб.);</w:t>
      </w:r>
    </w:p>
    <w:p w:rsidR="00D34AB5" w:rsidRPr="00073423" w:rsidRDefault="00D34AB5" w:rsidP="00CB2DA3">
      <w:pPr>
        <w:ind w:firstLine="567"/>
        <w:jc w:val="both"/>
        <w:outlineLvl w:val="0"/>
        <w:rPr>
          <w:rFonts w:eastAsia="Calibri"/>
          <w:sz w:val="28"/>
          <w:szCs w:val="28"/>
          <w:lang w:eastAsia="en-US"/>
        </w:rPr>
      </w:pPr>
      <w:r w:rsidRPr="00073423">
        <w:rPr>
          <w:rFonts w:eastAsia="Calibri"/>
          <w:sz w:val="28"/>
          <w:szCs w:val="28"/>
          <w:lang w:eastAsia="en-US"/>
        </w:rPr>
        <w:t>- платежи при пользовании природными ресурсами (11,2 млн</w:t>
      </w:r>
      <w:proofErr w:type="gramStart"/>
      <w:r w:rsidRPr="00073423">
        <w:rPr>
          <w:rFonts w:eastAsia="Calibri"/>
          <w:sz w:val="28"/>
          <w:szCs w:val="28"/>
          <w:lang w:eastAsia="en-US"/>
        </w:rPr>
        <w:t>.р</w:t>
      </w:r>
      <w:proofErr w:type="gramEnd"/>
      <w:r w:rsidRPr="00073423">
        <w:rPr>
          <w:rFonts w:eastAsia="Calibri"/>
          <w:sz w:val="28"/>
          <w:szCs w:val="28"/>
          <w:lang w:eastAsia="en-US"/>
        </w:rPr>
        <w:t xml:space="preserve">уб. или 93,3% от плановых назначений </w:t>
      </w:r>
      <w:r w:rsidR="00CB2DA3">
        <w:rPr>
          <w:rFonts w:eastAsia="Calibri"/>
          <w:sz w:val="28"/>
          <w:szCs w:val="28"/>
          <w:lang w:eastAsia="en-US"/>
        </w:rPr>
        <w:t xml:space="preserve">в размере </w:t>
      </w:r>
      <w:r w:rsidRPr="00073423">
        <w:rPr>
          <w:rFonts w:eastAsia="Calibri"/>
          <w:sz w:val="28"/>
          <w:szCs w:val="28"/>
          <w:lang w:eastAsia="en-US"/>
        </w:rPr>
        <w:t>12,0 млн. руб.).</w:t>
      </w:r>
    </w:p>
    <w:p w:rsidR="00D34AB5" w:rsidRPr="00073423" w:rsidRDefault="00D34AB5" w:rsidP="00CB2DA3">
      <w:pPr>
        <w:ind w:firstLine="567"/>
        <w:jc w:val="both"/>
        <w:outlineLvl w:val="0"/>
        <w:rPr>
          <w:sz w:val="28"/>
          <w:szCs w:val="28"/>
        </w:rPr>
      </w:pPr>
      <w:proofErr w:type="gramStart"/>
      <w:r w:rsidRPr="00073423">
        <w:rPr>
          <w:sz w:val="28"/>
          <w:szCs w:val="28"/>
        </w:rPr>
        <w:t xml:space="preserve">Доходы от </w:t>
      </w:r>
      <w:r w:rsidRPr="00B950FC">
        <w:rPr>
          <w:b/>
          <w:i/>
          <w:sz w:val="28"/>
          <w:szCs w:val="28"/>
        </w:rPr>
        <w:t>арендной платы за земельные участки до разграничения прав собственности на землю</w:t>
      </w:r>
      <w:r w:rsidRPr="00073423">
        <w:rPr>
          <w:sz w:val="28"/>
          <w:szCs w:val="28"/>
        </w:rPr>
        <w:t xml:space="preserve"> в структуре неналоговых доходов  составляют 38,2% . Плановые назначения на 2014 год в сумме 600 млн. руб. исполнены в сумме 581,5 млн. руб. или на 96,9%,  в  городской бюджет  недополучено 18,5 млн. руб., что связано с низкой активностью работы службы судебных приставов по принудительному исполнению решений судов. </w:t>
      </w:r>
      <w:proofErr w:type="gramEnd"/>
    </w:p>
    <w:p w:rsidR="00D34AB5" w:rsidRPr="00073423" w:rsidRDefault="00D34AB5" w:rsidP="00CB2DA3">
      <w:pPr>
        <w:ind w:firstLine="567"/>
        <w:jc w:val="both"/>
        <w:outlineLvl w:val="0"/>
        <w:rPr>
          <w:sz w:val="28"/>
          <w:szCs w:val="28"/>
        </w:rPr>
      </w:pPr>
      <w:r w:rsidRPr="00073423">
        <w:rPr>
          <w:sz w:val="28"/>
          <w:szCs w:val="28"/>
        </w:rPr>
        <w:t>Так в 2014 году в бюджет города от службы судебных приставов поступил</w:t>
      </w:r>
      <w:r w:rsidR="00CB2DA3">
        <w:rPr>
          <w:sz w:val="28"/>
          <w:szCs w:val="28"/>
        </w:rPr>
        <w:t>о</w:t>
      </w:r>
      <w:r w:rsidRPr="00073423">
        <w:rPr>
          <w:sz w:val="28"/>
          <w:szCs w:val="28"/>
        </w:rPr>
        <w:t xml:space="preserve"> только 1,89% (3,9 млн</w:t>
      </w:r>
      <w:proofErr w:type="gramStart"/>
      <w:r w:rsidRPr="00073423">
        <w:rPr>
          <w:sz w:val="28"/>
          <w:szCs w:val="28"/>
        </w:rPr>
        <w:t>.р</w:t>
      </w:r>
      <w:proofErr w:type="gramEnd"/>
      <w:r w:rsidRPr="00073423">
        <w:rPr>
          <w:sz w:val="28"/>
          <w:szCs w:val="28"/>
        </w:rPr>
        <w:t>уб.) от общей суммы задолженности, подлежащей взысканию в порядке исполнительного производства.</w:t>
      </w:r>
    </w:p>
    <w:p w:rsidR="00D34AB5" w:rsidRPr="00073423" w:rsidRDefault="00CB2DA3" w:rsidP="00CB2DA3">
      <w:pPr>
        <w:shd w:val="clear" w:color="auto" w:fill="FFFFFF"/>
        <w:spacing w:line="322" w:lineRule="exact"/>
        <w:ind w:left="14" w:right="19" w:firstLine="567"/>
        <w:jc w:val="both"/>
        <w:rPr>
          <w:sz w:val="28"/>
          <w:szCs w:val="28"/>
        </w:rPr>
      </w:pPr>
      <w:r>
        <w:rPr>
          <w:color w:val="000000"/>
          <w:sz w:val="28"/>
          <w:szCs w:val="28"/>
        </w:rPr>
        <w:t>З</w:t>
      </w:r>
      <w:r w:rsidR="00D34AB5" w:rsidRPr="00073423">
        <w:rPr>
          <w:color w:val="000000"/>
          <w:sz w:val="28"/>
          <w:szCs w:val="28"/>
        </w:rPr>
        <w:t>адолженность по арендной плате за земельные участки до разграничения права собственности на землю по состоянию на 1 января  2015 года составила 470,2 млн</w:t>
      </w:r>
      <w:proofErr w:type="gramStart"/>
      <w:r w:rsidR="00D34AB5" w:rsidRPr="00073423">
        <w:rPr>
          <w:color w:val="000000"/>
          <w:sz w:val="28"/>
          <w:szCs w:val="28"/>
        </w:rPr>
        <w:t>.р</w:t>
      </w:r>
      <w:proofErr w:type="gramEnd"/>
      <w:r w:rsidR="00D34AB5" w:rsidRPr="00073423">
        <w:rPr>
          <w:color w:val="000000"/>
          <w:sz w:val="28"/>
          <w:szCs w:val="28"/>
        </w:rPr>
        <w:t>уб., в том числе по основному платежу – 368,6 млн.руб.,  пеням и штрафам – 101,6 млн. руб.</w:t>
      </w:r>
      <w:r w:rsidR="00D34AB5" w:rsidRPr="00073423">
        <w:rPr>
          <w:b/>
          <w:color w:val="000000"/>
          <w:sz w:val="28"/>
          <w:szCs w:val="28"/>
        </w:rPr>
        <w:t xml:space="preserve"> </w:t>
      </w:r>
      <w:r w:rsidR="00D34AB5" w:rsidRPr="00073423">
        <w:rPr>
          <w:color w:val="000000"/>
          <w:sz w:val="28"/>
          <w:szCs w:val="28"/>
        </w:rPr>
        <w:t>С начала года сумма задолженности выросла на 27,5 % или 101,5 млн.руб.</w:t>
      </w:r>
    </w:p>
    <w:p w:rsidR="00D34AB5" w:rsidRPr="00073423" w:rsidRDefault="00D34AB5" w:rsidP="00D34AB5">
      <w:pPr>
        <w:ind w:firstLine="567"/>
        <w:jc w:val="both"/>
        <w:rPr>
          <w:sz w:val="28"/>
          <w:szCs w:val="28"/>
        </w:rPr>
      </w:pPr>
      <w:r w:rsidRPr="00B950FC">
        <w:rPr>
          <w:b/>
          <w:i/>
          <w:sz w:val="28"/>
          <w:szCs w:val="28"/>
        </w:rPr>
        <w:t>Платежей при пользовании природными ресурсами</w:t>
      </w:r>
      <w:r w:rsidRPr="00CB2DA3">
        <w:rPr>
          <w:sz w:val="28"/>
          <w:szCs w:val="28"/>
        </w:rPr>
        <w:t xml:space="preserve">   </w:t>
      </w:r>
      <w:r w:rsidRPr="00073423">
        <w:rPr>
          <w:sz w:val="28"/>
          <w:szCs w:val="28"/>
        </w:rPr>
        <w:t>по итогам  2014 год</w:t>
      </w:r>
      <w:r w:rsidR="00CB2DA3">
        <w:rPr>
          <w:sz w:val="28"/>
          <w:szCs w:val="28"/>
        </w:rPr>
        <w:t>а</w:t>
      </w:r>
      <w:r w:rsidRPr="00073423">
        <w:rPr>
          <w:sz w:val="28"/>
          <w:szCs w:val="28"/>
        </w:rPr>
        <w:t xml:space="preserve"> в городской бюджет поступило 11,2 млн</w:t>
      </w:r>
      <w:proofErr w:type="gramStart"/>
      <w:r w:rsidRPr="00073423">
        <w:rPr>
          <w:sz w:val="28"/>
          <w:szCs w:val="28"/>
        </w:rPr>
        <w:t>.р</w:t>
      </w:r>
      <w:proofErr w:type="gramEnd"/>
      <w:r w:rsidRPr="00073423">
        <w:rPr>
          <w:sz w:val="28"/>
          <w:szCs w:val="28"/>
        </w:rPr>
        <w:t xml:space="preserve">уб. или 93,3% от плана </w:t>
      </w:r>
      <w:r w:rsidR="00CB2DA3">
        <w:rPr>
          <w:sz w:val="28"/>
          <w:szCs w:val="28"/>
        </w:rPr>
        <w:t xml:space="preserve">в </w:t>
      </w:r>
      <w:r w:rsidRPr="00073423">
        <w:rPr>
          <w:sz w:val="28"/>
          <w:szCs w:val="28"/>
        </w:rPr>
        <w:t xml:space="preserve">12,0 млн. руб., недополучено 0,8 млн. руб., так как часть </w:t>
      </w:r>
      <w:proofErr w:type="spellStart"/>
      <w:r w:rsidRPr="00073423">
        <w:rPr>
          <w:sz w:val="28"/>
          <w:szCs w:val="28"/>
        </w:rPr>
        <w:t>природопользователей</w:t>
      </w:r>
      <w:proofErr w:type="spellEnd"/>
      <w:r w:rsidRPr="00073423">
        <w:rPr>
          <w:sz w:val="28"/>
          <w:szCs w:val="28"/>
        </w:rPr>
        <w:t xml:space="preserve"> прекратили  оплату платежей за размещение отходов в связи с наличием правовой позиции Президиума Высшего Арбитражного Суда РФ от 17.03.2009 №14561/08, в соответствии  с которой плательщиками платы признаются не собственники отходов, а организации, эксплуатирующие полигоны и санкционированные свалки отходов.</w:t>
      </w:r>
    </w:p>
    <w:p w:rsidR="00D34AB5" w:rsidRPr="00073423" w:rsidRDefault="00D34AB5" w:rsidP="00D34AB5">
      <w:pPr>
        <w:tabs>
          <w:tab w:val="left" w:pos="4410"/>
        </w:tabs>
        <w:ind w:right="-5" w:firstLine="540"/>
        <w:jc w:val="both"/>
        <w:rPr>
          <w:sz w:val="28"/>
          <w:szCs w:val="28"/>
        </w:rPr>
      </w:pPr>
      <w:r w:rsidRPr="00073423">
        <w:rPr>
          <w:sz w:val="28"/>
          <w:szCs w:val="28"/>
        </w:rPr>
        <w:t>По сравнению с прошлым годом в 2014 году  снижение поступления доходов по данному источнику составило 3,8 млн. руб. (-25,3%).</w:t>
      </w:r>
    </w:p>
    <w:p w:rsidR="00D34AB5" w:rsidRPr="00073423" w:rsidRDefault="00D34AB5" w:rsidP="00D34AB5">
      <w:pPr>
        <w:ind w:firstLine="567"/>
        <w:jc w:val="both"/>
        <w:rPr>
          <w:sz w:val="28"/>
          <w:szCs w:val="28"/>
        </w:rPr>
      </w:pPr>
      <w:r w:rsidRPr="00073423">
        <w:rPr>
          <w:sz w:val="28"/>
          <w:szCs w:val="28"/>
        </w:rPr>
        <w:t>По остальным неналоговым платежам плановые назна</w:t>
      </w:r>
      <w:r w:rsidR="00CB2DA3">
        <w:rPr>
          <w:sz w:val="28"/>
          <w:szCs w:val="28"/>
        </w:rPr>
        <w:t>чения за 2014 год перевыполнены</w:t>
      </w:r>
      <w:r w:rsidRPr="00073423">
        <w:rPr>
          <w:sz w:val="28"/>
          <w:szCs w:val="28"/>
        </w:rPr>
        <w:t>:</w:t>
      </w:r>
    </w:p>
    <w:p w:rsidR="00D34AB5" w:rsidRPr="00073423" w:rsidRDefault="00D34AB5" w:rsidP="00D34AB5">
      <w:pPr>
        <w:ind w:firstLine="567"/>
        <w:jc w:val="both"/>
        <w:outlineLvl w:val="0"/>
        <w:rPr>
          <w:rFonts w:eastAsia="Calibri"/>
          <w:sz w:val="28"/>
          <w:szCs w:val="28"/>
          <w:lang w:eastAsia="en-US"/>
        </w:rPr>
      </w:pPr>
      <w:r w:rsidRPr="00073423">
        <w:rPr>
          <w:sz w:val="28"/>
          <w:szCs w:val="28"/>
        </w:rPr>
        <w:t xml:space="preserve">- доходы от арендной платы за земельные участки, находящиеся в собственности городского округа </w:t>
      </w:r>
      <w:r w:rsidRPr="00073423">
        <w:rPr>
          <w:rFonts w:eastAsia="Calibri"/>
          <w:sz w:val="28"/>
          <w:szCs w:val="28"/>
          <w:lang w:eastAsia="en-US"/>
        </w:rPr>
        <w:t>(14,1 млн</w:t>
      </w:r>
      <w:proofErr w:type="gramStart"/>
      <w:r w:rsidRPr="00073423">
        <w:rPr>
          <w:rFonts w:eastAsia="Calibri"/>
          <w:sz w:val="28"/>
          <w:szCs w:val="28"/>
          <w:lang w:eastAsia="en-US"/>
        </w:rPr>
        <w:t>.р</w:t>
      </w:r>
      <w:proofErr w:type="gramEnd"/>
      <w:r w:rsidRPr="00073423">
        <w:rPr>
          <w:rFonts w:eastAsia="Calibri"/>
          <w:sz w:val="28"/>
          <w:szCs w:val="28"/>
          <w:lang w:eastAsia="en-US"/>
        </w:rPr>
        <w:t>уб. или 100,7% от плановых назначений);</w:t>
      </w:r>
    </w:p>
    <w:p w:rsidR="00D34AB5" w:rsidRPr="00073423" w:rsidRDefault="00D34AB5" w:rsidP="00D34AB5">
      <w:pPr>
        <w:ind w:firstLine="567"/>
        <w:jc w:val="both"/>
        <w:rPr>
          <w:sz w:val="28"/>
          <w:szCs w:val="28"/>
        </w:rPr>
      </w:pPr>
      <w:r w:rsidRPr="00073423">
        <w:rPr>
          <w:sz w:val="28"/>
          <w:szCs w:val="28"/>
        </w:rPr>
        <w:t xml:space="preserve">- доходы </w:t>
      </w:r>
      <w:r w:rsidRPr="00073423">
        <w:rPr>
          <w:rFonts w:eastAsia="Calibri"/>
          <w:sz w:val="28"/>
          <w:szCs w:val="28"/>
          <w:lang w:eastAsia="en-US"/>
        </w:rPr>
        <w:t>от перечисления части прибыли, остающейся после уплаты налогов и иных обязательных платежей МУП (14,4 млн. руб. или 110,8%  от плановых назначений);</w:t>
      </w:r>
    </w:p>
    <w:p w:rsidR="00D34AB5" w:rsidRPr="00073423" w:rsidRDefault="00D34AB5" w:rsidP="00D34AB5">
      <w:pPr>
        <w:ind w:firstLine="567"/>
        <w:jc w:val="both"/>
        <w:outlineLvl w:val="0"/>
        <w:rPr>
          <w:rFonts w:eastAsia="Calibri"/>
          <w:sz w:val="28"/>
          <w:szCs w:val="28"/>
          <w:lang w:eastAsia="en-US"/>
        </w:rPr>
      </w:pPr>
      <w:r w:rsidRPr="00073423">
        <w:rPr>
          <w:rFonts w:eastAsia="Calibri"/>
          <w:sz w:val="28"/>
          <w:szCs w:val="28"/>
          <w:lang w:eastAsia="en-US"/>
        </w:rPr>
        <w:t>- прочие доходы от использования муниципального имущества (57,4 млн</w:t>
      </w:r>
      <w:proofErr w:type="gramStart"/>
      <w:r w:rsidRPr="00073423">
        <w:rPr>
          <w:rFonts w:eastAsia="Calibri"/>
          <w:sz w:val="28"/>
          <w:szCs w:val="28"/>
          <w:lang w:eastAsia="en-US"/>
        </w:rPr>
        <w:t>.р</w:t>
      </w:r>
      <w:proofErr w:type="gramEnd"/>
      <w:r w:rsidRPr="00073423">
        <w:rPr>
          <w:rFonts w:eastAsia="Calibri"/>
          <w:sz w:val="28"/>
          <w:szCs w:val="28"/>
          <w:lang w:eastAsia="en-US"/>
        </w:rPr>
        <w:t>уб. или 102,5% от плановых назначений);</w:t>
      </w:r>
    </w:p>
    <w:p w:rsidR="00D34AB5" w:rsidRPr="00073423" w:rsidRDefault="00D34AB5" w:rsidP="00D34AB5">
      <w:pPr>
        <w:ind w:firstLine="567"/>
        <w:jc w:val="both"/>
        <w:rPr>
          <w:sz w:val="28"/>
          <w:szCs w:val="28"/>
        </w:rPr>
      </w:pPr>
      <w:r w:rsidRPr="00073423">
        <w:rPr>
          <w:sz w:val="28"/>
          <w:szCs w:val="28"/>
        </w:rPr>
        <w:t>- доходы от оказания платных услуг (работ) и компенсации затрат городского округа (28,3 млн</w:t>
      </w:r>
      <w:proofErr w:type="gramStart"/>
      <w:r w:rsidRPr="00073423">
        <w:rPr>
          <w:sz w:val="28"/>
          <w:szCs w:val="28"/>
        </w:rPr>
        <w:t>.р</w:t>
      </w:r>
      <w:proofErr w:type="gramEnd"/>
      <w:r w:rsidRPr="00073423">
        <w:rPr>
          <w:sz w:val="28"/>
          <w:szCs w:val="28"/>
        </w:rPr>
        <w:t>уб., что в 2,0 раза превышает</w:t>
      </w:r>
      <w:r w:rsidRPr="00073423">
        <w:rPr>
          <w:rFonts w:eastAsia="Calibri"/>
          <w:sz w:val="28"/>
          <w:szCs w:val="28"/>
          <w:lang w:eastAsia="en-US"/>
        </w:rPr>
        <w:t xml:space="preserve"> плановые назначения);</w:t>
      </w:r>
    </w:p>
    <w:p w:rsidR="00D34AB5" w:rsidRPr="00073423" w:rsidRDefault="00D34AB5" w:rsidP="00D34AB5">
      <w:pPr>
        <w:ind w:firstLine="567"/>
        <w:jc w:val="both"/>
        <w:rPr>
          <w:sz w:val="28"/>
          <w:szCs w:val="28"/>
        </w:rPr>
      </w:pPr>
      <w:r w:rsidRPr="00073423">
        <w:rPr>
          <w:sz w:val="28"/>
          <w:szCs w:val="28"/>
        </w:rPr>
        <w:t>- доходы от продажи материальных и нематериальных активов (575,9 млн</w:t>
      </w:r>
      <w:proofErr w:type="gramStart"/>
      <w:r w:rsidRPr="00073423">
        <w:rPr>
          <w:sz w:val="28"/>
          <w:szCs w:val="28"/>
        </w:rPr>
        <w:t>.р</w:t>
      </w:r>
      <w:proofErr w:type="gramEnd"/>
      <w:r w:rsidRPr="00073423">
        <w:rPr>
          <w:sz w:val="28"/>
          <w:szCs w:val="28"/>
        </w:rPr>
        <w:t>уб., что в 1,5 раза превышает</w:t>
      </w:r>
      <w:r w:rsidRPr="00073423">
        <w:rPr>
          <w:rFonts w:eastAsia="Calibri"/>
          <w:sz w:val="28"/>
          <w:szCs w:val="28"/>
          <w:lang w:eastAsia="en-US"/>
        </w:rPr>
        <w:t xml:space="preserve"> плановые назначения);</w:t>
      </w:r>
      <w:r w:rsidRPr="00073423">
        <w:rPr>
          <w:sz w:val="28"/>
          <w:szCs w:val="28"/>
        </w:rPr>
        <w:t xml:space="preserve"> </w:t>
      </w:r>
    </w:p>
    <w:p w:rsidR="00D34AB5" w:rsidRPr="00073423" w:rsidRDefault="00D34AB5" w:rsidP="00D34AB5">
      <w:pPr>
        <w:ind w:firstLine="567"/>
        <w:jc w:val="both"/>
        <w:rPr>
          <w:sz w:val="28"/>
          <w:szCs w:val="28"/>
        </w:rPr>
      </w:pPr>
      <w:r w:rsidRPr="00073423">
        <w:rPr>
          <w:sz w:val="28"/>
          <w:szCs w:val="28"/>
        </w:rPr>
        <w:t>- административные платежи (147,4 млн</w:t>
      </w:r>
      <w:proofErr w:type="gramStart"/>
      <w:r w:rsidRPr="00073423">
        <w:rPr>
          <w:sz w:val="28"/>
          <w:szCs w:val="28"/>
        </w:rPr>
        <w:t>.р</w:t>
      </w:r>
      <w:proofErr w:type="gramEnd"/>
      <w:r w:rsidRPr="00073423">
        <w:rPr>
          <w:sz w:val="28"/>
          <w:szCs w:val="28"/>
        </w:rPr>
        <w:t xml:space="preserve">уб. или 104,6% </w:t>
      </w:r>
      <w:r w:rsidRPr="00073423">
        <w:rPr>
          <w:rFonts w:eastAsia="Calibri"/>
          <w:sz w:val="28"/>
          <w:szCs w:val="28"/>
          <w:lang w:eastAsia="en-US"/>
        </w:rPr>
        <w:t>от плановых назначений</w:t>
      </w:r>
      <w:r w:rsidRPr="00073423">
        <w:rPr>
          <w:sz w:val="28"/>
          <w:szCs w:val="28"/>
        </w:rPr>
        <w:t>),</w:t>
      </w:r>
    </w:p>
    <w:p w:rsidR="00D34AB5" w:rsidRPr="00073423" w:rsidRDefault="00D34AB5" w:rsidP="00D34AB5">
      <w:pPr>
        <w:ind w:firstLine="567"/>
        <w:jc w:val="both"/>
        <w:rPr>
          <w:sz w:val="28"/>
          <w:szCs w:val="28"/>
        </w:rPr>
      </w:pPr>
      <w:r w:rsidRPr="00073423">
        <w:rPr>
          <w:sz w:val="28"/>
          <w:szCs w:val="28"/>
        </w:rPr>
        <w:t>- штрафы, санкции, возмещение ущерба (77,1 млн</w:t>
      </w:r>
      <w:proofErr w:type="gramStart"/>
      <w:r w:rsidRPr="00073423">
        <w:rPr>
          <w:sz w:val="28"/>
          <w:szCs w:val="28"/>
        </w:rPr>
        <w:t>.р</w:t>
      </w:r>
      <w:proofErr w:type="gramEnd"/>
      <w:r w:rsidRPr="00073423">
        <w:rPr>
          <w:sz w:val="28"/>
          <w:szCs w:val="28"/>
        </w:rPr>
        <w:t xml:space="preserve">уб. или 111,9% </w:t>
      </w:r>
      <w:r w:rsidRPr="00073423">
        <w:rPr>
          <w:rFonts w:eastAsia="Calibri"/>
          <w:sz w:val="28"/>
          <w:szCs w:val="28"/>
          <w:lang w:eastAsia="en-US"/>
        </w:rPr>
        <w:t>от плановых назначений).</w:t>
      </w:r>
      <w:r w:rsidRPr="00073423">
        <w:rPr>
          <w:sz w:val="28"/>
          <w:szCs w:val="28"/>
        </w:rPr>
        <w:t xml:space="preserve"> </w:t>
      </w:r>
    </w:p>
    <w:p w:rsidR="00D34AB5" w:rsidRPr="00073423" w:rsidRDefault="00D34AB5" w:rsidP="00D34AB5">
      <w:pPr>
        <w:ind w:firstLine="567"/>
        <w:jc w:val="both"/>
        <w:rPr>
          <w:rFonts w:eastAsia="Calibri"/>
          <w:sz w:val="28"/>
          <w:szCs w:val="28"/>
          <w:lang w:eastAsia="en-US"/>
        </w:rPr>
      </w:pPr>
      <w:r w:rsidRPr="00073423">
        <w:rPr>
          <w:sz w:val="28"/>
          <w:szCs w:val="28"/>
        </w:rPr>
        <w:t>- прочие неналоговые доходы (15,4</w:t>
      </w:r>
      <w:r w:rsidRPr="00073423">
        <w:rPr>
          <w:b/>
          <w:sz w:val="28"/>
          <w:szCs w:val="28"/>
        </w:rPr>
        <w:t xml:space="preserve"> </w:t>
      </w:r>
      <w:r w:rsidRPr="00073423">
        <w:rPr>
          <w:sz w:val="28"/>
          <w:szCs w:val="28"/>
        </w:rPr>
        <w:t>млн</w:t>
      </w:r>
      <w:proofErr w:type="gramStart"/>
      <w:r w:rsidRPr="00073423">
        <w:rPr>
          <w:sz w:val="28"/>
          <w:szCs w:val="28"/>
        </w:rPr>
        <w:t>.р</w:t>
      </w:r>
      <w:proofErr w:type="gramEnd"/>
      <w:r w:rsidRPr="00073423">
        <w:rPr>
          <w:sz w:val="28"/>
          <w:szCs w:val="28"/>
        </w:rPr>
        <w:t>уб., что в 1,4 раза превышает</w:t>
      </w:r>
      <w:r w:rsidRPr="00073423">
        <w:rPr>
          <w:rFonts w:eastAsia="Calibri"/>
          <w:sz w:val="28"/>
          <w:szCs w:val="28"/>
          <w:lang w:eastAsia="en-US"/>
        </w:rPr>
        <w:t xml:space="preserve"> плановые назначения).</w:t>
      </w:r>
    </w:p>
    <w:p w:rsidR="00D34AB5" w:rsidRPr="00073423" w:rsidRDefault="00D34AB5" w:rsidP="00D34AB5">
      <w:pPr>
        <w:ind w:right="21" w:firstLine="567"/>
        <w:jc w:val="both"/>
        <w:rPr>
          <w:sz w:val="28"/>
          <w:szCs w:val="28"/>
        </w:rPr>
      </w:pPr>
    </w:p>
    <w:p w:rsidR="00D34AB5" w:rsidRPr="00073423" w:rsidRDefault="00D34AB5" w:rsidP="00D34AB5">
      <w:pPr>
        <w:ind w:firstLine="708"/>
        <w:jc w:val="both"/>
        <w:rPr>
          <w:sz w:val="28"/>
          <w:szCs w:val="28"/>
        </w:rPr>
      </w:pPr>
      <w:r w:rsidRPr="00073423">
        <w:rPr>
          <w:b/>
          <w:sz w:val="28"/>
          <w:szCs w:val="28"/>
        </w:rPr>
        <w:t>По расходам</w:t>
      </w:r>
      <w:r w:rsidRPr="00073423">
        <w:rPr>
          <w:sz w:val="28"/>
          <w:szCs w:val="28"/>
        </w:rPr>
        <w:t xml:space="preserve"> бюджет городского округа за 2014 год исполнен в сумме 14140,3 млн. руб., что составило  83,6% от утвержденных  годовых  назначений (16918,2 млн. руб.). </w:t>
      </w:r>
    </w:p>
    <w:p w:rsidR="00D34AB5" w:rsidRDefault="00D34AB5" w:rsidP="00D34AB5">
      <w:pPr>
        <w:ind w:firstLine="708"/>
        <w:jc w:val="both"/>
        <w:rPr>
          <w:sz w:val="28"/>
          <w:szCs w:val="28"/>
        </w:rPr>
      </w:pPr>
      <w:r>
        <w:rPr>
          <w:sz w:val="28"/>
          <w:szCs w:val="28"/>
        </w:rPr>
        <w:t>При этом комитетом экономики, финансов и контроля были профинансированы все заявки, предъявленные для оплаты.</w:t>
      </w:r>
    </w:p>
    <w:p w:rsidR="00D34AB5" w:rsidRDefault="00D34AB5" w:rsidP="00D34AB5">
      <w:pPr>
        <w:ind w:firstLine="708"/>
        <w:jc w:val="both"/>
        <w:rPr>
          <w:sz w:val="28"/>
          <w:szCs w:val="28"/>
        </w:rPr>
      </w:pPr>
    </w:p>
    <w:p w:rsidR="00D34AB5" w:rsidRDefault="00D34AB5" w:rsidP="00D34AB5">
      <w:pPr>
        <w:ind w:firstLine="708"/>
        <w:jc w:val="center"/>
        <w:rPr>
          <w:b/>
          <w:sz w:val="28"/>
          <w:szCs w:val="28"/>
        </w:rPr>
      </w:pPr>
      <w:r>
        <w:rPr>
          <w:b/>
          <w:sz w:val="28"/>
          <w:szCs w:val="28"/>
        </w:rPr>
        <w:t xml:space="preserve">Структура </w:t>
      </w:r>
      <w:r w:rsidRPr="003608DF">
        <w:rPr>
          <w:b/>
          <w:sz w:val="28"/>
          <w:szCs w:val="28"/>
        </w:rPr>
        <w:t>расходов бюджета 2014 года</w:t>
      </w:r>
    </w:p>
    <w:p w:rsidR="00D34AB5" w:rsidRPr="003608DF" w:rsidRDefault="00D34AB5" w:rsidP="00D34AB5">
      <w:pPr>
        <w:ind w:firstLine="708"/>
        <w:jc w:val="right"/>
      </w:pPr>
      <w:r>
        <w:t>м</w:t>
      </w:r>
      <w:r w:rsidRPr="003608DF">
        <w:t>лн.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1164"/>
        <w:gridCol w:w="1240"/>
        <w:gridCol w:w="1443"/>
        <w:gridCol w:w="1524"/>
        <w:gridCol w:w="2152"/>
      </w:tblGrid>
      <w:tr w:rsidR="00D34AB5" w:rsidRPr="00455CFC" w:rsidTr="00886166">
        <w:trPr>
          <w:trHeight w:val="695"/>
        </w:trPr>
        <w:tc>
          <w:tcPr>
            <w:tcW w:w="2047" w:type="dxa"/>
            <w:shd w:val="clear" w:color="auto" w:fill="auto"/>
          </w:tcPr>
          <w:p w:rsidR="00D34AB5" w:rsidRPr="001269F7" w:rsidRDefault="00D34AB5" w:rsidP="00886166">
            <w:pPr>
              <w:jc w:val="center"/>
              <w:rPr>
                <w:b/>
                <w:bCs/>
                <w:sz w:val="20"/>
                <w:szCs w:val="20"/>
              </w:rPr>
            </w:pPr>
            <w:r>
              <w:rPr>
                <w:b/>
                <w:bCs/>
                <w:sz w:val="20"/>
                <w:szCs w:val="20"/>
              </w:rPr>
              <w:t xml:space="preserve">Направление </w:t>
            </w:r>
            <w:r w:rsidRPr="001269F7">
              <w:rPr>
                <w:b/>
                <w:bCs/>
                <w:sz w:val="20"/>
                <w:szCs w:val="20"/>
              </w:rPr>
              <w:t>расходов</w:t>
            </w:r>
          </w:p>
        </w:tc>
        <w:tc>
          <w:tcPr>
            <w:tcW w:w="1164" w:type="dxa"/>
            <w:shd w:val="clear" w:color="auto" w:fill="auto"/>
          </w:tcPr>
          <w:p w:rsidR="00D34AB5" w:rsidRPr="001269F7" w:rsidRDefault="00D34AB5" w:rsidP="00886166">
            <w:pPr>
              <w:jc w:val="center"/>
              <w:rPr>
                <w:b/>
                <w:bCs/>
                <w:sz w:val="20"/>
                <w:szCs w:val="20"/>
              </w:rPr>
            </w:pPr>
            <w:r>
              <w:rPr>
                <w:b/>
                <w:bCs/>
                <w:sz w:val="20"/>
                <w:szCs w:val="20"/>
              </w:rPr>
              <w:t>План</w:t>
            </w:r>
          </w:p>
        </w:tc>
        <w:tc>
          <w:tcPr>
            <w:tcW w:w="1240" w:type="dxa"/>
            <w:shd w:val="clear" w:color="auto" w:fill="auto"/>
          </w:tcPr>
          <w:p w:rsidR="00D34AB5" w:rsidRDefault="00D34AB5" w:rsidP="00886166">
            <w:pPr>
              <w:jc w:val="center"/>
              <w:rPr>
                <w:b/>
                <w:bCs/>
                <w:sz w:val="20"/>
                <w:szCs w:val="20"/>
              </w:rPr>
            </w:pPr>
            <w:r w:rsidRPr="001269F7">
              <w:rPr>
                <w:b/>
                <w:bCs/>
                <w:sz w:val="20"/>
                <w:szCs w:val="20"/>
              </w:rPr>
              <w:t xml:space="preserve">Доля в </w:t>
            </w:r>
            <w:proofErr w:type="gramStart"/>
            <w:r>
              <w:rPr>
                <w:b/>
                <w:bCs/>
                <w:sz w:val="20"/>
                <w:szCs w:val="20"/>
              </w:rPr>
              <w:t>плановых</w:t>
            </w:r>
            <w:proofErr w:type="gramEnd"/>
          </w:p>
          <w:p w:rsidR="00D34AB5" w:rsidRPr="001269F7" w:rsidRDefault="00D34AB5" w:rsidP="00886166">
            <w:pPr>
              <w:jc w:val="center"/>
              <w:rPr>
                <w:b/>
                <w:bCs/>
                <w:sz w:val="20"/>
                <w:szCs w:val="20"/>
              </w:rPr>
            </w:pPr>
            <w:proofErr w:type="gramStart"/>
            <w:r w:rsidRPr="001269F7">
              <w:rPr>
                <w:b/>
                <w:bCs/>
                <w:sz w:val="20"/>
                <w:szCs w:val="20"/>
              </w:rPr>
              <w:t>расходах</w:t>
            </w:r>
            <w:proofErr w:type="gramEnd"/>
          </w:p>
        </w:tc>
        <w:tc>
          <w:tcPr>
            <w:tcW w:w="1443" w:type="dxa"/>
          </w:tcPr>
          <w:p w:rsidR="00D34AB5" w:rsidRPr="001269F7" w:rsidRDefault="00D34AB5" w:rsidP="00886166">
            <w:pPr>
              <w:jc w:val="center"/>
              <w:rPr>
                <w:b/>
                <w:bCs/>
                <w:sz w:val="20"/>
                <w:szCs w:val="20"/>
              </w:rPr>
            </w:pPr>
            <w:r>
              <w:rPr>
                <w:b/>
                <w:bCs/>
                <w:sz w:val="20"/>
                <w:szCs w:val="20"/>
              </w:rPr>
              <w:t>Исполнено</w:t>
            </w:r>
          </w:p>
        </w:tc>
        <w:tc>
          <w:tcPr>
            <w:tcW w:w="1524" w:type="dxa"/>
          </w:tcPr>
          <w:p w:rsidR="00D34AB5" w:rsidRDefault="00D34AB5" w:rsidP="00886166">
            <w:pPr>
              <w:jc w:val="center"/>
              <w:rPr>
                <w:b/>
                <w:bCs/>
                <w:sz w:val="20"/>
                <w:szCs w:val="20"/>
              </w:rPr>
            </w:pPr>
            <w:r>
              <w:rPr>
                <w:b/>
                <w:bCs/>
                <w:sz w:val="20"/>
                <w:szCs w:val="20"/>
              </w:rPr>
              <w:t>% исполнения от плана</w:t>
            </w:r>
          </w:p>
        </w:tc>
        <w:tc>
          <w:tcPr>
            <w:tcW w:w="2152" w:type="dxa"/>
          </w:tcPr>
          <w:p w:rsidR="00D34AB5" w:rsidRPr="001269F7" w:rsidRDefault="00D34AB5" w:rsidP="00886166">
            <w:pPr>
              <w:jc w:val="center"/>
              <w:rPr>
                <w:b/>
                <w:bCs/>
                <w:sz w:val="20"/>
                <w:szCs w:val="20"/>
              </w:rPr>
            </w:pPr>
            <w:r>
              <w:rPr>
                <w:b/>
                <w:bCs/>
                <w:sz w:val="20"/>
                <w:szCs w:val="20"/>
              </w:rPr>
              <w:t xml:space="preserve">Не исполненные назначения по расходам </w:t>
            </w:r>
          </w:p>
        </w:tc>
      </w:tr>
      <w:tr w:rsidR="00D34AB5" w:rsidRPr="00455CFC" w:rsidTr="00886166">
        <w:tc>
          <w:tcPr>
            <w:tcW w:w="2047" w:type="dxa"/>
            <w:shd w:val="clear" w:color="auto" w:fill="auto"/>
          </w:tcPr>
          <w:p w:rsidR="00D34AB5" w:rsidRPr="003608DF" w:rsidRDefault="00D34AB5" w:rsidP="00886166">
            <w:r w:rsidRPr="003608DF">
              <w:t>Расходы на программные мероприятия</w:t>
            </w:r>
          </w:p>
        </w:tc>
        <w:tc>
          <w:tcPr>
            <w:tcW w:w="1164" w:type="dxa"/>
            <w:shd w:val="clear" w:color="auto" w:fill="auto"/>
          </w:tcPr>
          <w:p w:rsidR="00D34AB5" w:rsidRPr="003608DF" w:rsidRDefault="00D34AB5" w:rsidP="00886166">
            <w:pPr>
              <w:jc w:val="center"/>
            </w:pPr>
            <w:r w:rsidRPr="003608DF">
              <w:t>8224,81</w:t>
            </w:r>
          </w:p>
        </w:tc>
        <w:tc>
          <w:tcPr>
            <w:tcW w:w="1240" w:type="dxa"/>
            <w:shd w:val="clear" w:color="auto" w:fill="auto"/>
          </w:tcPr>
          <w:p w:rsidR="00D34AB5" w:rsidRPr="003608DF" w:rsidRDefault="00D34AB5" w:rsidP="00886166">
            <w:pPr>
              <w:jc w:val="center"/>
            </w:pPr>
            <w:r>
              <w:t>48,6</w:t>
            </w:r>
          </w:p>
        </w:tc>
        <w:tc>
          <w:tcPr>
            <w:tcW w:w="1443" w:type="dxa"/>
          </w:tcPr>
          <w:p w:rsidR="00D34AB5" w:rsidRDefault="00D34AB5" w:rsidP="00886166">
            <w:pPr>
              <w:jc w:val="center"/>
            </w:pPr>
            <w:r w:rsidRPr="008501BA">
              <w:t>5555,93</w:t>
            </w:r>
          </w:p>
        </w:tc>
        <w:tc>
          <w:tcPr>
            <w:tcW w:w="1524" w:type="dxa"/>
          </w:tcPr>
          <w:p w:rsidR="00D34AB5" w:rsidRDefault="00D34AB5" w:rsidP="00886166">
            <w:pPr>
              <w:jc w:val="center"/>
            </w:pPr>
            <w:r>
              <w:t>67,5</w:t>
            </w:r>
          </w:p>
        </w:tc>
        <w:tc>
          <w:tcPr>
            <w:tcW w:w="2152" w:type="dxa"/>
          </w:tcPr>
          <w:p w:rsidR="00D34AB5" w:rsidRDefault="00D34AB5" w:rsidP="00886166">
            <w:pPr>
              <w:jc w:val="center"/>
            </w:pPr>
            <w:r>
              <w:t>2668,88</w:t>
            </w:r>
          </w:p>
        </w:tc>
      </w:tr>
      <w:tr w:rsidR="00D34AB5" w:rsidRPr="00455CFC" w:rsidTr="00886166">
        <w:trPr>
          <w:trHeight w:val="563"/>
        </w:trPr>
        <w:tc>
          <w:tcPr>
            <w:tcW w:w="2047" w:type="dxa"/>
            <w:shd w:val="clear" w:color="auto" w:fill="auto"/>
          </w:tcPr>
          <w:p w:rsidR="00D34AB5" w:rsidRPr="003608DF" w:rsidRDefault="00D34AB5" w:rsidP="00886166">
            <w:proofErr w:type="spellStart"/>
            <w:r w:rsidRPr="003608DF">
              <w:t>Непрограммные</w:t>
            </w:r>
            <w:proofErr w:type="spellEnd"/>
            <w:r w:rsidRPr="003608DF">
              <w:t xml:space="preserve"> расходы</w:t>
            </w:r>
          </w:p>
        </w:tc>
        <w:tc>
          <w:tcPr>
            <w:tcW w:w="1164" w:type="dxa"/>
            <w:shd w:val="clear" w:color="auto" w:fill="auto"/>
          </w:tcPr>
          <w:p w:rsidR="00D34AB5" w:rsidRPr="003608DF" w:rsidRDefault="00D34AB5" w:rsidP="00886166">
            <w:pPr>
              <w:jc w:val="center"/>
            </w:pPr>
            <w:r w:rsidRPr="003608DF">
              <w:t>8693,4</w:t>
            </w:r>
          </w:p>
        </w:tc>
        <w:tc>
          <w:tcPr>
            <w:tcW w:w="1240" w:type="dxa"/>
            <w:shd w:val="clear" w:color="auto" w:fill="auto"/>
          </w:tcPr>
          <w:p w:rsidR="00D34AB5" w:rsidRPr="003608DF" w:rsidRDefault="00D34AB5" w:rsidP="00886166">
            <w:pPr>
              <w:jc w:val="center"/>
            </w:pPr>
            <w:r>
              <w:t>51,4</w:t>
            </w:r>
          </w:p>
        </w:tc>
        <w:tc>
          <w:tcPr>
            <w:tcW w:w="1443" w:type="dxa"/>
          </w:tcPr>
          <w:p w:rsidR="00D34AB5" w:rsidRDefault="00D34AB5" w:rsidP="00886166">
            <w:pPr>
              <w:jc w:val="center"/>
            </w:pPr>
            <w:r w:rsidRPr="008501BA">
              <w:t>8584,37</w:t>
            </w:r>
          </w:p>
        </w:tc>
        <w:tc>
          <w:tcPr>
            <w:tcW w:w="1524" w:type="dxa"/>
          </w:tcPr>
          <w:p w:rsidR="00D34AB5" w:rsidRDefault="00D34AB5" w:rsidP="00886166">
            <w:pPr>
              <w:jc w:val="center"/>
            </w:pPr>
            <w:r>
              <w:t>98,7</w:t>
            </w:r>
          </w:p>
        </w:tc>
        <w:tc>
          <w:tcPr>
            <w:tcW w:w="2152" w:type="dxa"/>
          </w:tcPr>
          <w:p w:rsidR="00D34AB5" w:rsidRDefault="00D34AB5" w:rsidP="00886166">
            <w:pPr>
              <w:jc w:val="center"/>
            </w:pPr>
            <w:r>
              <w:t>109,03</w:t>
            </w:r>
          </w:p>
        </w:tc>
      </w:tr>
      <w:tr w:rsidR="00D34AB5" w:rsidRPr="00455CFC" w:rsidTr="00886166">
        <w:tc>
          <w:tcPr>
            <w:tcW w:w="2047" w:type="dxa"/>
            <w:shd w:val="clear" w:color="auto" w:fill="auto"/>
          </w:tcPr>
          <w:p w:rsidR="00D34AB5" w:rsidRPr="00455CFC" w:rsidRDefault="00D34AB5" w:rsidP="00886166">
            <w:pPr>
              <w:jc w:val="center"/>
              <w:rPr>
                <w:rFonts w:ascii="Arial" w:hAnsi="Arial" w:cs="Arial"/>
                <w:b/>
                <w:bCs/>
                <w:sz w:val="20"/>
                <w:szCs w:val="20"/>
              </w:rPr>
            </w:pPr>
            <w:r w:rsidRPr="00455CFC">
              <w:rPr>
                <w:rFonts w:ascii="Arial" w:hAnsi="Arial" w:cs="Arial"/>
                <w:b/>
                <w:bCs/>
                <w:sz w:val="20"/>
                <w:szCs w:val="20"/>
              </w:rPr>
              <w:t>ИТОГО расходов</w:t>
            </w:r>
          </w:p>
        </w:tc>
        <w:tc>
          <w:tcPr>
            <w:tcW w:w="1164" w:type="dxa"/>
            <w:shd w:val="clear" w:color="auto" w:fill="auto"/>
          </w:tcPr>
          <w:p w:rsidR="00D34AB5" w:rsidRPr="00455CFC" w:rsidRDefault="00D34AB5" w:rsidP="00886166">
            <w:pPr>
              <w:jc w:val="center"/>
              <w:rPr>
                <w:b/>
                <w:sz w:val="28"/>
                <w:szCs w:val="28"/>
              </w:rPr>
            </w:pPr>
            <w:r w:rsidRPr="00455CFC">
              <w:rPr>
                <w:b/>
              </w:rPr>
              <w:t>16918,2</w:t>
            </w:r>
          </w:p>
        </w:tc>
        <w:tc>
          <w:tcPr>
            <w:tcW w:w="1240" w:type="dxa"/>
            <w:shd w:val="clear" w:color="auto" w:fill="auto"/>
          </w:tcPr>
          <w:p w:rsidR="00D34AB5" w:rsidRPr="00455CFC" w:rsidRDefault="00D34AB5" w:rsidP="00886166">
            <w:pPr>
              <w:jc w:val="center"/>
              <w:rPr>
                <w:b/>
              </w:rPr>
            </w:pPr>
            <w:r w:rsidRPr="00455CFC">
              <w:rPr>
                <w:b/>
              </w:rPr>
              <w:t>100</w:t>
            </w:r>
          </w:p>
        </w:tc>
        <w:tc>
          <w:tcPr>
            <w:tcW w:w="1443" w:type="dxa"/>
          </w:tcPr>
          <w:p w:rsidR="00D34AB5" w:rsidRPr="00455CFC" w:rsidRDefault="00D34AB5" w:rsidP="00886166">
            <w:pPr>
              <w:jc w:val="center"/>
              <w:rPr>
                <w:b/>
              </w:rPr>
            </w:pPr>
            <w:r>
              <w:rPr>
                <w:b/>
              </w:rPr>
              <w:t>14140,3</w:t>
            </w:r>
          </w:p>
        </w:tc>
        <w:tc>
          <w:tcPr>
            <w:tcW w:w="1524" w:type="dxa"/>
          </w:tcPr>
          <w:p w:rsidR="00D34AB5" w:rsidRDefault="00D34AB5" w:rsidP="00886166">
            <w:pPr>
              <w:jc w:val="center"/>
              <w:rPr>
                <w:b/>
              </w:rPr>
            </w:pPr>
            <w:r>
              <w:rPr>
                <w:b/>
              </w:rPr>
              <w:t>83,6</w:t>
            </w:r>
          </w:p>
        </w:tc>
        <w:tc>
          <w:tcPr>
            <w:tcW w:w="2152" w:type="dxa"/>
          </w:tcPr>
          <w:p w:rsidR="00D34AB5" w:rsidRPr="00455CFC" w:rsidRDefault="00D34AB5" w:rsidP="00886166">
            <w:pPr>
              <w:jc w:val="center"/>
              <w:rPr>
                <w:b/>
              </w:rPr>
            </w:pPr>
            <w:r>
              <w:rPr>
                <w:b/>
              </w:rPr>
              <w:t>2777,9</w:t>
            </w:r>
          </w:p>
        </w:tc>
      </w:tr>
    </w:tbl>
    <w:p w:rsidR="00D34AB5" w:rsidRPr="003608DF" w:rsidRDefault="00D34AB5" w:rsidP="00D34AB5">
      <w:pPr>
        <w:ind w:firstLine="708"/>
        <w:jc w:val="center"/>
        <w:rPr>
          <w:b/>
          <w:sz w:val="28"/>
          <w:szCs w:val="28"/>
        </w:rPr>
      </w:pPr>
    </w:p>
    <w:p w:rsidR="00D34AB5" w:rsidRDefault="00D34AB5" w:rsidP="00D34AB5">
      <w:pPr>
        <w:ind w:firstLine="708"/>
        <w:jc w:val="both"/>
        <w:rPr>
          <w:sz w:val="28"/>
          <w:szCs w:val="28"/>
        </w:rPr>
      </w:pPr>
      <w:r>
        <w:rPr>
          <w:sz w:val="28"/>
          <w:szCs w:val="28"/>
        </w:rPr>
        <w:t>В общей структуре плановых расходов бюджета (16918,2 млн. руб.):</w:t>
      </w:r>
    </w:p>
    <w:p w:rsidR="00D34AB5" w:rsidRDefault="00D34AB5" w:rsidP="00D34AB5">
      <w:pPr>
        <w:ind w:firstLine="708"/>
        <w:jc w:val="both"/>
        <w:rPr>
          <w:sz w:val="28"/>
          <w:szCs w:val="28"/>
        </w:rPr>
      </w:pPr>
      <w:r>
        <w:rPr>
          <w:sz w:val="28"/>
          <w:szCs w:val="28"/>
        </w:rPr>
        <w:t xml:space="preserve">- </w:t>
      </w:r>
      <w:proofErr w:type="spellStart"/>
      <w:r>
        <w:rPr>
          <w:sz w:val="28"/>
          <w:szCs w:val="28"/>
        </w:rPr>
        <w:t>непрограммные</w:t>
      </w:r>
      <w:proofErr w:type="spellEnd"/>
      <w:r>
        <w:rPr>
          <w:sz w:val="28"/>
          <w:szCs w:val="28"/>
        </w:rPr>
        <w:t xml:space="preserve"> расходы составляли  – 51,4 % (8693,4 млн. руб.);</w:t>
      </w:r>
    </w:p>
    <w:p w:rsidR="00D34AB5" w:rsidRDefault="00D34AB5" w:rsidP="00D34AB5">
      <w:pPr>
        <w:ind w:firstLine="708"/>
        <w:jc w:val="both"/>
        <w:rPr>
          <w:sz w:val="28"/>
          <w:szCs w:val="28"/>
        </w:rPr>
      </w:pPr>
      <w:r>
        <w:rPr>
          <w:sz w:val="28"/>
          <w:szCs w:val="28"/>
        </w:rPr>
        <w:t>- программные расходы на реализацию мероприятий  22 муниципальных и ведомственных целевых программ</w:t>
      </w:r>
      <w:r w:rsidRPr="001C5BB2">
        <w:rPr>
          <w:sz w:val="28"/>
          <w:szCs w:val="28"/>
        </w:rPr>
        <w:t xml:space="preserve"> </w:t>
      </w:r>
      <w:r w:rsidRPr="005661C0">
        <w:rPr>
          <w:sz w:val="28"/>
          <w:szCs w:val="28"/>
        </w:rPr>
        <w:t>(10 муниципальных программ и 12 ведомственных, в т.ч. 1</w:t>
      </w:r>
      <w:r>
        <w:rPr>
          <w:sz w:val="28"/>
          <w:szCs w:val="28"/>
        </w:rPr>
        <w:t xml:space="preserve"> </w:t>
      </w:r>
      <w:proofErr w:type="gramStart"/>
      <w:r>
        <w:rPr>
          <w:sz w:val="28"/>
          <w:szCs w:val="28"/>
        </w:rPr>
        <w:t>ведомственная</w:t>
      </w:r>
      <w:proofErr w:type="gramEnd"/>
      <w:r w:rsidRPr="005661C0">
        <w:rPr>
          <w:sz w:val="28"/>
          <w:szCs w:val="28"/>
        </w:rPr>
        <w:t xml:space="preserve"> в составе муниципальной программы</w:t>
      </w:r>
      <w:r>
        <w:rPr>
          <w:sz w:val="28"/>
          <w:szCs w:val="28"/>
        </w:rPr>
        <w:t>)  - 48,6 % (8224,8 млн. руб.).</w:t>
      </w:r>
    </w:p>
    <w:p w:rsidR="00D34AB5" w:rsidRDefault="00D34AB5" w:rsidP="00D34AB5">
      <w:pPr>
        <w:ind w:firstLine="708"/>
        <w:jc w:val="both"/>
        <w:rPr>
          <w:sz w:val="28"/>
          <w:szCs w:val="28"/>
        </w:rPr>
      </w:pPr>
      <w:r>
        <w:rPr>
          <w:sz w:val="28"/>
          <w:szCs w:val="28"/>
        </w:rPr>
        <w:t xml:space="preserve">По итогам </w:t>
      </w:r>
      <w:r w:rsidRPr="00CB2DA3">
        <w:rPr>
          <w:sz w:val="28"/>
          <w:szCs w:val="28"/>
        </w:rPr>
        <w:t>2014 года</w:t>
      </w:r>
      <w:r>
        <w:rPr>
          <w:sz w:val="28"/>
          <w:szCs w:val="28"/>
        </w:rPr>
        <w:t>:</w:t>
      </w:r>
    </w:p>
    <w:p w:rsidR="00D34AB5" w:rsidRDefault="00D34AB5" w:rsidP="00D34AB5">
      <w:pPr>
        <w:ind w:firstLine="708"/>
        <w:jc w:val="both"/>
        <w:rPr>
          <w:sz w:val="28"/>
          <w:szCs w:val="28"/>
        </w:rPr>
      </w:pPr>
      <w:r>
        <w:rPr>
          <w:sz w:val="28"/>
          <w:szCs w:val="28"/>
        </w:rPr>
        <w:t xml:space="preserve">- </w:t>
      </w:r>
      <w:r w:rsidR="00CB2DA3">
        <w:rPr>
          <w:sz w:val="28"/>
          <w:szCs w:val="28"/>
        </w:rPr>
        <w:t xml:space="preserve">исполнение </w:t>
      </w:r>
      <w:r>
        <w:rPr>
          <w:sz w:val="28"/>
          <w:szCs w:val="28"/>
        </w:rPr>
        <w:t xml:space="preserve">программных расходов </w:t>
      </w:r>
      <w:r w:rsidR="00CB2DA3">
        <w:rPr>
          <w:sz w:val="28"/>
          <w:szCs w:val="28"/>
        </w:rPr>
        <w:t xml:space="preserve">составило </w:t>
      </w:r>
      <w:r>
        <w:rPr>
          <w:sz w:val="28"/>
          <w:szCs w:val="28"/>
        </w:rPr>
        <w:t xml:space="preserve">5555,93 руб. или </w:t>
      </w:r>
      <w:r w:rsidRPr="00CB2DA3">
        <w:rPr>
          <w:sz w:val="28"/>
          <w:szCs w:val="28"/>
        </w:rPr>
        <w:t>67,5%</w:t>
      </w:r>
      <w:r>
        <w:rPr>
          <w:sz w:val="28"/>
          <w:szCs w:val="28"/>
        </w:rPr>
        <w:t xml:space="preserve"> от плана (8224,8 млн. руб.);</w:t>
      </w:r>
    </w:p>
    <w:p w:rsidR="00D34AB5" w:rsidRDefault="00D34AB5" w:rsidP="00D34AB5">
      <w:pPr>
        <w:ind w:firstLine="708"/>
        <w:jc w:val="both"/>
        <w:rPr>
          <w:sz w:val="28"/>
          <w:szCs w:val="28"/>
        </w:rPr>
      </w:pPr>
      <w:r>
        <w:rPr>
          <w:sz w:val="28"/>
          <w:szCs w:val="28"/>
        </w:rPr>
        <w:t>-</w:t>
      </w:r>
      <w:r w:rsidR="00CB2DA3">
        <w:rPr>
          <w:sz w:val="28"/>
          <w:szCs w:val="28"/>
        </w:rPr>
        <w:t xml:space="preserve"> исполнение </w:t>
      </w:r>
      <w:proofErr w:type="spellStart"/>
      <w:r>
        <w:rPr>
          <w:sz w:val="28"/>
          <w:szCs w:val="28"/>
        </w:rPr>
        <w:t>непрограммных</w:t>
      </w:r>
      <w:proofErr w:type="spellEnd"/>
      <w:r>
        <w:rPr>
          <w:sz w:val="28"/>
          <w:szCs w:val="28"/>
        </w:rPr>
        <w:t xml:space="preserve"> расходов </w:t>
      </w:r>
      <w:r w:rsidR="00CB2DA3">
        <w:rPr>
          <w:sz w:val="28"/>
          <w:szCs w:val="28"/>
        </w:rPr>
        <w:t xml:space="preserve">составило </w:t>
      </w:r>
      <w:r>
        <w:rPr>
          <w:sz w:val="28"/>
          <w:szCs w:val="28"/>
        </w:rPr>
        <w:t>8584,37 руб. или 98,7% от плана (8693,4 млн. руб.)</w:t>
      </w:r>
    </w:p>
    <w:p w:rsidR="00D34AB5" w:rsidRDefault="00D34AB5" w:rsidP="00D34AB5">
      <w:pPr>
        <w:jc w:val="both"/>
        <w:rPr>
          <w:sz w:val="28"/>
          <w:szCs w:val="28"/>
        </w:rPr>
      </w:pPr>
      <w:r>
        <w:rPr>
          <w:sz w:val="28"/>
          <w:szCs w:val="28"/>
        </w:rPr>
        <w:tab/>
        <w:t xml:space="preserve">Таким образом, наиболее низкие показатели исполнения бюджета по расходам в 2014 году сложились в рамках  исполнения  программных мероприятий. Вместе с тем по итогам 2014 года расходы на программные мероприятия превысили показатели </w:t>
      </w:r>
      <w:r w:rsidRPr="00CB2DA3">
        <w:rPr>
          <w:sz w:val="28"/>
          <w:szCs w:val="28"/>
        </w:rPr>
        <w:t>2013 года</w:t>
      </w:r>
      <w:r>
        <w:rPr>
          <w:sz w:val="28"/>
          <w:szCs w:val="28"/>
        </w:rPr>
        <w:t xml:space="preserve"> </w:t>
      </w:r>
      <w:r w:rsidRPr="000615C6">
        <w:rPr>
          <w:sz w:val="28"/>
          <w:szCs w:val="28"/>
        </w:rPr>
        <w:t xml:space="preserve">на </w:t>
      </w:r>
      <w:r>
        <w:rPr>
          <w:sz w:val="28"/>
          <w:szCs w:val="28"/>
        </w:rPr>
        <w:t>1649,6 млн. руб. или на 42,2% (в</w:t>
      </w:r>
      <w:r w:rsidRPr="000615C6">
        <w:rPr>
          <w:sz w:val="28"/>
          <w:szCs w:val="28"/>
        </w:rPr>
        <w:t xml:space="preserve"> 2013 год</w:t>
      </w:r>
      <w:r>
        <w:rPr>
          <w:sz w:val="28"/>
          <w:szCs w:val="28"/>
        </w:rPr>
        <w:t>у</w:t>
      </w:r>
      <w:r w:rsidRPr="000615C6">
        <w:rPr>
          <w:sz w:val="28"/>
          <w:szCs w:val="28"/>
        </w:rPr>
        <w:t xml:space="preserve"> исполнение программ составляло </w:t>
      </w:r>
      <w:r>
        <w:rPr>
          <w:sz w:val="28"/>
          <w:szCs w:val="28"/>
        </w:rPr>
        <w:t>3906,3</w:t>
      </w:r>
      <w:r w:rsidR="00CB2DA3">
        <w:rPr>
          <w:sz w:val="28"/>
          <w:szCs w:val="28"/>
        </w:rPr>
        <w:t> </w:t>
      </w:r>
      <w:r w:rsidRPr="000615C6">
        <w:rPr>
          <w:sz w:val="28"/>
          <w:szCs w:val="28"/>
        </w:rPr>
        <w:t>млн.</w:t>
      </w:r>
      <w:r w:rsidR="00CB2DA3">
        <w:rPr>
          <w:sz w:val="28"/>
          <w:szCs w:val="28"/>
        </w:rPr>
        <w:t> </w:t>
      </w:r>
      <w:r w:rsidRPr="000615C6">
        <w:rPr>
          <w:sz w:val="28"/>
          <w:szCs w:val="28"/>
        </w:rPr>
        <w:t>руб.</w:t>
      </w:r>
      <w:r>
        <w:rPr>
          <w:sz w:val="28"/>
          <w:szCs w:val="28"/>
        </w:rPr>
        <w:t>).</w:t>
      </w:r>
    </w:p>
    <w:p w:rsidR="00CB2DA3" w:rsidRDefault="00CB2DA3" w:rsidP="00D34AB5">
      <w:pPr>
        <w:jc w:val="both"/>
        <w:rPr>
          <w:sz w:val="28"/>
          <w:szCs w:val="28"/>
        </w:rPr>
      </w:pPr>
    </w:p>
    <w:p w:rsidR="00D34AB5" w:rsidRDefault="00D34AB5" w:rsidP="00D34AB5">
      <w:pPr>
        <w:ind w:firstLine="708"/>
        <w:jc w:val="center"/>
        <w:rPr>
          <w:b/>
          <w:sz w:val="28"/>
          <w:szCs w:val="28"/>
        </w:rPr>
      </w:pPr>
      <w:r w:rsidRPr="009A02CE">
        <w:rPr>
          <w:b/>
          <w:sz w:val="28"/>
          <w:szCs w:val="28"/>
        </w:rPr>
        <w:t>Структура программных расходов бюджета 2014 года</w:t>
      </w:r>
    </w:p>
    <w:p w:rsidR="00D34AB5" w:rsidRPr="003608DF" w:rsidRDefault="00D34AB5" w:rsidP="00D34AB5">
      <w:pPr>
        <w:ind w:firstLine="708"/>
        <w:jc w:val="right"/>
      </w:pPr>
      <w:r>
        <w:t>м</w:t>
      </w:r>
      <w:r w:rsidRPr="003608DF">
        <w:t>лн.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7"/>
        <w:gridCol w:w="1408"/>
        <w:gridCol w:w="1625"/>
        <w:gridCol w:w="1861"/>
        <w:gridCol w:w="2159"/>
      </w:tblGrid>
      <w:tr w:rsidR="00D34AB5" w:rsidRPr="00455CFC" w:rsidTr="00886166">
        <w:trPr>
          <w:trHeight w:val="411"/>
        </w:trPr>
        <w:tc>
          <w:tcPr>
            <w:tcW w:w="2517" w:type="dxa"/>
            <w:shd w:val="clear" w:color="auto" w:fill="auto"/>
          </w:tcPr>
          <w:p w:rsidR="00D34AB5" w:rsidRPr="001269F7" w:rsidRDefault="00D34AB5" w:rsidP="00886166">
            <w:pPr>
              <w:jc w:val="center"/>
              <w:rPr>
                <w:b/>
                <w:bCs/>
                <w:sz w:val="20"/>
                <w:szCs w:val="20"/>
              </w:rPr>
            </w:pPr>
            <w:r>
              <w:rPr>
                <w:b/>
                <w:bCs/>
                <w:sz w:val="20"/>
                <w:szCs w:val="20"/>
              </w:rPr>
              <w:t>Направление программных</w:t>
            </w:r>
            <w:r w:rsidRPr="001269F7">
              <w:rPr>
                <w:b/>
                <w:bCs/>
                <w:sz w:val="20"/>
                <w:szCs w:val="20"/>
              </w:rPr>
              <w:t xml:space="preserve"> расходов</w:t>
            </w:r>
          </w:p>
        </w:tc>
        <w:tc>
          <w:tcPr>
            <w:tcW w:w="1408" w:type="dxa"/>
            <w:shd w:val="clear" w:color="auto" w:fill="auto"/>
          </w:tcPr>
          <w:p w:rsidR="00D34AB5" w:rsidRPr="001269F7" w:rsidRDefault="00D34AB5" w:rsidP="00886166">
            <w:pPr>
              <w:jc w:val="center"/>
              <w:rPr>
                <w:b/>
                <w:bCs/>
                <w:sz w:val="20"/>
                <w:szCs w:val="20"/>
              </w:rPr>
            </w:pPr>
            <w:r>
              <w:rPr>
                <w:b/>
                <w:bCs/>
                <w:sz w:val="20"/>
                <w:szCs w:val="20"/>
              </w:rPr>
              <w:t>План</w:t>
            </w:r>
          </w:p>
        </w:tc>
        <w:tc>
          <w:tcPr>
            <w:tcW w:w="1625" w:type="dxa"/>
          </w:tcPr>
          <w:p w:rsidR="00D34AB5" w:rsidRPr="001269F7" w:rsidRDefault="00D34AB5" w:rsidP="00886166">
            <w:pPr>
              <w:jc w:val="center"/>
              <w:rPr>
                <w:b/>
                <w:bCs/>
                <w:sz w:val="20"/>
                <w:szCs w:val="20"/>
              </w:rPr>
            </w:pPr>
            <w:r>
              <w:rPr>
                <w:b/>
                <w:bCs/>
                <w:sz w:val="20"/>
                <w:szCs w:val="20"/>
              </w:rPr>
              <w:t>Доля в плановых расходах</w:t>
            </w:r>
          </w:p>
        </w:tc>
        <w:tc>
          <w:tcPr>
            <w:tcW w:w="1861" w:type="dxa"/>
          </w:tcPr>
          <w:p w:rsidR="00D34AB5" w:rsidRPr="001269F7" w:rsidRDefault="00D34AB5" w:rsidP="00886166">
            <w:pPr>
              <w:jc w:val="center"/>
              <w:rPr>
                <w:b/>
                <w:bCs/>
                <w:sz w:val="20"/>
                <w:szCs w:val="20"/>
              </w:rPr>
            </w:pPr>
            <w:r>
              <w:rPr>
                <w:b/>
                <w:bCs/>
                <w:sz w:val="20"/>
                <w:szCs w:val="20"/>
              </w:rPr>
              <w:t>Исполнено</w:t>
            </w:r>
          </w:p>
        </w:tc>
        <w:tc>
          <w:tcPr>
            <w:tcW w:w="2159" w:type="dxa"/>
            <w:shd w:val="clear" w:color="auto" w:fill="auto"/>
          </w:tcPr>
          <w:p w:rsidR="00D34AB5" w:rsidRPr="001269F7" w:rsidRDefault="00D34AB5" w:rsidP="00886166">
            <w:pPr>
              <w:jc w:val="center"/>
              <w:rPr>
                <w:b/>
                <w:bCs/>
                <w:sz w:val="20"/>
                <w:szCs w:val="20"/>
              </w:rPr>
            </w:pPr>
            <w:r>
              <w:rPr>
                <w:b/>
                <w:bCs/>
                <w:sz w:val="20"/>
                <w:szCs w:val="20"/>
              </w:rPr>
              <w:t>% исполнения от плана</w:t>
            </w:r>
          </w:p>
        </w:tc>
      </w:tr>
      <w:tr w:rsidR="00D34AB5" w:rsidRPr="00455CFC" w:rsidTr="00886166">
        <w:tc>
          <w:tcPr>
            <w:tcW w:w="2517" w:type="dxa"/>
            <w:shd w:val="clear" w:color="auto" w:fill="auto"/>
          </w:tcPr>
          <w:p w:rsidR="00D34AB5" w:rsidRPr="003608DF" w:rsidRDefault="00D34AB5" w:rsidP="00886166">
            <w:r>
              <w:t>М</w:t>
            </w:r>
            <w:r w:rsidRPr="003608DF">
              <w:t>ероприятия</w:t>
            </w:r>
            <w:r>
              <w:t xml:space="preserve"> инвестиционного характера</w:t>
            </w:r>
          </w:p>
        </w:tc>
        <w:tc>
          <w:tcPr>
            <w:tcW w:w="1408" w:type="dxa"/>
            <w:shd w:val="clear" w:color="auto" w:fill="auto"/>
          </w:tcPr>
          <w:p w:rsidR="00D34AB5" w:rsidRPr="003608DF" w:rsidRDefault="00D34AB5" w:rsidP="00886166">
            <w:pPr>
              <w:jc w:val="center"/>
            </w:pPr>
            <w:r>
              <w:t>6442,7</w:t>
            </w:r>
          </w:p>
        </w:tc>
        <w:tc>
          <w:tcPr>
            <w:tcW w:w="1625" w:type="dxa"/>
          </w:tcPr>
          <w:p w:rsidR="00D34AB5" w:rsidRDefault="00D34AB5" w:rsidP="00886166">
            <w:pPr>
              <w:jc w:val="center"/>
            </w:pPr>
            <w:r>
              <w:t>78,3</w:t>
            </w:r>
          </w:p>
        </w:tc>
        <w:tc>
          <w:tcPr>
            <w:tcW w:w="1861" w:type="dxa"/>
          </w:tcPr>
          <w:p w:rsidR="00D34AB5" w:rsidRDefault="00D34AB5" w:rsidP="00886166">
            <w:pPr>
              <w:jc w:val="center"/>
            </w:pPr>
            <w:r>
              <w:t>3954,3</w:t>
            </w:r>
          </w:p>
        </w:tc>
        <w:tc>
          <w:tcPr>
            <w:tcW w:w="2159" w:type="dxa"/>
            <w:shd w:val="clear" w:color="auto" w:fill="auto"/>
          </w:tcPr>
          <w:p w:rsidR="00D34AB5" w:rsidRPr="003608DF" w:rsidRDefault="00D34AB5" w:rsidP="00886166">
            <w:pPr>
              <w:jc w:val="center"/>
            </w:pPr>
            <w:r>
              <w:t>61,4</w:t>
            </w:r>
          </w:p>
        </w:tc>
      </w:tr>
      <w:tr w:rsidR="00D34AB5" w:rsidRPr="00455CFC" w:rsidTr="00886166">
        <w:trPr>
          <w:trHeight w:val="563"/>
        </w:trPr>
        <w:tc>
          <w:tcPr>
            <w:tcW w:w="2517" w:type="dxa"/>
            <w:shd w:val="clear" w:color="auto" w:fill="auto"/>
          </w:tcPr>
          <w:p w:rsidR="00D34AB5" w:rsidRPr="003608DF" w:rsidRDefault="00D34AB5" w:rsidP="00886166">
            <w:r>
              <w:t xml:space="preserve">Мероприятия </w:t>
            </w:r>
            <w:proofErr w:type="spellStart"/>
            <w:r>
              <w:t>неинвестиционного</w:t>
            </w:r>
            <w:proofErr w:type="spellEnd"/>
            <w:r>
              <w:t xml:space="preserve"> характера</w:t>
            </w:r>
          </w:p>
        </w:tc>
        <w:tc>
          <w:tcPr>
            <w:tcW w:w="1408" w:type="dxa"/>
            <w:shd w:val="clear" w:color="auto" w:fill="auto"/>
          </w:tcPr>
          <w:p w:rsidR="00D34AB5" w:rsidRPr="003608DF" w:rsidRDefault="00D34AB5" w:rsidP="00886166">
            <w:pPr>
              <w:jc w:val="center"/>
            </w:pPr>
            <w:r>
              <w:t>1782,1</w:t>
            </w:r>
          </w:p>
        </w:tc>
        <w:tc>
          <w:tcPr>
            <w:tcW w:w="1625" w:type="dxa"/>
          </w:tcPr>
          <w:p w:rsidR="00D34AB5" w:rsidRDefault="00D34AB5" w:rsidP="00886166">
            <w:pPr>
              <w:jc w:val="center"/>
            </w:pPr>
            <w:r>
              <w:t>21,7</w:t>
            </w:r>
          </w:p>
        </w:tc>
        <w:tc>
          <w:tcPr>
            <w:tcW w:w="1861" w:type="dxa"/>
          </w:tcPr>
          <w:p w:rsidR="00D34AB5" w:rsidRDefault="00D34AB5" w:rsidP="00886166">
            <w:pPr>
              <w:jc w:val="center"/>
            </w:pPr>
            <w:r>
              <w:t>1601,6</w:t>
            </w:r>
          </w:p>
        </w:tc>
        <w:tc>
          <w:tcPr>
            <w:tcW w:w="2159" w:type="dxa"/>
            <w:shd w:val="clear" w:color="auto" w:fill="auto"/>
          </w:tcPr>
          <w:p w:rsidR="00D34AB5" w:rsidRPr="003608DF" w:rsidRDefault="00D34AB5" w:rsidP="00886166">
            <w:pPr>
              <w:jc w:val="center"/>
            </w:pPr>
            <w:r>
              <w:t>89,9</w:t>
            </w:r>
          </w:p>
        </w:tc>
      </w:tr>
      <w:tr w:rsidR="00D34AB5" w:rsidRPr="00455CFC" w:rsidTr="00886166">
        <w:tc>
          <w:tcPr>
            <w:tcW w:w="2517" w:type="dxa"/>
            <w:shd w:val="clear" w:color="auto" w:fill="auto"/>
          </w:tcPr>
          <w:p w:rsidR="00D34AB5" w:rsidRPr="00455CFC" w:rsidRDefault="00D34AB5" w:rsidP="00886166">
            <w:pPr>
              <w:jc w:val="center"/>
              <w:rPr>
                <w:rFonts w:ascii="Arial" w:hAnsi="Arial" w:cs="Arial"/>
                <w:b/>
                <w:bCs/>
                <w:sz w:val="20"/>
                <w:szCs w:val="20"/>
              </w:rPr>
            </w:pPr>
            <w:r w:rsidRPr="00455CFC">
              <w:rPr>
                <w:rFonts w:ascii="Arial" w:hAnsi="Arial" w:cs="Arial"/>
                <w:b/>
                <w:bCs/>
                <w:sz w:val="20"/>
                <w:szCs w:val="20"/>
              </w:rPr>
              <w:t>ИТОГО расходов</w:t>
            </w:r>
          </w:p>
        </w:tc>
        <w:tc>
          <w:tcPr>
            <w:tcW w:w="1408" w:type="dxa"/>
            <w:shd w:val="clear" w:color="auto" w:fill="auto"/>
          </w:tcPr>
          <w:p w:rsidR="00D34AB5" w:rsidRPr="00455CFC" w:rsidRDefault="00D34AB5" w:rsidP="00886166">
            <w:pPr>
              <w:jc w:val="center"/>
              <w:rPr>
                <w:b/>
                <w:sz w:val="28"/>
                <w:szCs w:val="28"/>
              </w:rPr>
            </w:pPr>
            <w:r w:rsidRPr="00454360">
              <w:rPr>
                <w:b/>
              </w:rPr>
              <w:t>8224</w:t>
            </w:r>
            <w:r>
              <w:rPr>
                <w:b/>
              </w:rPr>
              <w:t>,8</w:t>
            </w:r>
          </w:p>
        </w:tc>
        <w:tc>
          <w:tcPr>
            <w:tcW w:w="1625" w:type="dxa"/>
          </w:tcPr>
          <w:p w:rsidR="00D34AB5" w:rsidRPr="00455CFC" w:rsidRDefault="00D34AB5" w:rsidP="00886166">
            <w:pPr>
              <w:jc w:val="center"/>
              <w:rPr>
                <w:b/>
              </w:rPr>
            </w:pPr>
            <w:r>
              <w:rPr>
                <w:b/>
              </w:rPr>
              <w:t>100</w:t>
            </w:r>
          </w:p>
        </w:tc>
        <w:tc>
          <w:tcPr>
            <w:tcW w:w="1861" w:type="dxa"/>
          </w:tcPr>
          <w:p w:rsidR="00D34AB5" w:rsidRPr="00455CFC" w:rsidRDefault="00D34AB5" w:rsidP="00886166">
            <w:pPr>
              <w:jc w:val="center"/>
              <w:rPr>
                <w:b/>
              </w:rPr>
            </w:pPr>
            <w:r>
              <w:rPr>
                <w:b/>
              </w:rPr>
              <w:t>5555,9</w:t>
            </w:r>
          </w:p>
        </w:tc>
        <w:tc>
          <w:tcPr>
            <w:tcW w:w="2159" w:type="dxa"/>
            <w:shd w:val="clear" w:color="auto" w:fill="auto"/>
          </w:tcPr>
          <w:p w:rsidR="00D34AB5" w:rsidRPr="00455CFC" w:rsidRDefault="00D34AB5" w:rsidP="00886166">
            <w:pPr>
              <w:jc w:val="center"/>
              <w:rPr>
                <w:b/>
              </w:rPr>
            </w:pPr>
            <w:r>
              <w:rPr>
                <w:b/>
              </w:rPr>
              <w:t>67,5</w:t>
            </w:r>
          </w:p>
        </w:tc>
      </w:tr>
    </w:tbl>
    <w:p w:rsidR="00D34AB5" w:rsidRDefault="00D34AB5" w:rsidP="00D34AB5">
      <w:pPr>
        <w:ind w:firstLine="708"/>
        <w:jc w:val="center"/>
        <w:rPr>
          <w:sz w:val="28"/>
          <w:szCs w:val="28"/>
        </w:rPr>
      </w:pPr>
    </w:p>
    <w:p w:rsidR="00D34AB5" w:rsidRDefault="00D34AB5" w:rsidP="00D34AB5">
      <w:pPr>
        <w:ind w:firstLine="708"/>
        <w:jc w:val="both"/>
        <w:rPr>
          <w:sz w:val="28"/>
          <w:szCs w:val="28"/>
        </w:rPr>
      </w:pPr>
      <w:r>
        <w:rPr>
          <w:sz w:val="28"/>
          <w:szCs w:val="28"/>
        </w:rPr>
        <w:t>Среди программных расходов бюджета (5555,9 млн. руб.) по итогам 2014 года:</w:t>
      </w:r>
    </w:p>
    <w:p w:rsidR="00D34AB5" w:rsidRDefault="00D34AB5" w:rsidP="00D34AB5">
      <w:pPr>
        <w:ind w:firstLine="708"/>
        <w:jc w:val="both"/>
        <w:rPr>
          <w:sz w:val="28"/>
          <w:szCs w:val="28"/>
        </w:rPr>
      </w:pPr>
      <w:r>
        <w:rPr>
          <w:sz w:val="28"/>
          <w:szCs w:val="28"/>
        </w:rPr>
        <w:t>- расходы</w:t>
      </w:r>
      <w:r w:rsidRPr="00531161">
        <w:rPr>
          <w:b/>
          <w:sz w:val="28"/>
          <w:szCs w:val="28"/>
        </w:rPr>
        <w:t xml:space="preserve"> </w:t>
      </w:r>
      <w:r w:rsidRPr="004A2482">
        <w:rPr>
          <w:sz w:val="28"/>
          <w:szCs w:val="28"/>
        </w:rPr>
        <w:t>на реализацию мероприятий инвестиционного характера</w:t>
      </w:r>
      <w:r>
        <w:rPr>
          <w:b/>
          <w:sz w:val="28"/>
          <w:szCs w:val="28"/>
        </w:rPr>
        <w:t xml:space="preserve"> </w:t>
      </w:r>
      <w:r w:rsidRPr="00B547E2">
        <w:rPr>
          <w:sz w:val="28"/>
          <w:szCs w:val="28"/>
        </w:rPr>
        <w:t>(АИП, приобретение жилых помещений для переселения граждан из ветхого и аварийного жилья)</w:t>
      </w:r>
      <w:r>
        <w:rPr>
          <w:sz w:val="28"/>
          <w:szCs w:val="28"/>
        </w:rPr>
        <w:t xml:space="preserve"> составили 3954,3 млн. руб. или 61,4% от плана </w:t>
      </w:r>
      <w:r w:rsidR="00C620C8">
        <w:rPr>
          <w:sz w:val="28"/>
          <w:szCs w:val="28"/>
        </w:rPr>
        <w:t xml:space="preserve">в </w:t>
      </w:r>
      <w:r>
        <w:rPr>
          <w:sz w:val="28"/>
          <w:szCs w:val="28"/>
        </w:rPr>
        <w:t>6442,7 млн. руб.;</w:t>
      </w:r>
    </w:p>
    <w:p w:rsidR="00D34AB5" w:rsidRDefault="00D34AB5" w:rsidP="00D34AB5">
      <w:pPr>
        <w:ind w:firstLine="708"/>
        <w:jc w:val="both"/>
        <w:rPr>
          <w:sz w:val="28"/>
          <w:szCs w:val="28"/>
        </w:rPr>
      </w:pPr>
      <w:r>
        <w:rPr>
          <w:sz w:val="28"/>
          <w:szCs w:val="28"/>
        </w:rPr>
        <w:t xml:space="preserve">- расходы на реализацию мероприятий </w:t>
      </w:r>
      <w:proofErr w:type="spellStart"/>
      <w:r>
        <w:rPr>
          <w:sz w:val="28"/>
          <w:szCs w:val="28"/>
        </w:rPr>
        <w:t>неинвестиционного</w:t>
      </w:r>
      <w:proofErr w:type="spellEnd"/>
      <w:r>
        <w:rPr>
          <w:sz w:val="28"/>
          <w:szCs w:val="28"/>
        </w:rPr>
        <w:t xml:space="preserve"> характера составили 1601,6 млн. руб. или 89,9 % от плана </w:t>
      </w:r>
      <w:r w:rsidR="00C620C8">
        <w:rPr>
          <w:sz w:val="28"/>
          <w:szCs w:val="28"/>
        </w:rPr>
        <w:t xml:space="preserve">в </w:t>
      </w:r>
      <w:r>
        <w:rPr>
          <w:sz w:val="28"/>
          <w:szCs w:val="28"/>
        </w:rPr>
        <w:t>1782,1 млн. руб.</w:t>
      </w:r>
    </w:p>
    <w:p w:rsidR="00D34AB5" w:rsidRDefault="00D34AB5" w:rsidP="00D34AB5">
      <w:pPr>
        <w:ind w:firstLine="708"/>
        <w:jc w:val="both"/>
        <w:rPr>
          <w:sz w:val="28"/>
          <w:szCs w:val="28"/>
        </w:rPr>
      </w:pPr>
      <w:r>
        <w:rPr>
          <w:sz w:val="28"/>
          <w:szCs w:val="28"/>
        </w:rPr>
        <w:t xml:space="preserve">Таким образом, среди программных расходов, наиболее низкие показатели исполнения сложились в рамках мероприятий инвестиционного характера. Вместе с тем по итогам 2014 года расходы на реализацию мероприятий инвестиционного характера превысили показатели 2013 года на + 277, 8 млн. руб. </w:t>
      </w:r>
      <w:proofErr w:type="gramStart"/>
      <w:r>
        <w:rPr>
          <w:sz w:val="28"/>
          <w:szCs w:val="28"/>
        </w:rPr>
        <w:t xml:space="preserve">( </w:t>
      </w:r>
      <w:proofErr w:type="gramEnd"/>
      <w:r>
        <w:rPr>
          <w:sz w:val="28"/>
          <w:szCs w:val="28"/>
        </w:rPr>
        <w:t>по итогам 2013 года указанные расходы составляли 3676,5 млн. руб.).</w:t>
      </w:r>
    </w:p>
    <w:p w:rsidR="00D34AB5" w:rsidRDefault="00D34AB5" w:rsidP="00D34AB5">
      <w:pPr>
        <w:jc w:val="both"/>
        <w:rPr>
          <w:sz w:val="28"/>
          <w:szCs w:val="28"/>
        </w:rPr>
      </w:pPr>
    </w:p>
    <w:p w:rsidR="00D34AB5" w:rsidRPr="006B0F90" w:rsidRDefault="00D34AB5" w:rsidP="00D34AB5">
      <w:pPr>
        <w:jc w:val="center"/>
        <w:rPr>
          <w:b/>
          <w:sz w:val="28"/>
          <w:szCs w:val="28"/>
        </w:rPr>
      </w:pPr>
      <w:r>
        <w:rPr>
          <w:b/>
          <w:sz w:val="28"/>
          <w:szCs w:val="28"/>
        </w:rPr>
        <w:t>Исполнение муниципальных и ведомственных целевых программ</w:t>
      </w:r>
    </w:p>
    <w:p w:rsidR="00D34AB5" w:rsidRPr="006B0F90" w:rsidRDefault="00D34AB5" w:rsidP="00D34AB5">
      <w:pPr>
        <w:ind w:firstLine="708"/>
        <w:jc w:val="right"/>
      </w:pPr>
      <w:r w:rsidRPr="006B0F90">
        <w:t>(млн. руб.)</w:t>
      </w:r>
    </w:p>
    <w:tbl>
      <w:tblPr>
        <w:tblW w:w="10609" w:type="dxa"/>
        <w:tblInd w:w="-601" w:type="dxa"/>
        <w:tblLook w:val="04A0"/>
      </w:tblPr>
      <w:tblGrid>
        <w:gridCol w:w="940"/>
        <w:gridCol w:w="4589"/>
        <w:gridCol w:w="1660"/>
        <w:gridCol w:w="1840"/>
        <w:gridCol w:w="1580"/>
      </w:tblGrid>
      <w:tr w:rsidR="00D34AB5" w:rsidRPr="005B3C5A" w:rsidTr="00886166">
        <w:trPr>
          <w:trHeight w:val="765"/>
          <w:tblHeader/>
        </w:trPr>
        <w:tc>
          <w:tcPr>
            <w:tcW w:w="940"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D34AB5" w:rsidRPr="005B3C5A" w:rsidRDefault="00D34AB5" w:rsidP="00886166">
            <w:pPr>
              <w:jc w:val="center"/>
              <w:rPr>
                <w:b/>
                <w:bCs/>
                <w:sz w:val="20"/>
                <w:szCs w:val="20"/>
              </w:rPr>
            </w:pPr>
            <w:r w:rsidRPr="005B3C5A">
              <w:rPr>
                <w:b/>
                <w:bCs/>
                <w:sz w:val="20"/>
                <w:szCs w:val="20"/>
              </w:rPr>
              <w:t xml:space="preserve">№ </w:t>
            </w:r>
            <w:proofErr w:type="spellStart"/>
            <w:r w:rsidRPr="005B3C5A">
              <w:rPr>
                <w:b/>
                <w:bCs/>
                <w:sz w:val="20"/>
                <w:szCs w:val="20"/>
              </w:rPr>
              <w:t>п\</w:t>
            </w:r>
            <w:proofErr w:type="gramStart"/>
            <w:r w:rsidRPr="005B3C5A">
              <w:rPr>
                <w:b/>
                <w:bCs/>
                <w:sz w:val="20"/>
                <w:szCs w:val="20"/>
              </w:rPr>
              <w:t>п</w:t>
            </w:r>
            <w:proofErr w:type="spellEnd"/>
            <w:proofErr w:type="gramEnd"/>
          </w:p>
        </w:tc>
        <w:tc>
          <w:tcPr>
            <w:tcW w:w="4589" w:type="dxa"/>
            <w:tcBorders>
              <w:top w:val="single" w:sz="4" w:space="0" w:color="auto"/>
              <w:left w:val="nil"/>
              <w:bottom w:val="single" w:sz="4" w:space="0" w:color="auto"/>
              <w:right w:val="single" w:sz="4" w:space="0" w:color="auto"/>
            </w:tcBorders>
            <w:shd w:val="clear" w:color="000000" w:fill="FAC090"/>
            <w:vAlign w:val="center"/>
            <w:hideMark/>
          </w:tcPr>
          <w:p w:rsidR="00D34AB5" w:rsidRPr="005B3C5A" w:rsidRDefault="00D34AB5" w:rsidP="00886166">
            <w:pPr>
              <w:jc w:val="center"/>
              <w:rPr>
                <w:b/>
                <w:bCs/>
                <w:sz w:val="20"/>
                <w:szCs w:val="20"/>
              </w:rPr>
            </w:pPr>
            <w:r w:rsidRPr="005B3C5A">
              <w:rPr>
                <w:b/>
                <w:bCs/>
                <w:sz w:val="20"/>
                <w:szCs w:val="20"/>
              </w:rPr>
              <w:t>Наименование программы</w:t>
            </w:r>
          </w:p>
        </w:tc>
        <w:tc>
          <w:tcPr>
            <w:tcW w:w="1660" w:type="dxa"/>
            <w:tcBorders>
              <w:top w:val="single" w:sz="4" w:space="0" w:color="auto"/>
              <w:left w:val="nil"/>
              <w:bottom w:val="single" w:sz="4" w:space="0" w:color="auto"/>
              <w:right w:val="single" w:sz="4" w:space="0" w:color="auto"/>
            </w:tcBorders>
            <w:shd w:val="clear" w:color="000000" w:fill="FAC090"/>
            <w:vAlign w:val="center"/>
            <w:hideMark/>
          </w:tcPr>
          <w:p w:rsidR="00D34AB5" w:rsidRPr="005B3C5A" w:rsidRDefault="00D34AB5" w:rsidP="00886166">
            <w:pPr>
              <w:jc w:val="center"/>
              <w:rPr>
                <w:b/>
                <w:bCs/>
                <w:sz w:val="20"/>
                <w:szCs w:val="20"/>
              </w:rPr>
            </w:pPr>
            <w:r w:rsidRPr="005B3C5A">
              <w:rPr>
                <w:b/>
                <w:bCs/>
                <w:sz w:val="20"/>
                <w:szCs w:val="20"/>
              </w:rPr>
              <w:t>Лимиты  2014  год</w:t>
            </w:r>
          </w:p>
        </w:tc>
        <w:tc>
          <w:tcPr>
            <w:tcW w:w="1840" w:type="dxa"/>
            <w:tcBorders>
              <w:top w:val="single" w:sz="4" w:space="0" w:color="auto"/>
              <w:left w:val="nil"/>
              <w:bottom w:val="single" w:sz="4" w:space="0" w:color="auto"/>
              <w:right w:val="nil"/>
            </w:tcBorders>
            <w:shd w:val="clear" w:color="000000" w:fill="FAC090"/>
            <w:vAlign w:val="center"/>
            <w:hideMark/>
          </w:tcPr>
          <w:p w:rsidR="00D34AB5" w:rsidRPr="005B3C5A" w:rsidRDefault="00D34AB5" w:rsidP="00886166">
            <w:pPr>
              <w:jc w:val="center"/>
              <w:rPr>
                <w:b/>
                <w:bCs/>
                <w:sz w:val="20"/>
                <w:szCs w:val="20"/>
              </w:rPr>
            </w:pPr>
            <w:r w:rsidRPr="005B3C5A">
              <w:rPr>
                <w:b/>
                <w:bCs/>
                <w:sz w:val="20"/>
                <w:szCs w:val="20"/>
              </w:rPr>
              <w:t xml:space="preserve">Расход </w:t>
            </w:r>
          </w:p>
        </w:tc>
        <w:tc>
          <w:tcPr>
            <w:tcW w:w="1580" w:type="dxa"/>
            <w:tcBorders>
              <w:top w:val="single" w:sz="4" w:space="0" w:color="auto"/>
              <w:left w:val="single" w:sz="4" w:space="0" w:color="auto"/>
              <w:bottom w:val="single" w:sz="4" w:space="0" w:color="auto"/>
              <w:right w:val="single" w:sz="4" w:space="0" w:color="auto"/>
            </w:tcBorders>
            <w:shd w:val="clear" w:color="000000" w:fill="FAC090"/>
            <w:vAlign w:val="center"/>
            <w:hideMark/>
          </w:tcPr>
          <w:p w:rsidR="00D34AB5" w:rsidRPr="005B3C5A" w:rsidRDefault="00D34AB5" w:rsidP="00886166">
            <w:pPr>
              <w:jc w:val="center"/>
              <w:rPr>
                <w:b/>
                <w:bCs/>
                <w:sz w:val="20"/>
                <w:szCs w:val="20"/>
              </w:rPr>
            </w:pPr>
            <w:r w:rsidRPr="005B3C5A">
              <w:rPr>
                <w:b/>
                <w:bCs/>
                <w:sz w:val="20"/>
                <w:szCs w:val="20"/>
              </w:rPr>
              <w:t>% исполнения</w:t>
            </w:r>
          </w:p>
        </w:tc>
      </w:tr>
      <w:tr w:rsidR="00D34AB5" w:rsidRPr="005B3C5A" w:rsidTr="00886166">
        <w:trPr>
          <w:trHeight w:val="87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"Развитие парков, парковых зон, скверов и бульваров города Калининграда"</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82,20</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42,60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51,83</w:t>
            </w:r>
          </w:p>
        </w:tc>
      </w:tr>
      <w:tr w:rsidR="00D34AB5" w:rsidRPr="005B3C5A" w:rsidTr="00886166">
        <w:trPr>
          <w:trHeight w:val="888"/>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2</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"Развитие коммунальной инфраструктуры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2 091,67</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1 207,05</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57,71</w:t>
            </w:r>
          </w:p>
        </w:tc>
      </w:tr>
      <w:tr w:rsidR="00D34AB5" w:rsidRPr="005B3C5A" w:rsidTr="00886166">
        <w:trPr>
          <w:trHeight w:val="10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3</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"Капитальный ремонт общего имущества в многоквартирных домах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641,78</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567,06</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88,36</w:t>
            </w:r>
          </w:p>
        </w:tc>
      </w:tr>
      <w:tr w:rsidR="00D34AB5" w:rsidRPr="005B3C5A" w:rsidTr="00886166">
        <w:trPr>
          <w:trHeight w:val="172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4</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"Переселение граждан из аварийного жилищного фонда и муниципальных жилых помещений, признанных непригодными для проживания, расположенных на территории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330,41</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328,65</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99,47</w:t>
            </w:r>
          </w:p>
        </w:tc>
      </w:tr>
      <w:tr w:rsidR="00D34AB5" w:rsidRPr="005B3C5A" w:rsidTr="00886166">
        <w:trPr>
          <w:trHeight w:val="65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5</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"Повышение безопасности дорожного движения"</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102,37</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85,41</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83,43</w:t>
            </w:r>
          </w:p>
        </w:tc>
      </w:tr>
      <w:tr w:rsidR="00D34AB5" w:rsidRPr="005B3C5A" w:rsidTr="00886166">
        <w:trPr>
          <w:trHeight w:val="581"/>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6</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"Развитие системы образования Калининграда "</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1 610,00</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1 081,06</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67,15</w:t>
            </w:r>
          </w:p>
        </w:tc>
      </w:tr>
      <w:tr w:rsidR="00D34AB5" w:rsidRPr="005B3C5A" w:rsidTr="00886166">
        <w:trPr>
          <w:trHeight w:val="97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7</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"Развитие малого и среднего предпринимательства в городском округе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0,29</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0,29</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99,55</w:t>
            </w:r>
          </w:p>
        </w:tc>
      </w:tr>
      <w:tr w:rsidR="00D34AB5" w:rsidRPr="005B3C5A" w:rsidTr="00886166">
        <w:trPr>
          <w:trHeight w:val="78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8</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"Обеспечение жильем молодых семей в городе Калининграде"</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101,43</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81,92</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80,76</w:t>
            </w:r>
          </w:p>
        </w:tc>
      </w:tr>
      <w:tr w:rsidR="00D34AB5" w:rsidRPr="005B3C5A" w:rsidTr="00886166">
        <w:trPr>
          <w:trHeight w:val="822"/>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9</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Муниципальная программа "Развитие улично-дорожной сети городского округа "Город Калининград", в</w:t>
            </w:r>
            <w:r>
              <w:t xml:space="preserve"> </w:t>
            </w:r>
            <w:r w:rsidRPr="005B3C5A">
              <w:t>том числе:</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2 661,01</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1 575,66</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59,21</w:t>
            </w:r>
          </w:p>
        </w:tc>
      </w:tr>
      <w:tr w:rsidR="00D34AB5" w:rsidRPr="005B3C5A" w:rsidTr="00886166">
        <w:trPr>
          <w:trHeight w:val="1107"/>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rPr>
                <w:i/>
                <w:iCs/>
              </w:rPr>
            </w:pPr>
            <w:r w:rsidRPr="005B3C5A">
              <w:rPr>
                <w:i/>
                <w:iCs/>
              </w:rPr>
              <w:t>9,1</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pPr>
              <w:rPr>
                <w:i/>
                <w:iCs/>
              </w:rPr>
            </w:pPr>
            <w:r w:rsidRPr="005B3C5A">
              <w:rPr>
                <w:i/>
                <w:iCs/>
              </w:rPr>
              <w:t>Ведомственная целевая программа "Капитальный ремонт и ремонт автомобильных дорог общего пользования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rPr>
                <w:i/>
                <w:iCs/>
              </w:rPr>
            </w:pPr>
            <w:r w:rsidRPr="005B3C5A">
              <w:rPr>
                <w:i/>
                <w:iCs/>
              </w:rPr>
              <w:t>179,10</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rPr>
                <w:i/>
                <w:iCs/>
              </w:rPr>
            </w:pPr>
            <w:r w:rsidRPr="005B3C5A">
              <w:rPr>
                <w:i/>
                <w:iCs/>
              </w:rPr>
              <w:t>169,52</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rPr>
                <w:i/>
                <w:iCs/>
              </w:rPr>
            </w:pPr>
            <w:r w:rsidRPr="005B3C5A">
              <w:rPr>
                <w:i/>
                <w:iCs/>
              </w:rPr>
              <w:t>94,65</w:t>
            </w:r>
          </w:p>
        </w:tc>
      </w:tr>
      <w:tr w:rsidR="00D34AB5" w:rsidRPr="005B3C5A" w:rsidTr="00886166">
        <w:trPr>
          <w:trHeight w:val="12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10</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 xml:space="preserve">Муниципальная программа "Формирование доступной среды жизнедеятельности для инвалидов и других </w:t>
            </w:r>
            <w:proofErr w:type="spellStart"/>
            <w:r w:rsidRPr="005B3C5A">
              <w:t>маломобильных</w:t>
            </w:r>
            <w:proofErr w:type="spellEnd"/>
            <w:r w:rsidRPr="005B3C5A">
              <w:t xml:space="preserve"> групп населения в городе Калининграде"</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1,01</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1,01</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100,00</w:t>
            </w:r>
          </w:p>
        </w:tc>
      </w:tr>
      <w:tr w:rsidR="00D34AB5" w:rsidRPr="005B3C5A" w:rsidTr="00886166">
        <w:trPr>
          <w:trHeight w:val="92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11</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"Модернизация сетей наружного освещения города Калининграда "Светлый город"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38,67</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37,86</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97,89</w:t>
            </w:r>
          </w:p>
        </w:tc>
      </w:tr>
      <w:tr w:rsidR="00D34AB5" w:rsidRPr="005B3C5A" w:rsidTr="00886166">
        <w:trPr>
          <w:trHeight w:val="142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12</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"Природоохранные мероприятия по оздоровлению экологической обстановки на территории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39,19</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37,04</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94,50</w:t>
            </w:r>
          </w:p>
        </w:tc>
      </w:tr>
      <w:tr w:rsidR="00D34AB5" w:rsidRPr="005B3C5A" w:rsidTr="00886166">
        <w:trPr>
          <w:trHeight w:val="9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13</w:t>
            </w:r>
          </w:p>
        </w:tc>
        <w:tc>
          <w:tcPr>
            <w:tcW w:w="4589" w:type="dxa"/>
            <w:tcBorders>
              <w:top w:val="nil"/>
              <w:left w:val="nil"/>
              <w:bottom w:val="single" w:sz="4" w:space="0" w:color="auto"/>
              <w:right w:val="single" w:sz="4" w:space="0" w:color="auto"/>
            </w:tcBorders>
            <w:shd w:val="clear" w:color="auto" w:fill="auto"/>
            <w:vAlign w:val="bottom"/>
            <w:hideMark/>
          </w:tcPr>
          <w:p w:rsidR="00D34AB5" w:rsidRPr="005B3C5A" w:rsidRDefault="00D34AB5" w:rsidP="00886166">
            <w:r w:rsidRPr="005B3C5A">
              <w:t>Ведомственная целевая программа "Капитальный ремонт муниципального жилищного фонда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25,30</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19,80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78,26</w:t>
            </w:r>
          </w:p>
        </w:tc>
      </w:tr>
      <w:tr w:rsidR="00D34AB5" w:rsidRPr="005B3C5A" w:rsidTr="00886166">
        <w:trPr>
          <w:trHeight w:val="709"/>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14</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"Благоустройство дворовых территорий "Мой двор"</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28,07</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25,24</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89,94</w:t>
            </w:r>
          </w:p>
        </w:tc>
      </w:tr>
      <w:tr w:rsidR="00D34AB5" w:rsidRPr="005B3C5A" w:rsidTr="00886166">
        <w:trPr>
          <w:trHeight w:val="14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15</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w:t>
            </w:r>
            <w:r>
              <w:t xml:space="preserve"> </w:t>
            </w:r>
            <w:r w:rsidRPr="005B3C5A">
              <w:t>"Эксплуатация, обслуживание административных зданий и обновление муниципального имущества городского округа "Город Калининград"</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92,45</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88,70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95,95</w:t>
            </w:r>
          </w:p>
        </w:tc>
      </w:tr>
      <w:tr w:rsidR="00D34AB5" w:rsidRPr="005B3C5A" w:rsidTr="00886166">
        <w:trPr>
          <w:trHeight w:val="1389"/>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16</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"Обеспечение пожарной безопасности и санитарно-гигиенических требований в муниципальных учреждениях образования и молодежной сферы Калининграда"</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230,70</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230,70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100,00</w:t>
            </w:r>
          </w:p>
        </w:tc>
      </w:tr>
      <w:tr w:rsidR="00D34AB5" w:rsidRPr="005B3C5A" w:rsidTr="00886166">
        <w:trPr>
          <w:trHeight w:val="92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17</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"Развитие Калининградской централизованной библиотечной системы"</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16,64</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16,64</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100,00</w:t>
            </w:r>
          </w:p>
        </w:tc>
      </w:tr>
      <w:tr w:rsidR="00D34AB5" w:rsidRPr="005B3C5A" w:rsidTr="00886166">
        <w:trPr>
          <w:trHeight w:val="6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18</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"Молодежь Калининграда"</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26,02</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25,10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96,46</w:t>
            </w:r>
          </w:p>
        </w:tc>
      </w:tr>
      <w:tr w:rsidR="00D34AB5" w:rsidRPr="005B3C5A" w:rsidTr="00886166">
        <w:trPr>
          <w:trHeight w:val="769"/>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19</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"Развитие физической культуры  и спорта в Калининграде"</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8,16</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7,90</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96,84</w:t>
            </w:r>
          </w:p>
        </w:tc>
      </w:tr>
      <w:tr w:rsidR="00D34AB5" w:rsidRPr="005B3C5A" w:rsidTr="00886166">
        <w:trPr>
          <w:trHeight w:val="7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20</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"Сохранение и развитие культуры города Калининграда"</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59,58</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58,97</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98,97</w:t>
            </w:r>
          </w:p>
        </w:tc>
      </w:tr>
      <w:tr w:rsidR="00D34AB5" w:rsidRPr="005B3C5A" w:rsidTr="00886166">
        <w:trPr>
          <w:trHeight w:val="928"/>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34AB5" w:rsidRPr="005B3C5A" w:rsidRDefault="00D34AB5" w:rsidP="00886166">
            <w:pPr>
              <w:jc w:val="center"/>
            </w:pPr>
            <w:r w:rsidRPr="005B3C5A">
              <w:t>21</w:t>
            </w:r>
          </w:p>
        </w:tc>
        <w:tc>
          <w:tcPr>
            <w:tcW w:w="4589"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r w:rsidRPr="005B3C5A">
              <w:t>Ведомственная целевая программа "Организация досуга и массового отдыха жителей города Калининграда"</w:t>
            </w:r>
          </w:p>
        </w:tc>
        <w:tc>
          <w:tcPr>
            <w:tcW w:w="166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37,86</w:t>
            </w:r>
          </w:p>
        </w:tc>
        <w:tc>
          <w:tcPr>
            <w:tcW w:w="184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37,29</w:t>
            </w:r>
          </w:p>
        </w:tc>
        <w:tc>
          <w:tcPr>
            <w:tcW w:w="1580" w:type="dxa"/>
            <w:tcBorders>
              <w:top w:val="nil"/>
              <w:left w:val="nil"/>
              <w:bottom w:val="single" w:sz="4" w:space="0" w:color="auto"/>
              <w:right w:val="single" w:sz="4" w:space="0" w:color="auto"/>
            </w:tcBorders>
            <w:shd w:val="clear" w:color="auto" w:fill="auto"/>
            <w:vAlign w:val="center"/>
            <w:hideMark/>
          </w:tcPr>
          <w:p w:rsidR="00D34AB5" w:rsidRPr="005B3C5A" w:rsidRDefault="00D34AB5" w:rsidP="00886166">
            <w:pPr>
              <w:jc w:val="right"/>
            </w:pPr>
            <w:r w:rsidRPr="005B3C5A">
              <w:t>98,51</w:t>
            </w:r>
          </w:p>
        </w:tc>
      </w:tr>
      <w:tr w:rsidR="00D34AB5" w:rsidRPr="005B3C5A" w:rsidTr="00886166">
        <w:trPr>
          <w:trHeight w:val="510"/>
        </w:trPr>
        <w:tc>
          <w:tcPr>
            <w:tcW w:w="940" w:type="dxa"/>
            <w:tcBorders>
              <w:top w:val="nil"/>
              <w:left w:val="single" w:sz="4" w:space="0" w:color="auto"/>
              <w:bottom w:val="single" w:sz="4" w:space="0" w:color="auto"/>
              <w:right w:val="single" w:sz="4" w:space="0" w:color="auto"/>
            </w:tcBorders>
            <w:shd w:val="clear" w:color="000000" w:fill="FAC090"/>
            <w:noWrap/>
            <w:vAlign w:val="center"/>
            <w:hideMark/>
          </w:tcPr>
          <w:p w:rsidR="00D34AB5" w:rsidRPr="005B3C5A" w:rsidRDefault="00D34AB5" w:rsidP="00886166">
            <w:pPr>
              <w:jc w:val="center"/>
            </w:pPr>
            <w:r w:rsidRPr="005B3C5A">
              <w:t> </w:t>
            </w:r>
          </w:p>
        </w:tc>
        <w:tc>
          <w:tcPr>
            <w:tcW w:w="4589" w:type="dxa"/>
            <w:tcBorders>
              <w:top w:val="nil"/>
              <w:left w:val="nil"/>
              <w:bottom w:val="single" w:sz="4" w:space="0" w:color="auto"/>
              <w:right w:val="single" w:sz="4" w:space="0" w:color="auto"/>
            </w:tcBorders>
            <w:shd w:val="clear" w:color="000000" w:fill="FAC090"/>
            <w:vAlign w:val="bottom"/>
            <w:hideMark/>
          </w:tcPr>
          <w:p w:rsidR="00D34AB5" w:rsidRPr="005B3C5A" w:rsidRDefault="00D34AB5" w:rsidP="00886166">
            <w:pPr>
              <w:rPr>
                <w:b/>
                <w:bCs/>
              </w:rPr>
            </w:pPr>
            <w:r w:rsidRPr="005B3C5A">
              <w:rPr>
                <w:b/>
                <w:bCs/>
              </w:rPr>
              <w:t>ИТОГО:</w:t>
            </w:r>
          </w:p>
        </w:tc>
        <w:tc>
          <w:tcPr>
            <w:tcW w:w="1660" w:type="dxa"/>
            <w:tcBorders>
              <w:top w:val="nil"/>
              <w:left w:val="single" w:sz="4" w:space="0" w:color="auto"/>
              <w:bottom w:val="single" w:sz="4" w:space="0" w:color="auto"/>
              <w:right w:val="single" w:sz="4" w:space="0" w:color="auto"/>
            </w:tcBorders>
            <w:shd w:val="clear" w:color="000000" w:fill="FAC090"/>
            <w:noWrap/>
            <w:vAlign w:val="bottom"/>
            <w:hideMark/>
          </w:tcPr>
          <w:p w:rsidR="00D34AB5" w:rsidRPr="005B3C5A" w:rsidRDefault="00D34AB5" w:rsidP="00886166">
            <w:pPr>
              <w:jc w:val="right"/>
              <w:rPr>
                <w:b/>
                <w:bCs/>
              </w:rPr>
            </w:pPr>
            <w:r w:rsidRPr="005B3C5A">
              <w:rPr>
                <w:b/>
                <w:bCs/>
              </w:rPr>
              <w:t>8 224,81</w:t>
            </w:r>
          </w:p>
        </w:tc>
        <w:tc>
          <w:tcPr>
            <w:tcW w:w="1840" w:type="dxa"/>
            <w:tcBorders>
              <w:top w:val="nil"/>
              <w:left w:val="nil"/>
              <w:bottom w:val="single" w:sz="4" w:space="0" w:color="auto"/>
              <w:right w:val="single" w:sz="4" w:space="0" w:color="auto"/>
            </w:tcBorders>
            <w:shd w:val="clear" w:color="000000" w:fill="FAC090"/>
            <w:noWrap/>
            <w:vAlign w:val="bottom"/>
            <w:hideMark/>
          </w:tcPr>
          <w:p w:rsidR="00D34AB5" w:rsidRPr="005B3C5A" w:rsidRDefault="00D34AB5" w:rsidP="00886166">
            <w:pPr>
              <w:jc w:val="right"/>
              <w:rPr>
                <w:b/>
                <w:bCs/>
              </w:rPr>
            </w:pPr>
            <w:r w:rsidRPr="005B3C5A">
              <w:rPr>
                <w:b/>
                <w:bCs/>
              </w:rPr>
              <w:t>5 555,93</w:t>
            </w:r>
          </w:p>
        </w:tc>
        <w:tc>
          <w:tcPr>
            <w:tcW w:w="1580" w:type="dxa"/>
            <w:tcBorders>
              <w:top w:val="nil"/>
              <w:left w:val="single" w:sz="4" w:space="0" w:color="auto"/>
              <w:bottom w:val="single" w:sz="4" w:space="0" w:color="auto"/>
              <w:right w:val="single" w:sz="4" w:space="0" w:color="auto"/>
            </w:tcBorders>
            <w:shd w:val="clear" w:color="000000" w:fill="FAC090"/>
            <w:vAlign w:val="bottom"/>
            <w:hideMark/>
          </w:tcPr>
          <w:p w:rsidR="00D34AB5" w:rsidRPr="005B3C5A" w:rsidRDefault="00D34AB5" w:rsidP="00886166">
            <w:pPr>
              <w:jc w:val="right"/>
              <w:rPr>
                <w:b/>
                <w:bCs/>
              </w:rPr>
            </w:pPr>
            <w:r w:rsidRPr="005B3C5A">
              <w:rPr>
                <w:b/>
                <w:bCs/>
              </w:rPr>
              <w:t>67,55</w:t>
            </w:r>
          </w:p>
        </w:tc>
      </w:tr>
    </w:tbl>
    <w:p w:rsidR="00D34AB5" w:rsidRDefault="00D34AB5" w:rsidP="00D34AB5">
      <w:pPr>
        <w:ind w:firstLine="708"/>
        <w:jc w:val="both"/>
        <w:rPr>
          <w:sz w:val="28"/>
          <w:szCs w:val="28"/>
        </w:rPr>
      </w:pPr>
    </w:p>
    <w:p w:rsidR="00D34AB5" w:rsidRDefault="00D34AB5" w:rsidP="00D34AB5">
      <w:pPr>
        <w:ind w:firstLine="708"/>
        <w:jc w:val="both"/>
        <w:rPr>
          <w:sz w:val="28"/>
          <w:szCs w:val="28"/>
        </w:rPr>
      </w:pPr>
      <w:r>
        <w:rPr>
          <w:sz w:val="28"/>
          <w:szCs w:val="28"/>
        </w:rPr>
        <w:t>По итогам 2014 года наиболее низкий уровень исполнения (от 51,8 до 67,1%) сложился в рамках реализации следующих четырех муниципальных программ:</w:t>
      </w:r>
    </w:p>
    <w:p w:rsidR="00D34AB5" w:rsidRPr="00A52115" w:rsidRDefault="00D34AB5" w:rsidP="00D34AB5">
      <w:pPr>
        <w:ind w:firstLine="708"/>
        <w:jc w:val="both"/>
        <w:rPr>
          <w:sz w:val="28"/>
          <w:szCs w:val="28"/>
        </w:rPr>
      </w:pPr>
      <w:r>
        <w:rPr>
          <w:sz w:val="28"/>
          <w:szCs w:val="28"/>
        </w:rPr>
        <w:t xml:space="preserve">1) </w:t>
      </w:r>
      <w:r w:rsidRPr="00A52115">
        <w:rPr>
          <w:sz w:val="28"/>
          <w:szCs w:val="28"/>
        </w:rPr>
        <w:t>МП «Развитие парков, парковых зон, скверов и бульваров города Калининграда»;</w:t>
      </w:r>
    </w:p>
    <w:p w:rsidR="00D34AB5" w:rsidRPr="00A52115" w:rsidRDefault="00D34AB5" w:rsidP="00D34AB5">
      <w:pPr>
        <w:ind w:firstLine="708"/>
        <w:jc w:val="both"/>
        <w:rPr>
          <w:sz w:val="28"/>
          <w:szCs w:val="28"/>
        </w:rPr>
      </w:pPr>
      <w:r>
        <w:rPr>
          <w:sz w:val="28"/>
          <w:szCs w:val="28"/>
        </w:rPr>
        <w:t>2)</w:t>
      </w:r>
      <w:r w:rsidRPr="00A52115">
        <w:rPr>
          <w:sz w:val="28"/>
          <w:szCs w:val="28"/>
        </w:rPr>
        <w:t xml:space="preserve"> МП «Развитие коммунальной инфраструктуры городского округа «Город Калининград»;</w:t>
      </w:r>
    </w:p>
    <w:p w:rsidR="00D34AB5" w:rsidRPr="00A52115" w:rsidRDefault="00D34AB5" w:rsidP="00D34AB5">
      <w:pPr>
        <w:ind w:firstLine="708"/>
        <w:jc w:val="both"/>
        <w:rPr>
          <w:sz w:val="28"/>
          <w:szCs w:val="28"/>
        </w:rPr>
      </w:pPr>
      <w:r>
        <w:rPr>
          <w:sz w:val="28"/>
          <w:szCs w:val="28"/>
        </w:rPr>
        <w:t xml:space="preserve">3) </w:t>
      </w:r>
      <w:r w:rsidRPr="00A52115">
        <w:rPr>
          <w:sz w:val="28"/>
          <w:szCs w:val="28"/>
        </w:rPr>
        <w:t>МП «Развитие улично-дорожной сети городского округа «Город Калининград»</w:t>
      </w:r>
      <w:r w:rsidR="00132F25">
        <w:rPr>
          <w:sz w:val="28"/>
          <w:szCs w:val="28"/>
        </w:rPr>
        <w:t>;</w:t>
      </w:r>
    </w:p>
    <w:p w:rsidR="00D34AB5" w:rsidRPr="00A52115" w:rsidRDefault="00D34AB5" w:rsidP="00D34AB5">
      <w:pPr>
        <w:ind w:firstLine="708"/>
        <w:jc w:val="both"/>
        <w:rPr>
          <w:sz w:val="28"/>
          <w:szCs w:val="28"/>
        </w:rPr>
      </w:pPr>
      <w:r>
        <w:rPr>
          <w:sz w:val="28"/>
          <w:szCs w:val="28"/>
        </w:rPr>
        <w:t xml:space="preserve">4) </w:t>
      </w:r>
      <w:r w:rsidRPr="00A52115">
        <w:rPr>
          <w:sz w:val="28"/>
          <w:szCs w:val="28"/>
        </w:rPr>
        <w:t>МП «Развитие системы образования Калининграда»</w:t>
      </w:r>
      <w:r>
        <w:rPr>
          <w:sz w:val="28"/>
          <w:szCs w:val="28"/>
        </w:rPr>
        <w:t>.</w:t>
      </w:r>
    </w:p>
    <w:p w:rsidR="00D34AB5" w:rsidRDefault="00D34AB5" w:rsidP="00D34AB5">
      <w:pPr>
        <w:ind w:firstLine="709"/>
        <w:jc w:val="both"/>
        <w:rPr>
          <w:bCs/>
          <w:sz w:val="28"/>
          <w:szCs w:val="28"/>
        </w:rPr>
      </w:pPr>
      <w:r>
        <w:rPr>
          <w:bCs/>
          <w:sz w:val="28"/>
          <w:szCs w:val="28"/>
        </w:rPr>
        <w:t>При этом основная доля мероприятий инвестиционного характера реализовывалась в числе указанных программ.</w:t>
      </w:r>
    </w:p>
    <w:p w:rsidR="00D34AB5" w:rsidRDefault="00D34AB5" w:rsidP="00B950FC">
      <w:pPr>
        <w:ind w:firstLine="708"/>
        <w:jc w:val="both"/>
        <w:rPr>
          <w:sz w:val="28"/>
          <w:szCs w:val="28"/>
        </w:rPr>
      </w:pPr>
      <w:proofErr w:type="gramStart"/>
      <w:r w:rsidRPr="00B950FC">
        <w:rPr>
          <w:b/>
          <w:sz w:val="28"/>
          <w:szCs w:val="28"/>
        </w:rPr>
        <w:t>МП «Развитие парков, парковых зон, скверов и бульваров города Калининграда»</w:t>
      </w:r>
      <w:r w:rsidRPr="00B950FC">
        <w:rPr>
          <w:sz w:val="28"/>
          <w:szCs w:val="28"/>
        </w:rPr>
        <w:t xml:space="preserve"> исполнена на 51,8% </w:t>
      </w:r>
      <w:r>
        <w:rPr>
          <w:sz w:val="28"/>
          <w:szCs w:val="28"/>
        </w:rPr>
        <w:t>(42,6 млн. руб.) при плане – 82,2 млн. руб.</w:t>
      </w:r>
      <w:r w:rsidR="00B950FC">
        <w:rPr>
          <w:sz w:val="28"/>
          <w:szCs w:val="28"/>
        </w:rPr>
        <w:t xml:space="preserve"> </w:t>
      </w:r>
      <w:r>
        <w:rPr>
          <w:sz w:val="28"/>
          <w:szCs w:val="28"/>
        </w:rPr>
        <w:t xml:space="preserve">В рамках указанной программы осуществлялись мероприятия международного проекта «Развитие туристско-рекреационной инфраструктуры  на основе восстановления и сохранения культурно-исторического наследия городских парков», договор на выполнение соответствующих работ заключен на весь объем расходов, предусмотренных в бюджете, </w:t>
      </w:r>
      <w:r w:rsidR="00132F25">
        <w:rPr>
          <w:sz w:val="28"/>
          <w:szCs w:val="28"/>
        </w:rPr>
        <w:t xml:space="preserve">и </w:t>
      </w:r>
      <w:r>
        <w:rPr>
          <w:sz w:val="28"/>
          <w:szCs w:val="28"/>
        </w:rPr>
        <w:t>предусматривает оплату фактически выполненны</w:t>
      </w:r>
      <w:r w:rsidR="00132F25">
        <w:rPr>
          <w:sz w:val="28"/>
          <w:szCs w:val="28"/>
        </w:rPr>
        <w:t>х</w:t>
      </w:r>
      <w:r>
        <w:rPr>
          <w:sz w:val="28"/>
          <w:szCs w:val="28"/>
        </w:rPr>
        <w:t xml:space="preserve"> работ</w:t>
      </w:r>
      <w:proofErr w:type="gramEnd"/>
      <w:r>
        <w:rPr>
          <w:sz w:val="28"/>
          <w:szCs w:val="28"/>
        </w:rPr>
        <w:t>, но средства на реализацию мероприятий поступают в бюджет городского округа от международных организаций  и в 2014 году фактически не поступили.</w:t>
      </w:r>
    </w:p>
    <w:p w:rsidR="00D34AB5" w:rsidRDefault="00D34AB5" w:rsidP="00D34AB5">
      <w:pPr>
        <w:ind w:firstLine="709"/>
        <w:jc w:val="both"/>
        <w:rPr>
          <w:sz w:val="28"/>
          <w:szCs w:val="28"/>
        </w:rPr>
      </w:pPr>
      <w:r w:rsidRPr="00B950FC">
        <w:rPr>
          <w:b/>
          <w:sz w:val="28"/>
          <w:szCs w:val="28"/>
        </w:rPr>
        <w:t>МП «Развитие коммунальной инфраструктуры городского округа «Город Калининград»</w:t>
      </w:r>
      <w:r w:rsidRPr="00B950FC">
        <w:rPr>
          <w:sz w:val="28"/>
          <w:szCs w:val="28"/>
        </w:rPr>
        <w:t xml:space="preserve"> - 57,7% </w:t>
      </w:r>
      <w:r>
        <w:rPr>
          <w:sz w:val="28"/>
          <w:szCs w:val="28"/>
        </w:rPr>
        <w:t xml:space="preserve">(1207,0 млн. руб. при плановых назначениях – 2091,7 млн. руб.). </w:t>
      </w:r>
      <w:r w:rsidRPr="00635153">
        <w:rPr>
          <w:sz w:val="28"/>
          <w:szCs w:val="28"/>
        </w:rPr>
        <w:t>В целом по программе</w:t>
      </w:r>
      <w:r>
        <w:rPr>
          <w:sz w:val="28"/>
          <w:szCs w:val="28"/>
        </w:rPr>
        <w:t xml:space="preserve"> в рамках инвестиционных мероприятий </w:t>
      </w:r>
      <w:r w:rsidRPr="00635153">
        <w:rPr>
          <w:sz w:val="28"/>
          <w:szCs w:val="28"/>
        </w:rPr>
        <w:t xml:space="preserve"> не использованы бюджетные средства в сумме 884</w:t>
      </w:r>
      <w:r>
        <w:rPr>
          <w:sz w:val="28"/>
          <w:szCs w:val="28"/>
        </w:rPr>
        <w:t>,</w:t>
      </w:r>
      <w:r w:rsidRPr="00635153">
        <w:rPr>
          <w:sz w:val="28"/>
          <w:szCs w:val="28"/>
        </w:rPr>
        <w:t xml:space="preserve">6 </w:t>
      </w:r>
      <w:r>
        <w:rPr>
          <w:sz w:val="28"/>
          <w:szCs w:val="28"/>
        </w:rPr>
        <w:t>млн</w:t>
      </w:r>
      <w:r w:rsidRPr="00635153">
        <w:rPr>
          <w:sz w:val="28"/>
          <w:szCs w:val="28"/>
        </w:rPr>
        <w:t>. руб</w:t>
      </w:r>
      <w:r>
        <w:rPr>
          <w:sz w:val="28"/>
          <w:szCs w:val="28"/>
        </w:rPr>
        <w:t>.</w:t>
      </w:r>
      <w:r w:rsidRPr="00635153">
        <w:rPr>
          <w:sz w:val="28"/>
          <w:szCs w:val="28"/>
        </w:rPr>
        <w:t xml:space="preserve"> (в том числе</w:t>
      </w:r>
      <w:r>
        <w:rPr>
          <w:sz w:val="28"/>
          <w:szCs w:val="28"/>
        </w:rPr>
        <w:t>:</w:t>
      </w:r>
      <w:r w:rsidRPr="00635153">
        <w:rPr>
          <w:sz w:val="28"/>
          <w:szCs w:val="28"/>
        </w:rPr>
        <w:t xml:space="preserve"> средства федерального бюджета – 714</w:t>
      </w:r>
      <w:r>
        <w:rPr>
          <w:sz w:val="28"/>
          <w:szCs w:val="28"/>
        </w:rPr>
        <w:t>,</w:t>
      </w:r>
      <w:r w:rsidRPr="00635153">
        <w:rPr>
          <w:sz w:val="28"/>
          <w:szCs w:val="28"/>
        </w:rPr>
        <w:t xml:space="preserve">9 </w:t>
      </w:r>
      <w:r>
        <w:rPr>
          <w:sz w:val="28"/>
          <w:szCs w:val="28"/>
        </w:rPr>
        <w:t>млн</w:t>
      </w:r>
      <w:r w:rsidRPr="00635153">
        <w:rPr>
          <w:sz w:val="28"/>
          <w:szCs w:val="28"/>
        </w:rPr>
        <w:t>. руб</w:t>
      </w:r>
      <w:r>
        <w:rPr>
          <w:sz w:val="28"/>
          <w:szCs w:val="28"/>
        </w:rPr>
        <w:t>.</w:t>
      </w:r>
      <w:r w:rsidRPr="00635153">
        <w:rPr>
          <w:sz w:val="28"/>
          <w:szCs w:val="28"/>
        </w:rPr>
        <w:t>, средства областного бюджета – 30</w:t>
      </w:r>
      <w:r>
        <w:rPr>
          <w:sz w:val="28"/>
          <w:szCs w:val="28"/>
        </w:rPr>
        <w:t>,</w:t>
      </w:r>
      <w:r w:rsidRPr="00635153">
        <w:rPr>
          <w:sz w:val="28"/>
          <w:szCs w:val="28"/>
        </w:rPr>
        <w:t xml:space="preserve">1 </w:t>
      </w:r>
      <w:r>
        <w:rPr>
          <w:sz w:val="28"/>
          <w:szCs w:val="28"/>
        </w:rPr>
        <w:t>млн</w:t>
      </w:r>
      <w:r w:rsidRPr="00635153">
        <w:rPr>
          <w:sz w:val="28"/>
          <w:szCs w:val="28"/>
        </w:rPr>
        <w:t>. руб</w:t>
      </w:r>
      <w:r>
        <w:rPr>
          <w:sz w:val="28"/>
          <w:szCs w:val="28"/>
        </w:rPr>
        <w:t>.</w:t>
      </w:r>
      <w:r w:rsidRPr="00635153">
        <w:rPr>
          <w:sz w:val="28"/>
          <w:szCs w:val="28"/>
        </w:rPr>
        <w:t>, средства бюджета городского округа – 139</w:t>
      </w:r>
      <w:r>
        <w:rPr>
          <w:sz w:val="28"/>
          <w:szCs w:val="28"/>
        </w:rPr>
        <w:t>,6</w:t>
      </w:r>
      <w:r w:rsidRPr="00635153">
        <w:rPr>
          <w:sz w:val="28"/>
          <w:szCs w:val="28"/>
        </w:rPr>
        <w:t xml:space="preserve"> </w:t>
      </w:r>
      <w:r>
        <w:rPr>
          <w:sz w:val="28"/>
          <w:szCs w:val="28"/>
        </w:rPr>
        <w:t>млн</w:t>
      </w:r>
      <w:r w:rsidRPr="00635153">
        <w:rPr>
          <w:sz w:val="28"/>
          <w:szCs w:val="28"/>
        </w:rPr>
        <w:t>. руб</w:t>
      </w:r>
      <w:r>
        <w:rPr>
          <w:sz w:val="28"/>
          <w:szCs w:val="28"/>
        </w:rPr>
        <w:t>.</w:t>
      </w:r>
      <w:r w:rsidRPr="00635153">
        <w:rPr>
          <w:sz w:val="28"/>
          <w:szCs w:val="28"/>
        </w:rPr>
        <w:t xml:space="preserve">). </w:t>
      </w:r>
    </w:p>
    <w:p w:rsidR="00D34AB5" w:rsidRDefault="00D34AB5" w:rsidP="00D34AB5">
      <w:pPr>
        <w:ind w:firstLine="709"/>
        <w:jc w:val="both"/>
        <w:rPr>
          <w:sz w:val="28"/>
          <w:szCs w:val="28"/>
        </w:rPr>
      </w:pPr>
      <w:r>
        <w:rPr>
          <w:sz w:val="28"/>
          <w:szCs w:val="28"/>
        </w:rPr>
        <w:t>Причинами</w:t>
      </w:r>
      <w:r w:rsidRPr="00707AC0">
        <w:rPr>
          <w:sz w:val="28"/>
          <w:szCs w:val="28"/>
        </w:rPr>
        <w:t xml:space="preserve"> неполного использования </w:t>
      </w:r>
      <w:r>
        <w:rPr>
          <w:sz w:val="28"/>
          <w:szCs w:val="28"/>
        </w:rPr>
        <w:t xml:space="preserve">в отчетном периоде </w:t>
      </w:r>
      <w:r w:rsidRPr="00707AC0">
        <w:rPr>
          <w:sz w:val="28"/>
          <w:szCs w:val="28"/>
        </w:rPr>
        <w:t xml:space="preserve">средств </w:t>
      </w:r>
      <w:r>
        <w:rPr>
          <w:sz w:val="28"/>
          <w:szCs w:val="28"/>
        </w:rPr>
        <w:t>явились</w:t>
      </w:r>
      <w:proofErr w:type="gramStart"/>
      <w:r>
        <w:rPr>
          <w:sz w:val="28"/>
          <w:szCs w:val="28"/>
        </w:rPr>
        <w:t xml:space="preserve"> :</w:t>
      </w:r>
      <w:proofErr w:type="gramEnd"/>
    </w:p>
    <w:p w:rsidR="00D34AB5" w:rsidRDefault="00D34AB5" w:rsidP="00D34AB5">
      <w:pPr>
        <w:ind w:firstLine="348"/>
        <w:jc w:val="both"/>
        <w:rPr>
          <w:iCs/>
          <w:sz w:val="28"/>
          <w:szCs w:val="28"/>
        </w:rPr>
      </w:pPr>
      <w:r>
        <w:rPr>
          <w:sz w:val="28"/>
          <w:szCs w:val="28"/>
        </w:rPr>
        <w:t xml:space="preserve">- </w:t>
      </w:r>
      <w:r>
        <w:rPr>
          <w:iCs/>
          <w:sz w:val="28"/>
          <w:szCs w:val="28"/>
        </w:rPr>
        <w:t>экономия по итогам конкурсны</w:t>
      </w:r>
      <w:r w:rsidR="00132F25">
        <w:rPr>
          <w:iCs/>
          <w:sz w:val="28"/>
          <w:szCs w:val="28"/>
        </w:rPr>
        <w:t>х</w:t>
      </w:r>
      <w:r>
        <w:rPr>
          <w:iCs/>
          <w:sz w:val="28"/>
          <w:szCs w:val="28"/>
        </w:rPr>
        <w:t xml:space="preserve"> процедур и фактического выполнения работ по 26 объектам – 34,3 млн. руб.;</w:t>
      </w:r>
    </w:p>
    <w:p w:rsidR="00D34AB5" w:rsidRDefault="00D34AB5" w:rsidP="00D34AB5">
      <w:pPr>
        <w:ind w:firstLine="709"/>
        <w:jc w:val="both"/>
        <w:rPr>
          <w:sz w:val="28"/>
          <w:szCs w:val="28"/>
        </w:rPr>
      </w:pPr>
      <w:r>
        <w:rPr>
          <w:sz w:val="28"/>
          <w:szCs w:val="28"/>
        </w:rPr>
        <w:t>-</w:t>
      </w:r>
      <w:r w:rsidRPr="004E0A7F">
        <w:rPr>
          <w:sz w:val="28"/>
          <w:szCs w:val="28"/>
        </w:rPr>
        <w:t xml:space="preserve"> </w:t>
      </w:r>
      <w:r>
        <w:rPr>
          <w:sz w:val="28"/>
          <w:szCs w:val="28"/>
        </w:rPr>
        <w:t>позднее завершение конкурсных процедур (</w:t>
      </w:r>
      <w:r>
        <w:rPr>
          <w:iCs/>
          <w:sz w:val="28"/>
          <w:szCs w:val="28"/>
        </w:rPr>
        <w:t xml:space="preserve">к примеру, по объекту «Реконструкция берегоукрепительных сооружений набережная </w:t>
      </w:r>
      <w:proofErr w:type="spellStart"/>
      <w:r>
        <w:rPr>
          <w:iCs/>
          <w:sz w:val="28"/>
          <w:szCs w:val="28"/>
        </w:rPr>
        <w:t>Трибуца</w:t>
      </w:r>
      <w:proofErr w:type="spellEnd"/>
      <w:r>
        <w:rPr>
          <w:iCs/>
          <w:sz w:val="28"/>
          <w:szCs w:val="28"/>
        </w:rPr>
        <w:t xml:space="preserve"> (2,3 этапы)» муниципальный контракт заключен только 24.11.2014, остаток средств составил 249,8 млн. руб.);</w:t>
      </w:r>
    </w:p>
    <w:p w:rsidR="00D34AB5" w:rsidRDefault="00D34AB5" w:rsidP="00D34AB5">
      <w:pPr>
        <w:ind w:firstLine="709"/>
        <w:jc w:val="both"/>
        <w:rPr>
          <w:sz w:val="28"/>
          <w:szCs w:val="28"/>
        </w:rPr>
      </w:pPr>
      <w:r w:rsidRPr="006657EC">
        <w:rPr>
          <w:sz w:val="28"/>
          <w:szCs w:val="28"/>
        </w:rPr>
        <w:t xml:space="preserve">- </w:t>
      </w:r>
      <w:r w:rsidRPr="004E0A7F">
        <w:rPr>
          <w:sz w:val="28"/>
          <w:szCs w:val="28"/>
        </w:rPr>
        <w:t>низкий уровень организации работ подрядными организациями и отставание от графиков выполнения работ на ряде объектов</w:t>
      </w:r>
      <w:r>
        <w:rPr>
          <w:sz w:val="28"/>
          <w:szCs w:val="28"/>
        </w:rPr>
        <w:t>,</w:t>
      </w:r>
      <w:r w:rsidRPr="004E0A7F">
        <w:rPr>
          <w:sz w:val="28"/>
          <w:szCs w:val="28"/>
        </w:rPr>
        <w:t xml:space="preserve"> </w:t>
      </w:r>
      <w:r>
        <w:rPr>
          <w:sz w:val="28"/>
          <w:szCs w:val="28"/>
        </w:rPr>
        <w:t>перенос</w:t>
      </w:r>
      <w:r w:rsidRPr="00B0550E">
        <w:rPr>
          <w:sz w:val="28"/>
          <w:szCs w:val="28"/>
        </w:rPr>
        <w:t xml:space="preserve"> по решению Арбитражного суда срока завершения работ</w:t>
      </w:r>
      <w:r w:rsidR="00132F25">
        <w:rPr>
          <w:sz w:val="28"/>
          <w:szCs w:val="28"/>
        </w:rPr>
        <w:t xml:space="preserve"> </w:t>
      </w:r>
      <w:r>
        <w:rPr>
          <w:iCs/>
          <w:sz w:val="28"/>
          <w:szCs w:val="28"/>
        </w:rPr>
        <w:t>(к примеру объекты «</w:t>
      </w:r>
      <w:r w:rsidRPr="003204DC">
        <w:rPr>
          <w:iCs/>
          <w:sz w:val="28"/>
          <w:szCs w:val="28"/>
        </w:rPr>
        <w:t>Строительство распределительных газопроводов и газопроводов-вводов в пос</w:t>
      </w:r>
      <w:proofErr w:type="gramStart"/>
      <w:r w:rsidRPr="003204DC">
        <w:rPr>
          <w:iCs/>
          <w:sz w:val="28"/>
          <w:szCs w:val="28"/>
        </w:rPr>
        <w:t>.М</w:t>
      </w:r>
      <w:proofErr w:type="gramEnd"/>
      <w:r w:rsidRPr="003204DC">
        <w:rPr>
          <w:iCs/>
          <w:sz w:val="28"/>
          <w:szCs w:val="28"/>
        </w:rPr>
        <w:t>енделеево</w:t>
      </w:r>
      <w:r>
        <w:rPr>
          <w:iCs/>
          <w:sz w:val="28"/>
          <w:szCs w:val="28"/>
        </w:rPr>
        <w:t>» - 23,5 млн. руб., «Строительство очистных сооружений» - 380,6 млн. руб.).</w:t>
      </w:r>
    </w:p>
    <w:p w:rsidR="00D34AB5" w:rsidRDefault="00D34AB5" w:rsidP="00D34AB5">
      <w:pPr>
        <w:ind w:firstLine="709"/>
        <w:jc w:val="both"/>
        <w:rPr>
          <w:sz w:val="28"/>
          <w:szCs w:val="28"/>
        </w:rPr>
      </w:pPr>
      <w:r w:rsidRPr="00635153">
        <w:rPr>
          <w:sz w:val="28"/>
          <w:szCs w:val="28"/>
        </w:rPr>
        <w:t>Исполнение программы с учетом экономии средств составляет 59,4</w:t>
      </w:r>
      <w:r>
        <w:rPr>
          <w:sz w:val="28"/>
          <w:szCs w:val="28"/>
        </w:rPr>
        <w:t>%.</w:t>
      </w:r>
    </w:p>
    <w:p w:rsidR="00D34AB5" w:rsidRPr="00A81507" w:rsidRDefault="00D34AB5" w:rsidP="00D34AB5">
      <w:pPr>
        <w:ind w:firstLine="709"/>
        <w:jc w:val="both"/>
        <w:rPr>
          <w:sz w:val="28"/>
          <w:szCs w:val="28"/>
        </w:rPr>
      </w:pPr>
      <w:r w:rsidRPr="00B950FC">
        <w:rPr>
          <w:b/>
          <w:sz w:val="28"/>
          <w:szCs w:val="28"/>
        </w:rPr>
        <w:t>МП «Развитие улично-дорожной сети городского округа «Город Калининград»</w:t>
      </w:r>
      <w:r w:rsidRPr="00B950FC">
        <w:rPr>
          <w:sz w:val="28"/>
          <w:szCs w:val="28"/>
        </w:rPr>
        <w:t xml:space="preserve"> - 56,7% </w:t>
      </w:r>
      <w:r>
        <w:rPr>
          <w:sz w:val="28"/>
          <w:szCs w:val="28"/>
        </w:rPr>
        <w:t>(1406,1 млн. руб.  при плановых назначениях – 2481,9 млн. руб.)</w:t>
      </w:r>
      <w:r w:rsidR="00132F25">
        <w:rPr>
          <w:sz w:val="28"/>
          <w:szCs w:val="28"/>
        </w:rPr>
        <w:t>.</w:t>
      </w:r>
      <w:r>
        <w:rPr>
          <w:sz w:val="28"/>
          <w:szCs w:val="28"/>
        </w:rPr>
        <w:t xml:space="preserve"> </w:t>
      </w:r>
      <w:r w:rsidRPr="00A81507">
        <w:rPr>
          <w:sz w:val="28"/>
          <w:szCs w:val="28"/>
        </w:rPr>
        <w:t>В целом по программе не использованы бюджетные средства в сумме 1</w:t>
      </w:r>
      <w:r>
        <w:rPr>
          <w:sz w:val="28"/>
          <w:szCs w:val="28"/>
        </w:rPr>
        <w:t> </w:t>
      </w:r>
      <w:r w:rsidRPr="00A81507">
        <w:rPr>
          <w:sz w:val="28"/>
          <w:szCs w:val="28"/>
        </w:rPr>
        <w:t>075</w:t>
      </w:r>
      <w:r>
        <w:rPr>
          <w:sz w:val="28"/>
          <w:szCs w:val="28"/>
        </w:rPr>
        <w:t>,7</w:t>
      </w:r>
      <w:r w:rsidRPr="00A81507">
        <w:rPr>
          <w:sz w:val="28"/>
          <w:szCs w:val="28"/>
        </w:rPr>
        <w:t> </w:t>
      </w:r>
      <w:r>
        <w:rPr>
          <w:sz w:val="28"/>
          <w:szCs w:val="28"/>
        </w:rPr>
        <w:t>млн</w:t>
      </w:r>
      <w:r w:rsidRPr="00A81507">
        <w:rPr>
          <w:sz w:val="28"/>
          <w:szCs w:val="28"/>
        </w:rPr>
        <w:t>. руб</w:t>
      </w:r>
      <w:r>
        <w:rPr>
          <w:sz w:val="28"/>
          <w:szCs w:val="28"/>
        </w:rPr>
        <w:t>.</w:t>
      </w:r>
      <w:r w:rsidRPr="00A81507">
        <w:rPr>
          <w:sz w:val="28"/>
          <w:szCs w:val="28"/>
        </w:rPr>
        <w:t xml:space="preserve"> (в том числе</w:t>
      </w:r>
      <w:r>
        <w:rPr>
          <w:sz w:val="28"/>
          <w:szCs w:val="28"/>
        </w:rPr>
        <w:t>:</w:t>
      </w:r>
      <w:r w:rsidRPr="00A81507">
        <w:rPr>
          <w:sz w:val="28"/>
          <w:szCs w:val="28"/>
        </w:rPr>
        <w:t xml:space="preserve"> средства федерального бюджета  – 971</w:t>
      </w:r>
      <w:r>
        <w:rPr>
          <w:sz w:val="28"/>
          <w:szCs w:val="28"/>
        </w:rPr>
        <w:t>,</w:t>
      </w:r>
      <w:r w:rsidRPr="00A81507">
        <w:rPr>
          <w:sz w:val="28"/>
          <w:szCs w:val="28"/>
        </w:rPr>
        <w:t>7 </w:t>
      </w:r>
      <w:r>
        <w:rPr>
          <w:sz w:val="28"/>
          <w:szCs w:val="28"/>
        </w:rPr>
        <w:t>млн</w:t>
      </w:r>
      <w:r w:rsidRPr="00A81507">
        <w:rPr>
          <w:sz w:val="28"/>
          <w:szCs w:val="28"/>
        </w:rPr>
        <w:t>. руб</w:t>
      </w:r>
      <w:r>
        <w:rPr>
          <w:sz w:val="28"/>
          <w:szCs w:val="28"/>
        </w:rPr>
        <w:t>.</w:t>
      </w:r>
      <w:r w:rsidRPr="00A81507">
        <w:rPr>
          <w:sz w:val="28"/>
          <w:szCs w:val="28"/>
        </w:rPr>
        <w:t>, средства областного бюджета – 4</w:t>
      </w:r>
      <w:r>
        <w:rPr>
          <w:sz w:val="28"/>
          <w:szCs w:val="28"/>
        </w:rPr>
        <w:t>,</w:t>
      </w:r>
      <w:r w:rsidRPr="00A81507">
        <w:rPr>
          <w:sz w:val="28"/>
          <w:szCs w:val="28"/>
        </w:rPr>
        <w:t>6 </w:t>
      </w:r>
      <w:r>
        <w:rPr>
          <w:sz w:val="28"/>
          <w:szCs w:val="28"/>
        </w:rPr>
        <w:t>млн</w:t>
      </w:r>
      <w:r w:rsidRPr="00A81507">
        <w:rPr>
          <w:sz w:val="28"/>
          <w:szCs w:val="28"/>
        </w:rPr>
        <w:t>. руб</w:t>
      </w:r>
      <w:r>
        <w:rPr>
          <w:sz w:val="28"/>
          <w:szCs w:val="28"/>
        </w:rPr>
        <w:t>.</w:t>
      </w:r>
      <w:r w:rsidRPr="00A81507">
        <w:rPr>
          <w:sz w:val="28"/>
          <w:szCs w:val="28"/>
        </w:rPr>
        <w:t>, средства бюджета городского округа – 99</w:t>
      </w:r>
      <w:r>
        <w:rPr>
          <w:sz w:val="28"/>
          <w:szCs w:val="28"/>
        </w:rPr>
        <w:t>,</w:t>
      </w:r>
      <w:r w:rsidRPr="00A81507">
        <w:rPr>
          <w:sz w:val="28"/>
          <w:szCs w:val="28"/>
        </w:rPr>
        <w:t>4 </w:t>
      </w:r>
      <w:r>
        <w:rPr>
          <w:sz w:val="28"/>
          <w:szCs w:val="28"/>
        </w:rPr>
        <w:t>млн</w:t>
      </w:r>
      <w:r w:rsidRPr="00A81507">
        <w:rPr>
          <w:sz w:val="28"/>
          <w:szCs w:val="28"/>
        </w:rPr>
        <w:t>. руб</w:t>
      </w:r>
      <w:r>
        <w:rPr>
          <w:sz w:val="28"/>
          <w:szCs w:val="28"/>
        </w:rPr>
        <w:t>.</w:t>
      </w:r>
      <w:r w:rsidRPr="00A81507">
        <w:rPr>
          <w:sz w:val="28"/>
          <w:szCs w:val="28"/>
        </w:rPr>
        <w:t xml:space="preserve">). </w:t>
      </w:r>
    </w:p>
    <w:p w:rsidR="00D34AB5" w:rsidRPr="00A81507" w:rsidRDefault="00D34AB5" w:rsidP="00D34AB5">
      <w:pPr>
        <w:ind w:firstLine="709"/>
        <w:jc w:val="both"/>
        <w:rPr>
          <w:sz w:val="28"/>
          <w:szCs w:val="28"/>
        </w:rPr>
      </w:pPr>
      <w:r>
        <w:rPr>
          <w:sz w:val="28"/>
          <w:szCs w:val="28"/>
        </w:rPr>
        <w:t>Основные п</w:t>
      </w:r>
      <w:r w:rsidRPr="00A81507">
        <w:rPr>
          <w:sz w:val="28"/>
          <w:szCs w:val="28"/>
        </w:rPr>
        <w:t>ричины неполного использования средств:</w:t>
      </w:r>
    </w:p>
    <w:p w:rsidR="00D34AB5" w:rsidRDefault="00D34AB5" w:rsidP="00D34AB5">
      <w:pPr>
        <w:numPr>
          <w:ilvl w:val="0"/>
          <w:numId w:val="9"/>
        </w:numPr>
        <w:jc w:val="both"/>
        <w:rPr>
          <w:iCs/>
          <w:sz w:val="28"/>
          <w:szCs w:val="28"/>
        </w:rPr>
      </w:pPr>
      <w:proofErr w:type="gramStart"/>
      <w:r>
        <w:rPr>
          <w:iCs/>
          <w:sz w:val="28"/>
          <w:szCs w:val="28"/>
        </w:rPr>
        <w:t xml:space="preserve">позднее завершение конкурсных процедур, заключение муниципальных контрактов и доведение лимитов бюджетных обязательств в части средств межбюджетных трансфертов (к примеру, по объектам </w:t>
      </w:r>
      <w:r w:rsidRPr="00F83310">
        <w:rPr>
          <w:iCs/>
          <w:sz w:val="28"/>
          <w:szCs w:val="28"/>
        </w:rPr>
        <w:t xml:space="preserve"> «Строительство мостового перехода через реки Старая и Новая </w:t>
      </w:r>
      <w:proofErr w:type="spellStart"/>
      <w:r w:rsidRPr="00F83310">
        <w:rPr>
          <w:iCs/>
          <w:sz w:val="28"/>
          <w:szCs w:val="28"/>
        </w:rPr>
        <w:t>Преголя</w:t>
      </w:r>
      <w:proofErr w:type="spellEnd"/>
      <w:r w:rsidRPr="00F83310">
        <w:rPr>
          <w:iCs/>
          <w:sz w:val="28"/>
          <w:szCs w:val="28"/>
        </w:rPr>
        <w:t xml:space="preserve"> в г. Калининграде (2 очередь – Строительство съездов с мостового перехода через реки Старая и Новая </w:t>
      </w:r>
      <w:proofErr w:type="spellStart"/>
      <w:r w:rsidRPr="00F83310">
        <w:rPr>
          <w:iCs/>
          <w:sz w:val="28"/>
          <w:szCs w:val="28"/>
        </w:rPr>
        <w:t>Преголя</w:t>
      </w:r>
      <w:proofErr w:type="spellEnd"/>
      <w:r w:rsidRPr="00F83310">
        <w:rPr>
          <w:iCs/>
          <w:sz w:val="28"/>
          <w:szCs w:val="28"/>
        </w:rPr>
        <w:t xml:space="preserve"> и транспортной развязки в районе бульвара Солнечный)»</w:t>
      </w:r>
      <w:r>
        <w:rPr>
          <w:iCs/>
          <w:sz w:val="28"/>
          <w:szCs w:val="28"/>
        </w:rPr>
        <w:t xml:space="preserve"> контракт заключен 26.12.2014, </w:t>
      </w:r>
      <w:r w:rsidRPr="00F83310">
        <w:rPr>
          <w:iCs/>
          <w:sz w:val="28"/>
          <w:szCs w:val="28"/>
        </w:rPr>
        <w:t>«Реконструкция улицы 9 Апреля</w:t>
      </w:r>
      <w:proofErr w:type="gramEnd"/>
      <w:r w:rsidRPr="00F83310">
        <w:rPr>
          <w:iCs/>
          <w:sz w:val="28"/>
          <w:szCs w:val="28"/>
        </w:rPr>
        <w:t xml:space="preserve"> и строи</w:t>
      </w:r>
      <w:r>
        <w:rPr>
          <w:iCs/>
          <w:sz w:val="28"/>
          <w:szCs w:val="28"/>
        </w:rPr>
        <w:t xml:space="preserve">тельство транспортной развязки </w:t>
      </w:r>
      <w:r w:rsidRPr="00F83310">
        <w:rPr>
          <w:iCs/>
          <w:sz w:val="28"/>
          <w:szCs w:val="28"/>
        </w:rPr>
        <w:t>ул. А. Невского - ул. Черняховского - ул. Литовский вал</w:t>
      </w:r>
      <w:r>
        <w:rPr>
          <w:iCs/>
          <w:sz w:val="28"/>
          <w:szCs w:val="28"/>
        </w:rPr>
        <w:t>» контракт заключен 12.11.2014, лимиты доведены 30.12.2014, денежные средства поступили 31.12.2014, только по этим двум объектам не использовано сре</w:t>
      </w:r>
      <w:proofErr w:type="gramStart"/>
      <w:r>
        <w:rPr>
          <w:iCs/>
          <w:sz w:val="28"/>
          <w:szCs w:val="28"/>
        </w:rPr>
        <w:t>дств в с</w:t>
      </w:r>
      <w:proofErr w:type="gramEnd"/>
      <w:r>
        <w:rPr>
          <w:iCs/>
          <w:sz w:val="28"/>
          <w:szCs w:val="28"/>
        </w:rPr>
        <w:t>умме 1015,0 млн. руб., в т.ч. средств федерального бюджета -   971,7 млн. руб., средств городского бюджета -</w:t>
      </w:r>
      <w:r w:rsidR="00132F25">
        <w:rPr>
          <w:iCs/>
          <w:sz w:val="28"/>
          <w:szCs w:val="28"/>
        </w:rPr>
        <w:t xml:space="preserve"> </w:t>
      </w:r>
      <w:r>
        <w:rPr>
          <w:iCs/>
          <w:sz w:val="28"/>
          <w:szCs w:val="28"/>
        </w:rPr>
        <w:t>43,3 млн. руб.</w:t>
      </w:r>
      <w:r w:rsidRPr="00F83310">
        <w:rPr>
          <w:iCs/>
          <w:sz w:val="28"/>
          <w:szCs w:val="28"/>
        </w:rPr>
        <w:t>)</w:t>
      </w:r>
      <w:r>
        <w:rPr>
          <w:iCs/>
          <w:sz w:val="28"/>
          <w:szCs w:val="28"/>
        </w:rPr>
        <w:t>;</w:t>
      </w:r>
    </w:p>
    <w:p w:rsidR="00D34AB5" w:rsidRPr="00EC6065" w:rsidRDefault="00D34AB5" w:rsidP="00D34AB5">
      <w:pPr>
        <w:numPr>
          <w:ilvl w:val="0"/>
          <w:numId w:val="9"/>
        </w:numPr>
        <w:jc w:val="both"/>
        <w:rPr>
          <w:sz w:val="28"/>
          <w:szCs w:val="28"/>
        </w:rPr>
      </w:pPr>
      <w:r>
        <w:rPr>
          <w:iCs/>
          <w:sz w:val="28"/>
          <w:szCs w:val="28"/>
        </w:rPr>
        <w:t xml:space="preserve"> экономия по итогам конкурсны</w:t>
      </w:r>
      <w:r w:rsidR="00132F25">
        <w:rPr>
          <w:iCs/>
          <w:sz w:val="28"/>
          <w:szCs w:val="28"/>
        </w:rPr>
        <w:t>х</w:t>
      </w:r>
      <w:r>
        <w:rPr>
          <w:iCs/>
          <w:sz w:val="28"/>
          <w:szCs w:val="28"/>
        </w:rPr>
        <w:t xml:space="preserve"> процедур и фактического выполнения работ </w:t>
      </w:r>
      <w:r w:rsidRPr="00EC6065">
        <w:rPr>
          <w:iCs/>
          <w:sz w:val="28"/>
          <w:szCs w:val="28"/>
        </w:rPr>
        <w:t xml:space="preserve">по 13 объектам </w:t>
      </w:r>
      <w:r>
        <w:rPr>
          <w:iCs/>
          <w:sz w:val="28"/>
          <w:szCs w:val="28"/>
        </w:rPr>
        <w:t xml:space="preserve"> - </w:t>
      </w:r>
      <w:r w:rsidRPr="00EC6065">
        <w:rPr>
          <w:iCs/>
          <w:sz w:val="28"/>
          <w:szCs w:val="28"/>
        </w:rPr>
        <w:t>12,2 млн. руб</w:t>
      </w:r>
      <w:r>
        <w:rPr>
          <w:iCs/>
          <w:sz w:val="28"/>
          <w:szCs w:val="28"/>
        </w:rPr>
        <w:t>.</w:t>
      </w:r>
    </w:p>
    <w:p w:rsidR="00D34AB5" w:rsidRPr="00EC6065" w:rsidRDefault="00D34AB5" w:rsidP="00132F25">
      <w:pPr>
        <w:ind w:firstLine="709"/>
        <w:jc w:val="both"/>
        <w:rPr>
          <w:sz w:val="28"/>
          <w:szCs w:val="28"/>
        </w:rPr>
      </w:pPr>
      <w:r w:rsidRPr="00EC6065">
        <w:rPr>
          <w:sz w:val="28"/>
          <w:szCs w:val="28"/>
        </w:rPr>
        <w:t>Исполнение программы с учетом экономии средств составляет 57,1%</w:t>
      </w:r>
      <w:r w:rsidR="00132F25">
        <w:rPr>
          <w:sz w:val="28"/>
          <w:szCs w:val="28"/>
        </w:rPr>
        <w:t>.</w:t>
      </w:r>
    </w:p>
    <w:p w:rsidR="00D34AB5" w:rsidRDefault="00D34AB5" w:rsidP="00D34AB5">
      <w:pPr>
        <w:ind w:firstLine="709"/>
        <w:jc w:val="both"/>
        <w:rPr>
          <w:sz w:val="28"/>
          <w:szCs w:val="28"/>
        </w:rPr>
      </w:pPr>
      <w:r w:rsidRPr="00B950FC">
        <w:rPr>
          <w:b/>
          <w:sz w:val="28"/>
          <w:szCs w:val="28"/>
        </w:rPr>
        <w:t>МП «Развитие системы образования Калининграда»</w:t>
      </w:r>
      <w:r w:rsidRPr="00B950FC">
        <w:rPr>
          <w:sz w:val="28"/>
          <w:szCs w:val="28"/>
        </w:rPr>
        <w:t xml:space="preserve"> - 67,1%</w:t>
      </w:r>
      <w:r>
        <w:rPr>
          <w:sz w:val="28"/>
          <w:szCs w:val="28"/>
        </w:rPr>
        <w:t xml:space="preserve"> (1081,1 млн. руб. при плановых назначениях – 1609,9 млн. руб.). </w:t>
      </w:r>
    </w:p>
    <w:p w:rsidR="00D34AB5" w:rsidRPr="00D27BA4" w:rsidRDefault="00D34AB5" w:rsidP="00D34AB5">
      <w:pPr>
        <w:ind w:firstLine="709"/>
        <w:jc w:val="both"/>
        <w:rPr>
          <w:iCs/>
          <w:sz w:val="28"/>
          <w:szCs w:val="28"/>
        </w:rPr>
      </w:pPr>
      <w:r>
        <w:rPr>
          <w:sz w:val="28"/>
          <w:szCs w:val="28"/>
        </w:rPr>
        <w:t xml:space="preserve">Основными причинами низкого исполнения расходов явились  </w:t>
      </w:r>
      <w:r>
        <w:rPr>
          <w:iCs/>
          <w:sz w:val="28"/>
          <w:szCs w:val="28"/>
        </w:rPr>
        <w:t>позднее заключение муниципальных контрактов (декабрь 2014 года),   доведение лимитов в части межбюджетных трансфертов и их поступление в городской бюджет в последних числах декабря 2014 г</w:t>
      </w:r>
      <w:proofErr w:type="gramStart"/>
      <w:r>
        <w:rPr>
          <w:iCs/>
          <w:sz w:val="28"/>
          <w:szCs w:val="28"/>
        </w:rPr>
        <w:t>.(</w:t>
      </w:r>
      <w:proofErr w:type="gramEnd"/>
      <w:r>
        <w:rPr>
          <w:iCs/>
          <w:sz w:val="28"/>
          <w:szCs w:val="28"/>
        </w:rPr>
        <w:t>к примеру, объекты «</w:t>
      </w:r>
      <w:r w:rsidRPr="004423E1">
        <w:rPr>
          <w:iCs/>
          <w:sz w:val="28"/>
          <w:szCs w:val="28"/>
        </w:rPr>
        <w:t>Строительство корпусов начальной школы - детского сада муниципального автономного общеобразовательного учреждения города Калининграда гимназии № 22 по ул. Октябрьской в г. Калининграде (1-й этап)</w:t>
      </w:r>
      <w:r>
        <w:rPr>
          <w:iCs/>
          <w:sz w:val="28"/>
          <w:szCs w:val="28"/>
        </w:rPr>
        <w:t>», «</w:t>
      </w:r>
      <w:r w:rsidRPr="004423E1">
        <w:rPr>
          <w:iCs/>
          <w:sz w:val="28"/>
          <w:szCs w:val="28"/>
        </w:rPr>
        <w:t xml:space="preserve">Детский сад на 240 мест по ул. Левитана в Юго-Восточном микрорайоне </w:t>
      </w:r>
      <w:proofErr w:type="gramStart"/>
      <w:r w:rsidRPr="004423E1">
        <w:rPr>
          <w:iCs/>
          <w:sz w:val="28"/>
          <w:szCs w:val="28"/>
        </w:rPr>
        <w:t>г</w:t>
      </w:r>
      <w:proofErr w:type="gramEnd"/>
      <w:r w:rsidRPr="004423E1">
        <w:rPr>
          <w:iCs/>
          <w:sz w:val="28"/>
          <w:szCs w:val="28"/>
        </w:rPr>
        <w:t>. Калининграда</w:t>
      </w:r>
      <w:r>
        <w:rPr>
          <w:iCs/>
          <w:sz w:val="28"/>
          <w:szCs w:val="28"/>
        </w:rPr>
        <w:t>», «</w:t>
      </w:r>
      <w:r w:rsidRPr="004423E1">
        <w:rPr>
          <w:iCs/>
          <w:sz w:val="28"/>
          <w:szCs w:val="28"/>
        </w:rPr>
        <w:t>Строительство нового корпуса МАДОУ детского сада № 86 по ул. Б.Хмельницкого, 84 в г. Калининграде</w:t>
      </w:r>
      <w:r>
        <w:rPr>
          <w:iCs/>
          <w:sz w:val="28"/>
          <w:szCs w:val="28"/>
        </w:rPr>
        <w:t xml:space="preserve">»). </w:t>
      </w:r>
    </w:p>
    <w:p w:rsidR="00D34AB5" w:rsidRPr="00D27BA4" w:rsidRDefault="00D34AB5" w:rsidP="00D34AB5">
      <w:pPr>
        <w:ind w:firstLine="709"/>
        <w:jc w:val="both"/>
        <w:rPr>
          <w:sz w:val="28"/>
          <w:szCs w:val="28"/>
        </w:rPr>
      </w:pPr>
      <w:r w:rsidRPr="00D27BA4">
        <w:rPr>
          <w:sz w:val="28"/>
          <w:szCs w:val="28"/>
        </w:rPr>
        <w:t>В целом по программе экономия средств по итогам фактического выполнения ра</w:t>
      </w:r>
      <w:r>
        <w:rPr>
          <w:sz w:val="28"/>
          <w:szCs w:val="28"/>
        </w:rPr>
        <w:t xml:space="preserve">бот составила 163,4 тыс. рублей. </w:t>
      </w:r>
      <w:r w:rsidRPr="00D27BA4">
        <w:rPr>
          <w:sz w:val="28"/>
          <w:szCs w:val="28"/>
        </w:rPr>
        <w:t xml:space="preserve"> </w:t>
      </w:r>
    </w:p>
    <w:p w:rsidR="00D34AB5" w:rsidRDefault="00D34AB5" w:rsidP="00D34AB5">
      <w:pPr>
        <w:ind w:firstLine="709"/>
        <w:jc w:val="both"/>
        <w:rPr>
          <w:sz w:val="28"/>
          <w:szCs w:val="28"/>
        </w:rPr>
      </w:pPr>
      <w:r w:rsidRPr="00D27BA4">
        <w:rPr>
          <w:sz w:val="28"/>
          <w:szCs w:val="28"/>
        </w:rPr>
        <w:t>Исполнение программы с уч</w:t>
      </w:r>
      <w:r>
        <w:rPr>
          <w:sz w:val="28"/>
          <w:szCs w:val="28"/>
        </w:rPr>
        <w:t>етом экономии средств -</w:t>
      </w:r>
      <w:r w:rsidRPr="00D27BA4">
        <w:rPr>
          <w:sz w:val="28"/>
          <w:szCs w:val="28"/>
        </w:rPr>
        <w:t xml:space="preserve"> 67,2</w:t>
      </w:r>
      <w:r>
        <w:rPr>
          <w:sz w:val="28"/>
          <w:szCs w:val="28"/>
        </w:rPr>
        <w:t>%.</w:t>
      </w:r>
      <w:r w:rsidRPr="00D27BA4">
        <w:rPr>
          <w:sz w:val="28"/>
          <w:szCs w:val="28"/>
        </w:rPr>
        <w:t xml:space="preserve"> </w:t>
      </w:r>
    </w:p>
    <w:p w:rsidR="00D34AB5" w:rsidRDefault="00D34AB5" w:rsidP="00D34AB5">
      <w:pPr>
        <w:ind w:firstLine="708"/>
        <w:jc w:val="both"/>
        <w:rPr>
          <w:sz w:val="28"/>
          <w:szCs w:val="28"/>
        </w:rPr>
      </w:pPr>
      <w:r>
        <w:rPr>
          <w:sz w:val="28"/>
          <w:szCs w:val="28"/>
        </w:rPr>
        <w:t xml:space="preserve">По 8 программам, несмотря на </w:t>
      </w:r>
      <w:proofErr w:type="gramStart"/>
      <w:r>
        <w:rPr>
          <w:sz w:val="28"/>
          <w:szCs w:val="28"/>
        </w:rPr>
        <w:t>то</w:t>
      </w:r>
      <w:proofErr w:type="gramEnd"/>
      <w:r>
        <w:rPr>
          <w:sz w:val="28"/>
          <w:szCs w:val="28"/>
        </w:rPr>
        <w:t xml:space="preserve"> что процент исполнения к утвержденным плановым назначениям колеблется в диапазоне от 90 до 99,5%,  программные мероприятия фактически исполнены на 100%, при этом получена  экономия по итогам проведения конкурсных процедур и исполнения муниципальных контрактов.</w:t>
      </w:r>
    </w:p>
    <w:p w:rsidR="00D34AB5" w:rsidRDefault="00D34AB5" w:rsidP="00D34AB5">
      <w:pPr>
        <w:ind w:firstLine="708"/>
        <w:jc w:val="both"/>
        <w:rPr>
          <w:sz w:val="28"/>
          <w:szCs w:val="28"/>
        </w:rPr>
      </w:pPr>
      <w:r>
        <w:rPr>
          <w:sz w:val="28"/>
          <w:szCs w:val="28"/>
        </w:rPr>
        <w:t>По итогам 2014 года расходы по трем программам исполнены на 100%.</w:t>
      </w:r>
    </w:p>
    <w:p w:rsidR="00B950FC" w:rsidRDefault="00B950FC" w:rsidP="00D34AB5">
      <w:pPr>
        <w:ind w:firstLine="708"/>
        <w:jc w:val="both"/>
        <w:rPr>
          <w:sz w:val="28"/>
          <w:szCs w:val="28"/>
        </w:rPr>
      </w:pPr>
    </w:p>
    <w:p w:rsidR="00D34AB5" w:rsidRDefault="00D34AB5" w:rsidP="00D34AB5">
      <w:pPr>
        <w:jc w:val="both"/>
        <w:rPr>
          <w:sz w:val="28"/>
          <w:szCs w:val="28"/>
        </w:rPr>
      </w:pPr>
      <w:r>
        <w:rPr>
          <w:rFonts w:ascii="Arial Narrow" w:hAnsi="Arial Narrow"/>
          <w:color w:val="000000"/>
          <w:sz w:val="28"/>
          <w:szCs w:val="28"/>
        </w:rPr>
        <w:tab/>
      </w:r>
      <w:r w:rsidRPr="0005037C">
        <w:rPr>
          <w:b/>
          <w:sz w:val="28"/>
          <w:szCs w:val="28"/>
        </w:rPr>
        <w:t>Муниципальный дорожный фонд</w:t>
      </w:r>
      <w:r>
        <w:rPr>
          <w:b/>
          <w:sz w:val="28"/>
          <w:szCs w:val="28"/>
        </w:rPr>
        <w:t>.</w:t>
      </w:r>
      <w:r w:rsidRPr="0005037C">
        <w:rPr>
          <w:sz w:val="28"/>
          <w:szCs w:val="28"/>
        </w:rPr>
        <w:t xml:space="preserve"> </w:t>
      </w:r>
      <w:proofErr w:type="gramStart"/>
      <w:r w:rsidRPr="0005037C">
        <w:rPr>
          <w:sz w:val="28"/>
          <w:szCs w:val="28"/>
        </w:rPr>
        <w:t>Решением городского Совета депутатов Калининграда от 18.12.2013 №</w:t>
      </w:r>
      <w:r>
        <w:rPr>
          <w:sz w:val="28"/>
          <w:szCs w:val="28"/>
        </w:rPr>
        <w:t xml:space="preserve"> </w:t>
      </w:r>
      <w:r w:rsidRPr="0005037C">
        <w:rPr>
          <w:sz w:val="28"/>
          <w:szCs w:val="28"/>
        </w:rPr>
        <w:t xml:space="preserve">451 с 01.01.2014 </w:t>
      </w:r>
      <w:r>
        <w:rPr>
          <w:sz w:val="28"/>
          <w:szCs w:val="28"/>
        </w:rPr>
        <w:t>был создан муниципальный дорожный фонд городского округа «Город Калининград», являющийся частью средств бюджета города Калининграда,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МКД, проездов к дворовым территориям МКД, расположенны</w:t>
      </w:r>
      <w:r w:rsidR="00132F25">
        <w:rPr>
          <w:sz w:val="28"/>
          <w:szCs w:val="28"/>
        </w:rPr>
        <w:t>м</w:t>
      </w:r>
      <w:r>
        <w:rPr>
          <w:sz w:val="28"/>
          <w:szCs w:val="28"/>
        </w:rPr>
        <w:t xml:space="preserve"> в границах городского округа.</w:t>
      </w:r>
      <w:proofErr w:type="gramEnd"/>
    </w:p>
    <w:p w:rsidR="00D34AB5" w:rsidRDefault="00D34AB5" w:rsidP="00D34AB5">
      <w:pPr>
        <w:jc w:val="both"/>
        <w:rPr>
          <w:sz w:val="28"/>
          <w:szCs w:val="28"/>
        </w:rPr>
      </w:pPr>
      <w:r>
        <w:rPr>
          <w:sz w:val="28"/>
          <w:szCs w:val="28"/>
        </w:rPr>
        <w:tab/>
      </w:r>
      <w:proofErr w:type="gramStart"/>
      <w:r>
        <w:rPr>
          <w:sz w:val="28"/>
          <w:szCs w:val="28"/>
        </w:rPr>
        <w:t>По итогам  2014 года объем доходов муниципального дорожного фонда составил 2415,46</w:t>
      </w:r>
      <w:r w:rsidRPr="00A25672">
        <w:rPr>
          <w:sz w:val="28"/>
          <w:szCs w:val="28"/>
        </w:rPr>
        <w:t xml:space="preserve"> млн. руб., из них основным источником поступлений (</w:t>
      </w:r>
      <w:r>
        <w:rPr>
          <w:sz w:val="28"/>
          <w:szCs w:val="28"/>
        </w:rPr>
        <w:t>2328,24</w:t>
      </w:r>
      <w:r w:rsidRPr="00A25672">
        <w:rPr>
          <w:sz w:val="28"/>
          <w:szCs w:val="28"/>
        </w:rPr>
        <w:t xml:space="preserve"> млн. руб., или 9</w:t>
      </w:r>
      <w:r>
        <w:rPr>
          <w:sz w:val="28"/>
          <w:szCs w:val="28"/>
        </w:rPr>
        <w:t>6</w:t>
      </w:r>
      <w:r w:rsidRPr="00A25672">
        <w:rPr>
          <w:sz w:val="28"/>
          <w:szCs w:val="28"/>
        </w:rPr>
        <w:t>,</w:t>
      </w:r>
      <w:r>
        <w:rPr>
          <w:sz w:val="28"/>
          <w:szCs w:val="28"/>
        </w:rPr>
        <w:t>4</w:t>
      </w:r>
      <w:r w:rsidRPr="00A25672">
        <w:rPr>
          <w:sz w:val="28"/>
          <w:szCs w:val="28"/>
        </w:rPr>
        <w:t>% от общей суммы доходов)</w:t>
      </w:r>
      <w:r>
        <w:rPr>
          <w:sz w:val="28"/>
          <w:szCs w:val="28"/>
        </w:rPr>
        <w:t xml:space="preserve"> стали межбюджетные трансферты, поступившие </w:t>
      </w:r>
      <w:r w:rsidRPr="0085369B">
        <w:rPr>
          <w:sz w:val="28"/>
          <w:szCs w:val="28"/>
        </w:rPr>
        <w:t xml:space="preserve">на  строительство и реконструкцию ул. Гайдара - ул. </w:t>
      </w:r>
      <w:proofErr w:type="spellStart"/>
      <w:r w:rsidRPr="0085369B">
        <w:rPr>
          <w:sz w:val="28"/>
          <w:szCs w:val="28"/>
        </w:rPr>
        <w:t>Челнокова</w:t>
      </w:r>
      <w:proofErr w:type="spellEnd"/>
      <w:r w:rsidRPr="0085369B">
        <w:rPr>
          <w:sz w:val="28"/>
          <w:szCs w:val="28"/>
        </w:rPr>
        <w:t xml:space="preserve"> - ул. Согласия - Советский проспект с устройством путепровода через железнодорожные пути, ул. </w:t>
      </w:r>
      <w:proofErr w:type="spellStart"/>
      <w:r w:rsidRPr="0085369B">
        <w:rPr>
          <w:sz w:val="28"/>
          <w:szCs w:val="28"/>
        </w:rPr>
        <w:t>Челнокова</w:t>
      </w:r>
      <w:proofErr w:type="spellEnd"/>
      <w:r w:rsidRPr="0085369B">
        <w:rPr>
          <w:sz w:val="28"/>
          <w:szCs w:val="28"/>
        </w:rPr>
        <w:t xml:space="preserve"> и автодороги «Северный обход г. Калининграда», по объекту «Строительство</w:t>
      </w:r>
      <w:proofErr w:type="gramEnd"/>
      <w:r w:rsidRPr="0085369B">
        <w:rPr>
          <w:sz w:val="28"/>
          <w:szCs w:val="28"/>
        </w:rPr>
        <w:t xml:space="preserve"> </w:t>
      </w:r>
      <w:proofErr w:type="gramStart"/>
      <w:r w:rsidRPr="0085369B">
        <w:rPr>
          <w:sz w:val="28"/>
          <w:szCs w:val="28"/>
        </w:rPr>
        <w:t xml:space="preserve">мостового перехода через реки Старая и Новая </w:t>
      </w:r>
      <w:proofErr w:type="spellStart"/>
      <w:r w:rsidRPr="0085369B">
        <w:rPr>
          <w:sz w:val="28"/>
          <w:szCs w:val="28"/>
        </w:rPr>
        <w:t>Преголя</w:t>
      </w:r>
      <w:proofErr w:type="spellEnd"/>
      <w:r w:rsidRPr="0085369B">
        <w:rPr>
          <w:sz w:val="28"/>
          <w:szCs w:val="28"/>
        </w:rPr>
        <w:t xml:space="preserve"> в г. Калининграде, Калининградская область (2 очередь – Строительство съездов с мостового перехода через реки Старая и Новая </w:t>
      </w:r>
      <w:proofErr w:type="spellStart"/>
      <w:r w:rsidRPr="0085369B">
        <w:rPr>
          <w:sz w:val="28"/>
          <w:szCs w:val="28"/>
        </w:rPr>
        <w:t>Преголя</w:t>
      </w:r>
      <w:proofErr w:type="spellEnd"/>
      <w:r w:rsidRPr="0085369B">
        <w:rPr>
          <w:sz w:val="28"/>
          <w:szCs w:val="28"/>
        </w:rPr>
        <w:t xml:space="preserve"> и транспортной развязки в районе бульвара Солнечный</w:t>
      </w:r>
      <w:r w:rsidRPr="00A25672">
        <w:rPr>
          <w:sz w:val="28"/>
          <w:szCs w:val="28"/>
        </w:rPr>
        <w:t>)»</w:t>
      </w:r>
      <w:r w:rsidRPr="00B0550E">
        <w:rPr>
          <w:sz w:val="28"/>
          <w:szCs w:val="28"/>
        </w:rPr>
        <w:t>,</w:t>
      </w:r>
      <w:r>
        <w:rPr>
          <w:sz w:val="28"/>
          <w:szCs w:val="28"/>
        </w:rPr>
        <w:t xml:space="preserve"> и</w:t>
      </w:r>
      <w:r w:rsidRPr="00B0550E">
        <w:rPr>
          <w:sz w:val="28"/>
          <w:szCs w:val="28"/>
        </w:rPr>
        <w:t xml:space="preserve"> </w:t>
      </w:r>
      <w:r>
        <w:rPr>
          <w:sz w:val="28"/>
          <w:szCs w:val="28"/>
        </w:rPr>
        <w:t>р</w:t>
      </w:r>
      <w:r w:rsidRPr="00B0550E">
        <w:rPr>
          <w:sz w:val="28"/>
          <w:szCs w:val="28"/>
        </w:rPr>
        <w:t>еконструкци</w:t>
      </w:r>
      <w:r>
        <w:rPr>
          <w:sz w:val="28"/>
          <w:szCs w:val="28"/>
        </w:rPr>
        <w:t>ю</w:t>
      </w:r>
      <w:r w:rsidRPr="00B0550E">
        <w:rPr>
          <w:sz w:val="28"/>
          <w:szCs w:val="28"/>
        </w:rPr>
        <w:t xml:space="preserve"> улицы 9 Апреля и строительство </w:t>
      </w:r>
      <w:r>
        <w:rPr>
          <w:sz w:val="28"/>
          <w:szCs w:val="28"/>
        </w:rPr>
        <w:t xml:space="preserve">транспортной развязки (ул. </w:t>
      </w:r>
      <w:proofErr w:type="spellStart"/>
      <w:r>
        <w:rPr>
          <w:sz w:val="28"/>
          <w:szCs w:val="28"/>
        </w:rPr>
        <w:t>А.</w:t>
      </w:r>
      <w:r w:rsidRPr="00B0550E">
        <w:rPr>
          <w:sz w:val="28"/>
          <w:szCs w:val="28"/>
        </w:rPr>
        <w:t>Невского-ул</w:t>
      </w:r>
      <w:proofErr w:type="spellEnd"/>
      <w:r>
        <w:rPr>
          <w:sz w:val="28"/>
          <w:szCs w:val="28"/>
        </w:rPr>
        <w:t>.</w:t>
      </w:r>
      <w:proofErr w:type="gramEnd"/>
      <w:r w:rsidRPr="00B0550E">
        <w:rPr>
          <w:sz w:val="28"/>
          <w:szCs w:val="28"/>
        </w:rPr>
        <w:t xml:space="preserve"> </w:t>
      </w:r>
      <w:proofErr w:type="spellStart"/>
      <w:r w:rsidRPr="00B0550E">
        <w:rPr>
          <w:sz w:val="28"/>
          <w:szCs w:val="28"/>
        </w:rPr>
        <w:t>Черняховского-ул</w:t>
      </w:r>
      <w:proofErr w:type="spellEnd"/>
      <w:r>
        <w:rPr>
          <w:sz w:val="28"/>
          <w:szCs w:val="28"/>
        </w:rPr>
        <w:t>.</w:t>
      </w:r>
      <w:r w:rsidRPr="00B0550E">
        <w:rPr>
          <w:sz w:val="28"/>
          <w:szCs w:val="28"/>
        </w:rPr>
        <w:t xml:space="preserve"> </w:t>
      </w:r>
      <w:proofErr w:type="gramStart"/>
      <w:r w:rsidRPr="00B0550E">
        <w:rPr>
          <w:sz w:val="28"/>
          <w:szCs w:val="28"/>
        </w:rPr>
        <w:t>Литовский вал)</w:t>
      </w:r>
      <w:r>
        <w:rPr>
          <w:sz w:val="28"/>
          <w:szCs w:val="28"/>
        </w:rPr>
        <w:t>.</w:t>
      </w:r>
      <w:proofErr w:type="gramEnd"/>
    </w:p>
    <w:p w:rsidR="00D34AB5" w:rsidRDefault="00D34AB5" w:rsidP="00D34AB5">
      <w:pPr>
        <w:jc w:val="both"/>
        <w:rPr>
          <w:sz w:val="28"/>
          <w:szCs w:val="28"/>
        </w:rPr>
      </w:pPr>
      <w:r>
        <w:rPr>
          <w:sz w:val="28"/>
          <w:szCs w:val="28"/>
        </w:rPr>
        <w:tab/>
        <w:t>Кроме того, в доход муниципального дорожного фонда в 2014 году поступило:</w:t>
      </w:r>
    </w:p>
    <w:p w:rsidR="00D34AB5" w:rsidRPr="00A25672" w:rsidRDefault="00D34AB5" w:rsidP="00D34AB5">
      <w:pPr>
        <w:jc w:val="both"/>
        <w:rPr>
          <w:sz w:val="28"/>
          <w:szCs w:val="28"/>
        </w:rPr>
      </w:pPr>
      <w:r>
        <w:rPr>
          <w:sz w:val="28"/>
          <w:szCs w:val="28"/>
        </w:rPr>
        <w:tab/>
      </w:r>
      <w:r w:rsidRPr="00A25672">
        <w:rPr>
          <w:sz w:val="28"/>
          <w:szCs w:val="28"/>
        </w:rPr>
        <w:t xml:space="preserve">- </w:t>
      </w:r>
      <w:r>
        <w:rPr>
          <w:sz w:val="28"/>
          <w:szCs w:val="28"/>
        </w:rPr>
        <w:t>51</w:t>
      </w:r>
      <w:r w:rsidRPr="00A25672">
        <w:rPr>
          <w:sz w:val="28"/>
          <w:szCs w:val="28"/>
        </w:rPr>
        <w:t>,6 млн. руб. акцизов;</w:t>
      </w:r>
    </w:p>
    <w:p w:rsidR="00D34AB5" w:rsidRPr="00A25672" w:rsidRDefault="00D34AB5" w:rsidP="00D34AB5">
      <w:pPr>
        <w:ind w:firstLine="708"/>
        <w:jc w:val="both"/>
        <w:rPr>
          <w:sz w:val="28"/>
          <w:szCs w:val="28"/>
        </w:rPr>
      </w:pPr>
      <w:r w:rsidRPr="00A25672">
        <w:rPr>
          <w:sz w:val="28"/>
          <w:szCs w:val="28"/>
        </w:rPr>
        <w:t>- 0,</w:t>
      </w:r>
      <w:r>
        <w:rPr>
          <w:sz w:val="28"/>
          <w:szCs w:val="28"/>
        </w:rPr>
        <w:t>4</w:t>
      </w:r>
      <w:r w:rsidRPr="00A25672">
        <w:rPr>
          <w:sz w:val="28"/>
          <w:szCs w:val="28"/>
        </w:rPr>
        <w:t xml:space="preserve"> млн. руб. государственной пошлины за выдачу разрешения на движение по автомобильным дорогам транспортных средств, осуществляющих перевозку опасных, тяжеловесных и (или) крупногабаритных грузов;</w:t>
      </w:r>
    </w:p>
    <w:p w:rsidR="00D34AB5" w:rsidRPr="00BB5A2D" w:rsidRDefault="00D34AB5" w:rsidP="00D34AB5">
      <w:pPr>
        <w:ind w:firstLine="708"/>
        <w:jc w:val="both"/>
        <w:rPr>
          <w:sz w:val="28"/>
          <w:szCs w:val="28"/>
        </w:rPr>
      </w:pPr>
      <w:r w:rsidRPr="00BB5A2D">
        <w:rPr>
          <w:sz w:val="28"/>
          <w:szCs w:val="28"/>
        </w:rPr>
        <w:t>-</w:t>
      </w:r>
      <w:r w:rsidR="00132F25">
        <w:rPr>
          <w:sz w:val="28"/>
          <w:szCs w:val="28"/>
        </w:rPr>
        <w:t xml:space="preserve"> </w:t>
      </w:r>
      <w:r w:rsidRPr="00BB5A2D">
        <w:rPr>
          <w:sz w:val="28"/>
          <w:szCs w:val="28"/>
        </w:rPr>
        <w:t>0,02 млн. руб. денежных взысканий за нарушение правил перевозки крупногабаритных и тяжеловесных грузов по автомобильным дорогам общего пользования местного значения;</w:t>
      </w:r>
    </w:p>
    <w:p w:rsidR="00D34AB5" w:rsidRPr="00BB5A2D" w:rsidRDefault="00D34AB5" w:rsidP="00D34AB5">
      <w:pPr>
        <w:ind w:firstLine="708"/>
        <w:jc w:val="both"/>
        <w:rPr>
          <w:sz w:val="28"/>
          <w:szCs w:val="28"/>
        </w:rPr>
      </w:pPr>
      <w:r w:rsidRPr="00BB5A2D">
        <w:rPr>
          <w:sz w:val="28"/>
          <w:szCs w:val="28"/>
        </w:rPr>
        <w:t xml:space="preserve">- </w:t>
      </w:r>
      <w:r>
        <w:rPr>
          <w:sz w:val="28"/>
          <w:szCs w:val="28"/>
        </w:rPr>
        <w:t>35,2</w:t>
      </w:r>
      <w:r w:rsidRPr="00BB5A2D">
        <w:rPr>
          <w:sz w:val="28"/>
          <w:szCs w:val="28"/>
        </w:rPr>
        <w:t xml:space="preserve"> млн. руб. платежей, взимаемых органами управления (организациями</w:t>
      </w:r>
      <w:r w:rsidR="00132F25">
        <w:rPr>
          <w:sz w:val="28"/>
          <w:szCs w:val="28"/>
        </w:rPr>
        <w:t>)</w:t>
      </w:r>
      <w:r w:rsidRPr="00BB5A2D">
        <w:rPr>
          <w:sz w:val="28"/>
          <w:szCs w:val="28"/>
        </w:rPr>
        <w:t xml:space="preserve"> городских округов за выполнение определенных функций (</w:t>
      </w:r>
      <w:r w:rsidR="00132F25">
        <w:rPr>
          <w:sz w:val="28"/>
          <w:szCs w:val="28"/>
        </w:rPr>
        <w:t xml:space="preserve">оформление </w:t>
      </w:r>
      <w:r w:rsidRPr="00BB5A2D">
        <w:rPr>
          <w:sz w:val="28"/>
          <w:szCs w:val="28"/>
        </w:rPr>
        <w:t>маршрутны</w:t>
      </w:r>
      <w:r w:rsidR="00132F25">
        <w:rPr>
          <w:sz w:val="28"/>
          <w:szCs w:val="28"/>
        </w:rPr>
        <w:t>х</w:t>
      </w:r>
      <w:r w:rsidRPr="00BB5A2D">
        <w:rPr>
          <w:sz w:val="28"/>
          <w:szCs w:val="28"/>
        </w:rPr>
        <w:t xml:space="preserve"> карт и специальны</w:t>
      </w:r>
      <w:r w:rsidR="00132F25">
        <w:rPr>
          <w:sz w:val="28"/>
          <w:szCs w:val="28"/>
        </w:rPr>
        <w:t>х</w:t>
      </w:r>
      <w:r w:rsidRPr="00BB5A2D">
        <w:rPr>
          <w:sz w:val="28"/>
          <w:szCs w:val="28"/>
        </w:rPr>
        <w:t xml:space="preserve"> разрешени</w:t>
      </w:r>
      <w:r w:rsidR="00132F25">
        <w:rPr>
          <w:sz w:val="28"/>
          <w:szCs w:val="28"/>
        </w:rPr>
        <w:t>й</w:t>
      </w:r>
      <w:r w:rsidRPr="00BB5A2D">
        <w:rPr>
          <w:sz w:val="28"/>
          <w:szCs w:val="28"/>
        </w:rPr>
        <w:t>)</w:t>
      </w:r>
      <w:r>
        <w:rPr>
          <w:sz w:val="28"/>
          <w:szCs w:val="28"/>
        </w:rPr>
        <w:t>.</w:t>
      </w:r>
    </w:p>
    <w:p w:rsidR="00D34AB5" w:rsidRPr="00C71B68" w:rsidRDefault="00D34AB5" w:rsidP="00D34AB5">
      <w:pPr>
        <w:ind w:firstLine="851"/>
        <w:jc w:val="both"/>
        <w:rPr>
          <w:sz w:val="28"/>
          <w:szCs w:val="28"/>
        </w:rPr>
      </w:pPr>
      <w:proofErr w:type="gramStart"/>
      <w:r w:rsidRPr="00BB5A2D">
        <w:rPr>
          <w:sz w:val="28"/>
          <w:szCs w:val="28"/>
        </w:rPr>
        <w:t xml:space="preserve">В отчетном периоде расходы за счет средств дорожного фонда составили </w:t>
      </w:r>
      <w:r>
        <w:rPr>
          <w:sz w:val="28"/>
          <w:szCs w:val="28"/>
        </w:rPr>
        <w:t>2309,2</w:t>
      </w:r>
      <w:r w:rsidRPr="00BB5A2D">
        <w:rPr>
          <w:sz w:val="28"/>
          <w:szCs w:val="28"/>
        </w:rPr>
        <w:t xml:space="preserve"> млн. руб.</w:t>
      </w:r>
      <w:r w:rsidR="00B950FC">
        <w:rPr>
          <w:sz w:val="28"/>
          <w:szCs w:val="28"/>
        </w:rPr>
        <w:t xml:space="preserve"> </w:t>
      </w:r>
      <w:r>
        <w:rPr>
          <w:sz w:val="28"/>
          <w:szCs w:val="28"/>
        </w:rPr>
        <w:t xml:space="preserve">Таким образом, в рамках реализации финансового обеспечения дорожной деятельности муниципального образования в 2014 году превышение расходов над доходами (без учета субсидий вышестоящего бюджета) составило 865,7 млн. руб. </w:t>
      </w:r>
      <w:r w:rsidR="00800A85">
        <w:rPr>
          <w:sz w:val="28"/>
          <w:szCs w:val="28"/>
        </w:rPr>
        <w:t>и</w:t>
      </w:r>
      <w:r w:rsidRPr="00017F80">
        <w:rPr>
          <w:sz w:val="28"/>
          <w:szCs w:val="28"/>
        </w:rPr>
        <w:t xml:space="preserve"> было обеспечено собственными доходами бюджета и источниками финансирования дефицита бюджета городского округа «Город Кали</w:t>
      </w:r>
      <w:r w:rsidRPr="00BB5A2D">
        <w:rPr>
          <w:sz w:val="28"/>
          <w:szCs w:val="28"/>
        </w:rPr>
        <w:t>нинград».</w:t>
      </w:r>
      <w:proofErr w:type="gramEnd"/>
    </w:p>
    <w:p w:rsidR="00D34AB5" w:rsidRPr="00233460" w:rsidRDefault="00D34AB5" w:rsidP="00D34AB5">
      <w:pPr>
        <w:overflowPunct w:val="0"/>
        <w:autoSpaceDE w:val="0"/>
        <w:autoSpaceDN w:val="0"/>
        <w:adjustRightInd w:val="0"/>
        <w:ind w:right="-16" w:firstLine="540"/>
        <w:jc w:val="center"/>
        <w:rPr>
          <w:b/>
          <w:sz w:val="28"/>
          <w:szCs w:val="28"/>
        </w:rPr>
      </w:pPr>
    </w:p>
    <w:p w:rsidR="00D34AB5" w:rsidRDefault="00D34AB5" w:rsidP="00D34AB5">
      <w:pPr>
        <w:overflowPunct w:val="0"/>
        <w:autoSpaceDE w:val="0"/>
        <w:autoSpaceDN w:val="0"/>
        <w:adjustRightInd w:val="0"/>
        <w:ind w:right="-16" w:firstLine="540"/>
        <w:jc w:val="both"/>
        <w:rPr>
          <w:sz w:val="28"/>
          <w:szCs w:val="28"/>
        </w:rPr>
      </w:pPr>
      <w:r w:rsidRPr="00233460">
        <w:rPr>
          <w:b/>
          <w:sz w:val="28"/>
          <w:szCs w:val="28"/>
        </w:rPr>
        <w:t>Источники финансирования дефицита бюджета</w:t>
      </w:r>
      <w:r>
        <w:rPr>
          <w:b/>
          <w:sz w:val="28"/>
          <w:szCs w:val="28"/>
        </w:rPr>
        <w:t>.</w:t>
      </w:r>
      <w:r w:rsidRPr="00233460">
        <w:rPr>
          <w:sz w:val="28"/>
          <w:szCs w:val="28"/>
        </w:rPr>
        <w:t xml:space="preserve"> За 201</w:t>
      </w:r>
      <w:r>
        <w:rPr>
          <w:sz w:val="28"/>
          <w:szCs w:val="28"/>
        </w:rPr>
        <w:t>4</w:t>
      </w:r>
      <w:r w:rsidRPr="00233460">
        <w:rPr>
          <w:sz w:val="28"/>
          <w:szCs w:val="28"/>
        </w:rPr>
        <w:t xml:space="preserve"> год городским округом «Город Калининград» исполнены долговые обязательства</w:t>
      </w:r>
      <w:r>
        <w:rPr>
          <w:sz w:val="28"/>
          <w:szCs w:val="28"/>
        </w:rPr>
        <w:t xml:space="preserve"> </w:t>
      </w:r>
      <w:r w:rsidRPr="00233460">
        <w:rPr>
          <w:sz w:val="28"/>
          <w:szCs w:val="28"/>
        </w:rPr>
        <w:t xml:space="preserve">по кредитам коммерческих банков в сумме </w:t>
      </w:r>
      <w:r>
        <w:rPr>
          <w:sz w:val="28"/>
          <w:szCs w:val="28"/>
        </w:rPr>
        <w:t>2215,9</w:t>
      </w:r>
      <w:r w:rsidRPr="00233460">
        <w:rPr>
          <w:sz w:val="28"/>
          <w:szCs w:val="28"/>
        </w:rPr>
        <w:t xml:space="preserve"> млн. руб.</w:t>
      </w:r>
    </w:p>
    <w:p w:rsidR="00D34AB5" w:rsidRPr="00233460" w:rsidRDefault="00D34AB5" w:rsidP="00D34AB5">
      <w:pPr>
        <w:ind w:firstLine="540"/>
        <w:jc w:val="both"/>
        <w:rPr>
          <w:sz w:val="28"/>
          <w:szCs w:val="28"/>
        </w:rPr>
      </w:pPr>
      <w:r w:rsidRPr="00233460">
        <w:rPr>
          <w:sz w:val="28"/>
          <w:szCs w:val="28"/>
        </w:rPr>
        <w:t>На покрытие дефицита бюджета и погашение муниципального долга в отчетном периоде привлечено заемных средств  (кредиты коммерческих банков)</w:t>
      </w:r>
      <w:r w:rsidRPr="00233460">
        <w:rPr>
          <w:szCs w:val="28"/>
        </w:rPr>
        <w:t xml:space="preserve">  </w:t>
      </w:r>
      <w:r w:rsidRPr="00233460">
        <w:rPr>
          <w:sz w:val="28"/>
          <w:szCs w:val="28"/>
        </w:rPr>
        <w:t xml:space="preserve">в сумме </w:t>
      </w:r>
      <w:r>
        <w:rPr>
          <w:sz w:val="28"/>
          <w:szCs w:val="28"/>
        </w:rPr>
        <w:t>2340,3</w:t>
      </w:r>
      <w:r w:rsidRPr="00233460">
        <w:rPr>
          <w:sz w:val="28"/>
          <w:szCs w:val="28"/>
        </w:rPr>
        <w:t xml:space="preserve"> млн. руб.</w:t>
      </w:r>
    </w:p>
    <w:p w:rsidR="00D34AB5" w:rsidRDefault="00D34AB5" w:rsidP="00D34AB5">
      <w:pPr>
        <w:ind w:firstLine="567"/>
        <w:jc w:val="both"/>
        <w:rPr>
          <w:sz w:val="28"/>
          <w:szCs w:val="28"/>
        </w:rPr>
      </w:pPr>
    </w:p>
    <w:p w:rsidR="00D34AB5" w:rsidRPr="007903B0" w:rsidRDefault="00D34AB5" w:rsidP="00D34AB5">
      <w:pPr>
        <w:widowControl w:val="0"/>
        <w:ind w:firstLine="709"/>
        <w:jc w:val="both"/>
        <w:rPr>
          <w:sz w:val="28"/>
          <w:szCs w:val="28"/>
        </w:rPr>
      </w:pPr>
      <w:r w:rsidRPr="00B950FC">
        <w:rPr>
          <w:b/>
          <w:sz w:val="28"/>
          <w:szCs w:val="28"/>
        </w:rPr>
        <w:t xml:space="preserve">Закупки товаров, работ, услуг для муниципальных нужд </w:t>
      </w:r>
      <w:r w:rsidRPr="007903B0">
        <w:rPr>
          <w:sz w:val="28"/>
          <w:szCs w:val="28"/>
        </w:rPr>
        <w:t>за счет средств бюджета с 01.01.2014 стал</w:t>
      </w:r>
      <w:r w:rsidR="00800A85">
        <w:rPr>
          <w:sz w:val="28"/>
          <w:szCs w:val="28"/>
        </w:rPr>
        <w:t>и</w:t>
      </w:r>
      <w:r w:rsidRPr="007903B0">
        <w:rPr>
          <w:sz w:val="28"/>
          <w:szCs w:val="28"/>
        </w:rPr>
        <w:t xml:space="preserve"> осуществляться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4AB5" w:rsidRPr="007903B0" w:rsidRDefault="00D34AB5" w:rsidP="00D34AB5">
      <w:pPr>
        <w:widowControl w:val="0"/>
        <w:ind w:firstLine="709"/>
        <w:jc w:val="both"/>
        <w:rPr>
          <w:sz w:val="28"/>
          <w:szCs w:val="28"/>
        </w:rPr>
      </w:pPr>
      <w:r w:rsidRPr="007903B0">
        <w:rPr>
          <w:sz w:val="28"/>
          <w:szCs w:val="28"/>
        </w:rPr>
        <w:t xml:space="preserve">В 2014 году по результатам проведения торгов (конкурсов, аукционов), запросов котировок, запросов предложений и с единственным </w:t>
      </w:r>
      <w:r w:rsidR="001A2C29">
        <w:rPr>
          <w:sz w:val="28"/>
          <w:szCs w:val="28"/>
        </w:rPr>
        <w:t>поставщиком</w:t>
      </w:r>
      <w:r w:rsidRPr="007903B0">
        <w:rPr>
          <w:sz w:val="28"/>
          <w:szCs w:val="28"/>
        </w:rPr>
        <w:t xml:space="preserve"> муниципальными и иными заказчиками заключен</w:t>
      </w:r>
      <w:r w:rsidR="001A2C29">
        <w:rPr>
          <w:sz w:val="28"/>
          <w:szCs w:val="28"/>
        </w:rPr>
        <w:t>о</w:t>
      </w:r>
      <w:r w:rsidRPr="007903B0">
        <w:rPr>
          <w:sz w:val="28"/>
          <w:szCs w:val="28"/>
        </w:rPr>
        <w:t xml:space="preserve"> 3 945 муниципальных контрактов (гражданско-правовых договоров) на общую сумму 6 386,0 млн. руб.</w:t>
      </w:r>
    </w:p>
    <w:p w:rsidR="00D34AB5" w:rsidRPr="007903B0" w:rsidRDefault="00D34AB5" w:rsidP="00D34AB5">
      <w:pPr>
        <w:widowControl w:val="0"/>
        <w:ind w:firstLine="709"/>
        <w:jc w:val="both"/>
        <w:rPr>
          <w:sz w:val="28"/>
          <w:szCs w:val="28"/>
        </w:rPr>
      </w:pPr>
      <w:r w:rsidRPr="007903B0">
        <w:rPr>
          <w:sz w:val="28"/>
          <w:szCs w:val="28"/>
        </w:rPr>
        <w:t xml:space="preserve">Закупка отдельных работ и услуг началась еще с ноября 2013 года </w:t>
      </w:r>
      <w:r w:rsidR="001A2C29">
        <w:rPr>
          <w:sz w:val="28"/>
          <w:szCs w:val="28"/>
        </w:rPr>
        <w:t>для того</w:t>
      </w:r>
      <w:r w:rsidRPr="007903B0">
        <w:rPr>
          <w:sz w:val="28"/>
          <w:szCs w:val="28"/>
        </w:rPr>
        <w:t>, чтобы не допустить перерывы в осуществлении необходимых работ и услуг с первых дней начала нового 2014 года. Это услуги по содержанию территорий, дорог, мостов, путепроводов, наружного освещения, по валке и обрезке деревьев, по ликвидации несанкционированных свалок, по охране объектов.</w:t>
      </w:r>
    </w:p>
    <w:p w:rsidR="00D34AB5" w:rsidRPr="007903B0" w:rsidRDefault="00D34AB5" w:rsidP="00D34AB5">
      <w:pPr>
        <w:widowControl w:val="0"/>
        <w:ind w:firstLine="709"/>
        <w:jc w:val="both"/>
        <w:rPr>
          <w:sz w:val="28"/>
          <w:szCs w:val="28"/>
        </w:rPr>
      </w:pPr>
      <w:r w:rsidRPr="007903B0">
        <w:rPr>
          <w:sz w:val="28"/>
          <w:szCs w:val="28"/>
        </w:rPr>
        <w:t>Доля контрактов (договоров), заключенных в 2014 году по результатам аукционов в электронной форме, которые считаются самым конкурентным способом размещения заказов, составляет 92,25 %.</w:t>
      </w:r>
    </w:p>
    <w:p w:rsidR="00D34AB5" w:rsidRPr="007903B0" w:rsidRDefault="00D34AB5" w:rsidP="00D34AB5">
      <w:pPr>
        <w:widowControl w:val="0"/>
        <w:ind w:firstLine="709"/>
        <w:jc w:val="both"/>
        <w:rPr>
          <w:sz w:val="28"/>
          <w:szCs w:val="28"/>
        </w:rPr>
      </w:pPr>
      <w:r w:rsidRPr="007903B0">
        <w:rPr>
          <w:sz w:val="28"/>
          <w:szCs w:val="28"/>
        </w:rPr>
        <w:t>Примечательно, что число лиц, заинтересованных в участии в торгах, запросах котировок и запросах предложений, проводимых администрацией, остается стабильным. Для участия в указанных процедурах в 2014 году было подано 2 298 заявок от юридических и физических лиц (или в среднем по 2,5 заявки на одни торги). Наибольшее количество заявок подавалось для участия в торгах на выполнение работ по строительству и капитальному ремонту, а также на поставку товаров (от 10 и более заявок на один лот). Однако следует отметить, что имелись и такие случаи, когда не поступало ни одной заявки от участников.</w:t>
      </w:r>
    </w:p>
    <w:p w:rsidR="00D34AB5" w:rsidRPr="007903B0" w:rsidRDefault="00D34AB5" w:rsidP="00D34AB5">
      <w:pPr>
        <w:widowControl w:val="0"/>
        <w:ind w:firstLine="709"/>
        <w:jc w:val="both"/>
        <w:rPr>
          <w:sz w:val="28"/>
          <w:szCs w:val="28"/>
        </w:rPr>
      </w:pPr>
      <w:r w:rsidRPr="007903B0">
        <w:rPr>
          <w:sz w:val="28"/>
          <w:szCs w:val="28"/>
        </w:rPr>
        <w:t>Для субъектов малого предпринимательства и социально ориентированных некоммерческих организаций в 2014 году было проведено 485 процедур торгов, запросов котировок и запросов предложений (аналогичный показатель 2013 года – 145 процедур). В соответствии со ст. 30 Федерального закона от 05.04.2013 №</w:t>
      </w:r>
      <w:r w:rsidR="001A2C29">
        <w:rPr>
          <w:sz w:val="28"/>
          <w:szCs w:val="28"/>
        </w:rPr>
        <w:t> </w:t>
      </w:r>
      <w:r w:rsidRPr="007903B0">
        <w:rPr>
          <w:sz w:val="28"/>
          <w:szCs w:val="28"/>
        </w:rPr>
        <w:t>44-ФЗ «О контрактной системе в сфере закупок товаров, работ, услуг для обеспечения государственных и муниципальных нужд» в таких процедурах могут участвовать только лица, являющиеся в соответствии с действующим законодательством субъектами малого предпринимательства или социально ориентированными некоммерческими организациями. Для участия в данных процедурах было подано 896 заявок от таких участников (или в среднем по 1,8 заявки на одну процедуру). По результатам указанных процедур заключен 291 контракт (договор) на сумму 199,9 млн. рублей (аналогичный показатель 2013 года - 135,7 млн. рублей).</w:t>
      </w:r>
    </w:p>
    <w:p w:rsidR="00D34AB5" w:rsidRPr="007903B0" w:rsidRDefault="00D34AB5" w:rsidP="00D34AB5">
      <w:pPr>
        <w:widowControl w:val="0"/>
        <w:ind w:firstLine="709"/>
        <w:jc w:val="both"/>
        <w:rPr>
          <w:sz w:val="28"/>
          <w:szCs w:val="28"/>
        </w:rPr>
      </w:pPr>
      <w:r w:rsidRPr="007903B0">
        <w:rPr>
          <w:sz w:val="28"/>
          <w:szCs w:val="28"/>
        </w:rPr>
        <w:t>По результатам проведенных в 2014 году закупок экономия бюджетных средств достигнута в сумме 447,4 млн. рублей (или 7,01 %). Аналогичны</w:t>
      </w:r>
      <w:r w:rsidR="00B950FC">
        <w:rPr>
          <w:sz w:val="28"/>
          <w:szCs w:val="28"/>
        </w:rPr>
        <w:t>й</w:t>
      </w:r>
      <w:r w:rsidRPr="007903B0">
        <w:rPr>
          <w:sz w:val="28"/>
          <w:szCs w:val="28"/>
        </w:rPr>
        <w:t xml:space="preserve"> показател</w:t>
      </w:r>
      <w:r w:rsidR="00B950FC">
        <w:rPr>
          <w:sz w:val="28"/>
          <w:szCs w:val="28"/>
        </w:rPr>
        <w:t>ь</w:t>
      </w:r>
      <w:r w:rsidRPr="007903B0">
        <w:rPr>
          <w:sz w:val="28"/>
          <w:szCs w:val="28"/>
        </w:rPr>
        <w:t xml:space="preserve"> в 2013 году </w:t>
      </w:r>
      <w:r w:rsidR="00B950FC">
        <w:rPr>
          <w:sz w:val="28"/>
          <w:szCs w:val="28"/>
        </w:rPr>
        <w:t>составил</w:t>
      </w:r>
      <w:r w:rsidRPr="007903B0">
        <w:rPr>
          <w:sz w:val="28"/>
          <w:szCs w:val="28"/>
        </w:rPr>
        <w:t xml:space="preserve"> 375,9 млн. рублей.</w:t>
      </w:r>
    </w:p>
    <w:p w:rsidR="00D34AB5" w:rsidRPr="007903B0" w:rsidRDefault="00D34AB5" w:rsidP="00D34AB5">
      <w:pPr>
        <w:widowControl w:val="0"/>
        <w:ind w:firstLine="709"/>
        <w:jc w:val="both"/>
        <w:rPr>
          <w:sz w:val="28"/>
          <w:szCs w:val="28"/>
        </w:rPr>
      </w:pPr>
      <w:r w:rsidRPr="007903B0">
        <w:rPr>
          <w:sz w:val="28"/>
          <w:szCs w:val="28"/>
        </w:rPr>
        <w:t>Полученная экономия в условиях неполного поступлениях доходов позволила не отказываться от запланированных мероприятий и обеспечить финансирование расходных обязательств города.</w:t>
      </w:r>
    </w:p>
    <w:p w:rsidR="00D34AB5" w:rsidRPr="007903B0" w:rsidRDefault="00D34AB5" w:rsidP="00D34AB5">
      <w:pPr>
        <w:widowControl w:val="0"/>
        <w:ind w:firstLine="709"/>
        <w:jc w:val="both"/>
        <w:rPr>
          <w:sz w:val="28"/>
          <w:szCs w:val="28"/>
        </w:rPr>
      </w:pPr>
      <w:r w:rsidRPr="007903B0">
        <w:rPr>
          <w:sz w:val="28"/>
          <w:szCs w:val="28"/>
        </w:rPr>
        <w:t>Администрацией городского округа, ее структурными подразделениями проводится планомерная работа по сокращению дебиторской и кредиторской задолженност</w:t>
      </w:r>
      <w:r w:rsidR="001A2C29">
        <w:rPr>
          <w:sz w:val="28"/>
          <w:szCs w:val="28"/>
        </w:rPr>
        <w:t>ей</w:t>
      </w:r>
      <w:r w:rsidRPr="007903B0">
        <w:rPr>
          <w:sz w:val="28"/>
          <w:szCs w:val="28"/>
        </w:rPr>
        <w:t xml:space="preserve">. В частности, постановлением администрации городского округа «Город Калининград» от 14.02.2014 № 221 «Об авансовых платежах за счет средств бюджета городского округа «Город Калининград» была ограничена возможность осуществления авансовых платежей при заключении муниципальных контрактов на закупку товаров, работ, услуг для муниципальных нужд. </w:t>
      </w:r>
    </w:p>
    <w:p w:rsidR="00D34AB5" w:rsidRPr="007903B0" w:rsidRDefault="00D34AB5" w:rsidP="00D34AB5">
      <w:pPr>
        <w:widowControl w:val="0"/>
        <w:ind w:firstLine="567"/>
        <w:jc w:val="both"/>
        <w:rPr>
          <w:sz w:val="28"/>
          <w:szCs w:val="28"/>
        </w:rPr>
      </w:pPr>
    </w:p>
    <w:p w:rsidR="00D34AB5" w:rsidRPr="00073423" w:rsidRDefault="00D34AB5" w:rsidP="00D34AB5">
      <w:pPr>
        <w:ind w:firstLine="709"/>
        <w:jc w:val="both"/>
        <w:rPr>
          <w:sz w:val="28"/>
          <w:szCs w:val="28"/>
        </w:rPr>
      </w:pPr>
      <w:proofErr w:type="gramStart"/>
      <w:r w:rsidRPr="00073423">
        <w:rPr>
          <w:b/>
          <w:sz w:val="28"/>
          <w:szCs w:val="28"/>
        </w:rPr>
        <w:t>Контроль за</w:t>
      </w:r>
      <w:proofErr w:type="gramEnd"/>
      <w:r w:rsidRPr="00073423">
        <w:rPr>
          <w:b/>
          <w:sz w:val="28"/>
          <w:szCs w:val="28"/>
        </w:rPr>
        <w:t xml:space="preserve"> исполнением бюджета</w:t>
      </w:r>
      <w:r>
        <w:rPr>
          <w:b/>
          <w:sz w:val="28"/>
          <w:szCs w:val="28"/>
        </w:rPr>
        <w:t xml:space="preserve"> и осуществлением закупок</w:t>
      </w:r>
      <w:r w:rsidRPr="00073423">
        <w:rPr>
          <w:b/>
          <w:sz w:val="28"/>
          <w:szCs w:val="28"/>
        </w:rPr>
        <w:t>.</w:t>
      </w:r>
      <w:r w:rsidRPr="00073423">
        <w:rPr>
          <w:sz w:val="28"/>
          <w:szCs w:val="28"/>
        </w:rPr>
        <w:t xml:space="preserve"> В целях обеспечения </w:t>
      </w:r>
      <w:proofErr w:type="gramStart"/>
      <w:r w:rsidRPr="00073423">
        <w:rPr>
          <w:sz w:val="28"/>
          <w:szCs w:val="28"/>
        </w:rPr>
        <w:t>контроля за</w:t>
      </w:r>
      <w:proofErr w:type="gramEnd"/>
      <w:r w:rsidRPr="00073423">
        <w:rPr>
          <w:sz w:val="28"/>
          <w:szCs w:val="28"/>
        </w:rPr>
        <w:t xml:space="preserve"> соблюдением законодательства в финансово-бюджетной сфере и контроля в сфере закупок расширены полномочия контрольно-ревизионного управления (далее – КРУ) как органа муниципального финансового контроля. </w:t>
      </w:r>
    </w:p>
    <w:p w:rsidR="00D34AB5" w:rsidRPr="00073423" w:rsidRDefault="00D34AB5" w:rsidP="00D34AB5">
      <w:pPr>
        <w:ind w:firstLine="709"/>
        <w:jc w:val="both"/>
        <w:rPr>
          <w:sz w:val="28"/>
          <w:szCs w:val="28"/>
        </w:rPr>
      </w:pPr>
      <w:r w:rsidRPr="00073423">
        <w:rPr>
          <w:sz w:val="28"/>
          <w:szCs w:val="28"/>
        </w:rPr>
        <w:t>Ревизорами КРУ проведено 155 проверок, из них 106 проверок – в муниципальных учреждениях, 11 – в муниципальных предприятиях, 12 – в иных организациях.</w:t>
      </w:r>
    </w:p>
    <w:p w:rsidR="00D34AB5" w:rsidRPr="00073423" w:rsidRDefault="00D34AB5" w:rsidP="00D34AB5">
      <w:pPr>
        <w:ind w:firstLine="709"/>
        <w:jc w:val="both"/>
        <w:rPr>
          <w:sz w:val="28"/>
          <w:szCs w:val="28"/>
        </w:rPr>
      </w:pPr>
      <w:r w:rsidRPr="00073423">
        <w:rPr>
          <w:sz w:val="28"/>
          <w:szCs w:val="28"/>
        </w:rPr>
        <w:t>Охват контрольными мероприятиями муниципальных учреждений и предприятий составил 39%, что на 6% выше значения 2013 года. Объем проверенных средств составил 2 млрд. 221 млн. рублей.</w:t>
      </w:r>
    </w:p>
    <w:p w:rsidR="00D34AB5" w:rsidRPr="00073423" w:rsidRDefault="0015057C" w:rsidP="00D34AB5">
      <w:pPr>
        <w:ind w:firstLine="709"/>
        <w:jc w:val="both"/>
        <w:rPr>
          <w:sz w:val="28"/>
          <w:szCs w:val="28"/>
        </w:rPr>
      </w:pPr>
      <w:r>
        <w:rPr>
          <w:sz w:val="28"/>
          <w:szCs w:val="28"/>
        </w:rPr>
        <w:t xml:space="preserve">Несмотря на </w:t>
      </w:r>
      <w:proofErr w:type="gramStart"/>
      <w:r>
        <w:rPr>
          <w:sz w:val="28"/>
          <w:szCs w:val="28"/>
        </w:rPr>
        <w:t>то</w:t>
      </w:r>
      <w:proofErr w:type="gramEnd"/>
      <w:r w:rsidR="00D34AB5" w:rsidRPr="00073423">
        <w:rPr>
          <w:sz w:val="28"/>
          <w:szCs w:val="28"/>
        </w:rPr>
        <w:t xml:space="preserve"> что </w:t>
      </w:r>
      <w:r>
        <w:rPr>
          <w:sz w:val="28"/>
          <w:szCs w:val="28"/>
        </w:rPr>
        <w:t xml:space="preserve">все еще </w:t>
      </w:r>
      <w:r w:rsidR="00D34AB5" w:rsidRPr="00073423">
        <w:rPr>
          <w:sz w:val="28"/>
          <w:szCs w:val="28"/>
        </w:rPr>
        <w:t>имеются серьезные финансовые нарушения, которые до настоящего времени допускают</w:t>
      </w:r>
      <w:r>
        <w:rPr>
          <w:sz w:val="28"/>
          <w:szCs w:val="28"/>
        </w:rPr>
        <w:t>ся муниципальными организациями</w:t>
      </w:r>
      <w:r w:rsidR="00D34AB5" w:rsidRPr="00073423">
        <w:rPr>
          <w:sz w:val="28"/>
          <w:szCs w:val="28"/>
        </w:rPr>
        <w:t xml:space="preserve">, имеется положительная тенденция сокращения количества финансовых и прочих нарушений. </w:t>
      </w:r>
    </w:p>
    <w:p w:rsidR="00D34AB5" w:rsidRPr="00073423" w:rsidRDefault="00D34AB5" w:rsidP="00D34AB5">
      <w:pPr>
        <w:ind w:firstLine="709"/>
        <w:jc w:val="both"/>
        <w:rPr>
          <w:sz w:val="28"/>
          <w:szCs w:val="28"/>
        </w:rPr>
      </w:pPr>
      <w:r w:rsidRPr="00073423">
        <w:rPr>
          <w:sz w:val="28"/>
          <w:szCs w:val="28"/>
        </w:rPr>
        <w:t>Так, общая сумма выявленных в 2014 году нарушений составила 297,5 млн. рублей против 743,7 млн. рублей в 2013 году (сократилась в 2,5 раза), что свидетельствует об укреплении финансовой дисциплины муниципальных организаций.</w:t>
      </w:r>
    </w:p>
    <w:p w:rsidR="00D34AB5" w:rsidRPr="00073423" w:rsidRDefault="00D34AB5" w:rsidP="00D34AB5">
      <w:pPr>
        <w:ind w:firstLine="709"/>
        <w:jc w:val="both"/>
        <w:rPr>
          <w:sz w:val="28"/>
          <w:szCs w:val="28"/>
        </w:rPr>
      </w:pPr>
      <w:r w:rsidRPr="00073423">
        <w:rPr>
          <w:sz w:val="28"/>
          <w:szCs w:val="28"/>
        </w:rPr>
        <w:t>В ходе проведенных КРУ контрольных мероприятий сумма выявленных в муниципальных учреждениях нарушений составила 186,3 млн. рублей, в муниципальных предприятиях - 84,2 млн. рублей.</w:t>
      </w:r>
    </w:p>
    <w:p w:rsidR="00D34AB5" w:rsidRPr="00073423" w:rsidRDefault="00D34AB5" w:rsidP="00D34AB5">
      <w:pPr>
        <w:ind w:firstLine="709"/>
        <w:jc w:val="both"/>
        <w:rPr>
          <w:sz w:val="28"/>
          <w:szCs w:val="28"/>
        </w:rPr>
      </w:pPr>
      <w:r w:rsidRPr="00073423">
        <w:rPr>
          <w:sz w:val="28"/>
          <w:szCs w:val="28"/>
        </w:rPr>
        <w:t>Кроме того, завышения объемов и стоимости выполненных работ на 60 проверенных объектах составили 27 млн. рублей.</w:t>
      </w:r>
    </w:p>
    <w:p w:rsidR="00D34AB5" w:rsidRPr="00073423" w:rsidRDefault="00D34AB5" w:rsidP="00D34AB5">
      <w:pPr>
        <w:ind w:firstLine="709"/>
        <w:jc w:val="both"/>
        <w:rPr>
          <w:sz w:val="28"/>
          <w:szCs w:val="28"/>
        </w:rPr>
      </w:pPr>
      <w:proofErr w:type="gramStart"/>
      <w:r w:rsidRPr="00073423">
        <w:rPr>
          <w:sz w:val="28"/>
          <w:szCs w:val="28"/>
        </w:rPr>
        <w:t>Проведенными в 2014 году проверками в сфере муниципальных закупок выявлено, что из 1001 контракта (договора) на общую сумму 331,6 млн. рублей, заключенного в 2013 году, с нарушениями размещено 24 муниципальных заказа (или 2,4 % от проверенных), что является показателем высокого уровня качества размещения заказов муниципальными учреждениями, организованного администрацией городского округа.</w:t>
      </w:r>
      <w:proofErr w:type="gramEnd"/>
    </w:p>
    <w:p w:rsidR="00D34AB5" w:rsidRPr="00073423" w:rsidRDefault="00D34AB5" w:rsidP="00D34AB5">
      <w:pPr>
        <w:ind w:firstLine="709"/>
        <w:jc w:val="both"/>
        <w:rPr>
          <w:sz w:val="28"/>
          <w:szCs w:val="28"/>
        </w:rPr>
      </w:pPr>
      <w:r w:rsidRPr="00073423">
        <w:rPr>
          <w:sz w:val="28"/>
          <w:szCs w:val="28"/>
        </w:rPr>
        <w:t>Для исключения нарушений и в целях обеспечения финансовой дисциплины КРУ выдано 39 предписаний и представлений об устранении выявленных проверками нарушений.</w:t>
      </w:r>
    </w:p>
    <w:p w:rsidR="00D34AB5" w:rsidRPr="00073423" w:rsidRDefault="00D34AB5" w:rsidP="00D34AB5">
      <w:pPr>
        <w:ind w:firstLine="709"/>
        <w:jc w:val="both"/>
        <w:rPr>
          <w:sz w:val="28"/>
          <w:szCs w:val="28"/>
        </w:rPr>
      </w:pPr>
      <w:r w:rsidRPr="00073423">
        <w:rPr>
          <w:sz w:val="28"/>
          <w:szCs w:val="28"/>
        </w:rPr>
        <w:t xml:space="preserve">По итогам проверок в муниципальных учреждениях и предприятиях в 2014 году возмещено 9 млн. рублей, в том числе 7,1 млн. рублей по итогам проверок 2011-2013 годов. </w:t>
      </w:r>
    </w:p>
    <w:p w:rsidR="00D34AB5" w:rsidRPr="00073423" w:rsidRDefault="00D34AB5" w:rsidP="00D34AB5">
      <w:pPr>
        <w:ind w:firstLine="709"/>
        <w:jc w:val="both"/>
        <w:rPr>
          <w:sz w:val="28"/>
          <w:szCs w:val="28"/>
        </w:rPr>
      </w:pPr>
      <w:r w:rsidRPr="00073423">
        <w:rPr>
          <w:sz w:val="28"/>
          <w:szCs w:val="28"/>
        </w:rPr>
        <w:t>В результате контрольных мероприятий предотвращена оплата  завышений объемов и стоимости выполненных работ капитального характера на сумму 4,5 млн. рублей.</w:t>
      </w:r>
    </w:p>
    <w:p w:rsidR="00D34AB5" w:rsidRPr="00073423" w:rsidRDefault="00D34AB5" w:rsidP="00D34AB5">
      <w:pPr>
        <w:ind w:firstLine="709"/>
        <w:jc w:val="both"/>
        <w:rPr>
          <w:sz w:val="28"/>
          <w:szCs w:val="28"/>
        </w:rPr>
      </w:pPr>
      <w:proofErr w:type="gramStart"/>
      <w:r w:rsidRPr="00073423">
        <w:rPr>
          <w:sz w:val="28"/>
          <w:szCs w:val="28"/>
        </w:rPr>
        <w:t xml:space="preserve">Также по итогам проверок в муниципальных учреждениях и предприятиях к дисциплинарной ответственности привлечено 29 виновных лиц, из них 3 уволены. </w:t>
      </w:r>
      <w:proofErr w:type="gramEnd"/>
    </w:p>
    <w:p w:rsidR="00D34AB5" w:rsidRPr="00073423" w:rsidRDefault="00D34AB5" w:rsidP="00D34AB5">
      <w:pPr>
        <w:widowControl w:val="0"/>
        <w:autoSpaceDE w:val="0"/>
        <w:ind w:firstLine="709"/>
        <w:jc w:val="both"/>
        <w:rPr>
          <w:sz w:val="28"/>
          <w:szCs w:val="28"/>
        </w:rPr>
      </w:pPr>
      <w:r w:rsidRPr="00073423">
        <w:rPr>
          <w:sz w:val="28"/>
          <w:szCs w:val="28"/>
        </w:rPr>
        <w:t>Материалы 6 проверок направлены в правоохранительные органы.</w:t>
      </w:r>
    </w:p>
    <w:p w:rsidR="00D34AB5" w:rsidRPr="00073423" w:rsidRDefault="00D34AB5" w:rsidP="00D34AB5">
      <w:pPr>
        <w:ind w:firstLine="709"/>
        <w:jc w:val="both"/>
        <w:rPr>
          <w:sz w:val="28"/>
          <w:szCs w:val="28"/>
        </w:rPr>
      </w:pPr>
      <w:r w:rsidRPr="00073423">
        <w:rPr>
          <w:sz w:val="28"/>
          <w:szCs w:val="28"/>
        </w:rPr>
        <w:t xml:space="preserve">Материалы 8 проверок, содержащих признаки административных правонарушений, направлены в УФАС по Калининградской области для рассмотрения и </w:t>
      </w:r>
      <w:proofErr w:type="gramStart"/>
      <w:r w:rsidRPr="00073423">
        <w:rPr>
          <w:sz w:val="28"/>
          <w:szCs w:val="28"/>
        </w:rPr>
        <w:t>принятия</w:t>
      </w:r>
      <w:proofErr w:type="gramEnd"/>
      <w:r w:rsidRPr="00073423">
        <w:rPr>
          <w:sz w:val="28"/>
          <w:szCs w:val="28"/>
        </w:rPr>
        <w:t xml:space="preserve"> соответствующих мер. </w:t>
      </w:r>
    </w:p>
    <w:p w:rsidR="00D34AB5" w:rsidRDefault="00D34AB5" w:rsidP="00D34AB5">
      <w:pPr>
        <w:ind w:firstLine="567"/>
        <w:jc w:val="both"/>
        <w:rPr>
          <w:sz w:val="28"/>
          <w:szCs w:val="28"/>
        </w:rPr>
      </w:pPr>
      <w:r w:rsidRPr="00AB2C67">
        <w:rPr>
          <w:sz w:val="28"/>
          <w:szCs w:val="28"/>
        </w:rPr>
        <w:t> </w:t>
      </w:r>
    </w:p>
    <w:p w:rsidR="00D34AB5" w:rsidRDefault="00D34AB5" w:rsidP="00D34AB5">
      <w:pPr>
        <w:ind w:firstLine="567"/>
        <w:jc w:val="both"/>
        <w:rPr>
          <w:sz w:val="28"/>
          <w:szCs w:val="28"/>
        </w:rPr>
      </w:pPr>
    </w:p>
    <w:p w:rsidR="00D34AB5" w:rsidRDefault="00D34AB5" w:rsidP="00D34AB5">
      <w:pPr>
        <w:ind w:firstLine="567"/>
        <w:jc w:val="both"/>
        <w:rPr>
          <w:b/>
          <w:sz w:val="28"/>
          <w:szCs w:val="28"/>
        </w:rPr>
      </w:pPr>
      <w:r>
        <w:rPr>
          <w:b/>
          <w:sz w:val="28"/>
          <w:szCs w:val="28"/>
        </w:rPr>
        <w:t>4</w:t>
      </w:r>
      <w:r w:rsidRPr="005B7E17">
        <w:rPr>
          <w:b/>
          <w:sz w:val="28"/>
          <w:szCs w:val="28"/>
        </w:rPr>
        <w:t>. Имущественный комплекс</w:t>
      </w:r>
    </w:p>
    <w:p w:rsidR="00D34AB5" w:rsidRPr="005B7E17" w:rsidRDefault="00D34AB5" w:rsidP="00D34AB5">
      <w:pPr>
        <w:pStyle w:val="af3"/>
        <w:tabs>
          <w:tab w:val="left" w:pos="8931"/>
        </w:tabs>
        <w:spacing w:line="240" w:lineRule="auto"/>
        <w:jc w:val="center"/>
        <w:rPr>
          <w:b/>
          <w:sz w:val="28"/>
          <w:szCs w:val="28"/>
        </w:rPr>
      </w:pPr>
    </w:p>
    <w:p w:rsidR="00D34AB5" w:rsidRDefault="00D34AB5" w:rsidP="00D34AB5">
      <w:pPr>
        <w:pStyle w:val="ConsPlusTitle"/>
        <w:widowControl/>
        <w:ind w:firstLine="720"/>
        <w:jc w:val="both"/>
        <w:rPr>
          <w:rFonts w:ascii="Times New Roman" w:hAnsi="Times New Roman" w:cs="Times New Roman"/>
          <w:b w:val="0"/>
          <w:sz w:val="28"/>
          <w:szCs w:val="28"/>
        </w:rPr>
      </w:pPr>
      <w:r w:rsidRPr="0032236E">
        <w:rPr>
          <w:rFonts w:ascii="Times New Roman" w:hAnsi="Times New Roman" w:cs="Times New Roman"/>
          <w:sz w:val="28"/>
          <w:szCs w:val="28"/>
        </w:rPr>
        <w:t>Муниципальное имущество.</w:t>
      </w: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Для обеспечения эффективного управления муниципальной собственностью городского округа «Город Калининград» решаются задачи по обеспечению приемки в муниципальную собственность имущества, созданного за счет бюджетных средств, в том числе в рамках муниципальных инвестиционных программ, приемк</w:t>
      </w:r>
      <w:r w:rsidR="00CB5449">
        <w:rPr>
          <w:rFonts w:ascii="Times New Roman" w:hAnsi="Times New Roman" w:cs="Times New Roman"/>
          <w:b w:val="0"/>
          <w:sz w:val="28"/>
          <w:szCs w:val="28"/>
        </w:rPr>
        <w:t>и</w:t>
      </w:r>
      <w:r>
        <w:rPr>
          <w:rFonts w:ascii="Times New Roman" w:hAnsi="Times New Roman" w:cs="Times New Roman"/>
          <w:b w:val="0"/>
          <w:sz w:val="28"/>
          <w:szCs w:val="28"/>
        </w:rPr>
        <w:t xml:space="preserve"> имущества от юридических и физических лиц, учет</w:t>
      </w:r>
      <w:r w:rsidR="00CB5449">
        <w:rPr>
          <w:rFonts w:ascii="Times New Roman" w:hAnsi="Times New Roman" w:cs="Times New Roman"/>
          <w:b w:val="0"/>
          <w:sz w:val="28"/>
          <w:szCs w:val="28"/>
        </w:rPr>
        <w:t>а</w:t>
      </w:r>
      <w:r>
        <w:rPr>
          <w:rFonts w:ascii="Times New Roman" w:hAnsi="Times New Roman" w:cs="Times New Roman"/>
          <w:b w:val="0"/>
          <w:sz w:val="28"/>
          <w:szCs w:val="28"/>
        </w:rPr>
        <w:t xml:space="preserve"> объектов в реестре муниципального имущества городского округа «Город Калининград», обеспечению правовой защиты имущественных интересов городского округа «Город Калининград», разграничению права</w:t>
      </w:r>
      <w:proofErr w:type="gramEnd"/>
      <w:r>
        <w:rPr>
          <w:rFonts w:ascii="Times New Roman" w:hAnsi="Times New Roman" w:cs="Times New Roman"/>
          <w:b w:val="0"/>
          <w:sz w:val="28"/>
          <w:szCs w:val="28"/>
        </w:rPr>
        <w:t xml:space="preserve"> собственности на объекты недвижимости и формированию муниципальной собственности городского округа «Город Калининград».</w:t>
      </w:r>
    </w:p>
    <w:p w:rsidR="00D34AB5" w:rsidRDefault="00D34AB5" w:rsidP="00D34AB5">
      <w:pPr>
        <w:pStyle w:val="ConsPlu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Реестр муниципального имущества является фундаментом муниципальной собственности городского округа, основой для всех дальнейших действий, производимых с объектами муниципального имущества</w:t>
      </w:r>
      <w:r w:rsidR="00CB5449">
        <w:rPr>
          <w:rFonts w:ascii="Times New Roman" w:hAnsi="Times New Roman" w:cs="Times New Roman"/>
          <w:b w:val="0"/>
          <w:sz w:val="28"/>
          <w:szCs w:val="28"/>
        </w:rPr>
        <w:t>:</w:t>
      </w:r>
      <w:r>
        <w:rPr>
          <w:rFonts w:ascii="Times New Roman" w:hAnsi="Times New Roman" w:cs="Times New Roman"/>
          <w:b w:val="0"/>
          <w:sz w:val="28"/>
          <w:szCs w:val="28"/>
        </w:rPr>
        <w:t xml:space="preserve"> учет</w:t>
      </w:r>
      <w:r w:rsidR="00CB5449">
        <w:rPr>
          <w:rFonts w:ascii="Times New Roman" w:hAnsi="Times New Roman" w:cs="Times New Roman"/>
          <w:b w:val="0"/>
          <w:sz w:val="28"/>
          <w:szCs w:val="28"/>
        </w:rPr>
        <w:t>а</w:t>
      </w:r>
      <w:r>
        <w:rPr>
          <w:rFonts w:ascii="Times New Roman" w:hAnsi="Times New Roman" w:cs="Times New Roman"/>
          <w:b w:val="0"/>
          <w:sz w:val="28"/>
          <w:szCs w:val="28"/>
        </w:rPr>
        <w:t xml:space="preserve"> в казне городского округа, осуществлени</w:t>
      </w:r>
      <w:r w:rsidR="00CB5449">
        <w:rPr>
          <w:rFonts w:ascii="Times New Roman" w:hAnsi="Times New Roman" w:cs="Times New Roman"/>
          <w:b w:val="0"/>
          <w:sz w:val="28"/>
          <w:szCs w:val="28"/>
        </w:rPr>
        <w:t>я</w:t>
      </w:r>
      <w:r>
        <w:rPr>
          <w:rFonts w:ascii="Times New Roman" w:hAnsi="Times New Roman" w:cs="Times New Roman"/>
          <w:b w:val="0"/>
          <w:sz w:val="28"/>
          <w:szCs w:val="28"/>
        </w:rPr>
        <w:t xml:space="preserve"> государственной регистрации права муниципальной собственности, передач</w:t>
      </w:r>
      <w:r w:rsidR="00CB5449">
        <w:rPr>
          <w:rFonts w:ascii="Times New Roman" w:hAnsi="Times New Roman" w:cs="Times New Roman"/>
          <w:b w:val="0"/>
          <w:sz w:val="28"/>
          <w:szCs w:val="28"/>
        </w:rPr>
        <w:t>и</w:t>
      </w:r>
      <w:r>
        <w:rPr>
          <w:rFonts w:ascii="Times New Roman" w:hAnsi="Times New Roman" w:cs="Times New Roman"/>
          <w:b w:val="0"/>
          <w:sz w:val="28"/>
          <w:szCs w:val="28"/>
        </w:rPr>
        <w:t xml:space="preserve"> объектов в оперативное управление, хозяйственное ведение, безвозмездное пользование, аренду, а также приватизации объектов. </w:t>
      </w:r>
    </w:p>
    <w:p w:rsidR="00D34AB5" w:rsidRDefault="00D34AB5" w:rsidP="00D34AB5">
      <w:pPr>
        <w:pStyle w:val="ConsPlu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От надлежащего учета в реестре и дальнейшего распоряжения объектами муниципального имущества зависит поступление сре</w:t>
      </w:r>
      <w:proofErr w:type="gramStart"/>
      <w:r>
        <w:rPr>
          <w:rFonts w:ascii="Times New Roman" w:hAnsi="Times New Roman" w:cs="Times New Roman"/>
          <w:b w:val="0"/>
          <w:sz w:val="28"/>
          <w:szCs w:val="28"/>
        </w:rPr>
        <w:t>дств в б</w:t>
      </w:r>
      <w:proofErr w:type="gramEnd"/>
      <w:r>
        <w:rPr>
          <w:rFonts w:ascii="Times New Roman" w:hAnsi="Times New Roman" w:cs="Times New Roman"/>
          <w:b w:val="0"/>
          <w:sz w:val="28"/>
          <w:szCs w:val="28"/>
        </w:rPr>
        <w:t xml:space="preserve">юджет городского округа, в том числе по налогу на имущество, переданное в оперативное управление и хозяйственное ведение муниципальным предприятиям и учреждениям. </w:t>
      </w:r>
    </w:p>
    <w:p w:rsidR="00D34AB5" w:rsidRDefault="00D34AB5" w:rsidP="00D34AB5">
      <w:pPr>
        <w:pStyle w:val="ConsPlusTitle"/>
        <w:ind w:firstLine="720"/>
        <w:jc w:val="both"/>
        <w:rPr>
          <w:rFonts w:ascii="Times New Roman" w:hAnsi="Times New Roman" w:cs="Times New Roman"/>
          <w:b w:val="0"/>
          <w:sz w:val="28"/>
          <w:szCs w:val="28"/>
        </w:rPr>
      </w:pPr>
      <w:r>
        <w:rPr>
          <w:rFonts w:ascii="Times New Roman" w:hAnsi="Times New Roman" w:cs="Times New Roman"/>
          <w:b w:val="0"/>
          <w:sz w:val="28"/>
          <w:szCs w:val="28"/>
        </w:rPr>
        <w:t xml:space="preserve">С целью организации надлежащей приемки имущества в муниципальную собственность в 2014 разработаны и утверждены административные регламенты: </w:t>
      </w:r>
    </w:p>
    <w:p w:rsidR="00D34AB5" w:rsidRDefault="00D34AB5" w:rsidP="00D34AB5">
      <w:pPr>
        <w:pStyle w:val="ConsPlusTitle"/>
        <w:ind w:firstLine="720"/>
        <w:jc w:val="both"/>
        <w:rPr>
          <w:rFonts w:ascii="Times New Roman" w:hAnsi="Times New Roman" w:cs="Times New Roman"/>
          <w:b w:val="0"/>
          <w:sz w:val="28"/>
          <w:szCs w:val="28"/>
        </w:rPr>
      </w:pPr>
      <w:r>
        <w:rPr>
          <w:rFonts w:ascii="Times New Roman" w:hAnsi="Times New Roman" w:cs="Times New Roman"/>
          <w:b w:val="0"/>
          <w:sz w:val="28"/>
          <w:szCs w:val="28"/>
        </w:rPr>
        <w:t>- предоставления муниципальной услуги по организации приема в муниципальную собственность городского округа «Город Калининград» недвижимого имущества от юридических и (или) физических лиц;</w:t>
      </w:r>
    </w:p>
    <w:p w:rsidR="00D34AB5" w:rsidRDefault="00D34AB5" w:rsidP="00D34AB5">
      <w:pPr>
        <w:pStyle w:val="ConsPlusTitle"/>
        <w:ind w:firstLine="720"/>
        <w:jc w:val="both"/>
        <w:rPr>
          <w:rFonts w:ascii="Times New Roman" w:hAnsi="Times New Roman" w:cs="Times New Roman"/>
          <w:b w:val="0"/>
          <w:sz w:val="28"/>
          <w:szCs w:val="28"/>
        </w:rPr>
      </w:pPr>
      <w:r>
        <w:rPr>
          <w:rFonts w:ascii="Times New Roman" w:hAnsi="Times New Roman" w:cs="Times New Roman"/>
          <w:b w:val="0"/>
          <w:sz w:val="28"/>
          <w:szCs w:val="28"/>
        </w:rPr>
        <w:t>- предоставления муниципальной услуги по организации приема в муниципальную собственность городского округа «Город Калининград» движимого имущества от юридических и (или) физических лиц;</w:t>
      </w:r>
    </w:p>
    <w:p w:rsidR="00D34AB5" w:rsidRDefault="00D34AB5" w:rsidP="00D34AB5">
      <w:pPr>
        <w:pStyle w:val="ConsPlu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 взаимодействия структурных подразделений администрации городского округа «Город Калининград» при рассмотрении запросов по организации  приемки в муниципальную собственность городского округа «Город Калининград» объектов движимого и (или) недвижимого имущества, созданных либо приобретенных за счет средств бюджета городского округа «Город Калининград».</w:t>
      </w:r>
    </w:p>
    <w:p w:rsidR="00D34AB5" w:rsidRDefault="00D34AB5" w:rsidP="00D34AB5">
      <w:pPr>
        <w:ind w:firstLine="708"/>
        <w:jc w:val="both"/>
        <w:rPr>
          <w:sz w:val="28"/>
          <w:szCs w:val="28"/>
        </w:rPr>
      </w:pPr>
      <w:r>
        <w:rPr>
          <w:sz w:val="28"/>
          <w:szCs w:val="28"/>
        </w:rPr>
        <w:t xml:space="preserve">За 2014 год подготовлено 61 постановление администрации о приемке имущества в муниципальную собственность городского округа «Город Калининград». </w:t>
      </w:r>
    </w:p>
    <w:p w:rsidR="00D34AB5" w:rsidRDefault="00D34AB5" w:rsidP="00D34AB5">
      <w:pPr>
        <w:ind w:firstLine="708"/>
        <w:jc w:val="both"/>
        <w:rPr>
          <w:sz w:val="28"/>
          <w:szCs w:val="28"/>
        </w:rPr>
      </w:pPr>
      <w:r>
        <w:rPr>
          <w:sz w:val="28"/>
          <w:szCs w:val="28"/>
        </w:rPr>
        <w:t>В муниципальную собственность в течение указанного периода принимались как объекты социального назначения, так и объекты инженерной инфраструктуры, созданные за счет бюджетных средств:</w:t>
      </w:r>
    </w:p>
    <w:p w:rsidR="00D34AB5" w:rsidRDefault="00D34AB5" w:rsidP="00D34AB5">
      <w:pPr>
        <w:ind w:firstLine="708"/>
        <w:jc w:val="both"/>
        <w:rPr>
          <w:sz w:val="28"/>
          <w:szCs w:val="28"/>
        </w:rPr>
      </w:pPr>
      <w:r>
        <w:rPr>
          <w:sz w:val="28"/>
          <w:szCs w:val="28"/>
        </w:rPr>
        <w:t>- канализационный коллектор для комплексной застройки Юго-Восточного района;</w:t>
      </w:r>
    </w:p>
    <w:p w:rsidR="00D34AB5" w:rsidRDefault="00D34AB5" w:rsidP="00D34AB5">
      <w:pPr>
        <w:ind w:firstLine="708"/>
        <w:jc w:val="both"/>
        <w:rPr>
          <w:sz w:val="28"/>
          <w:szCs w:val="28"/>
        </w:rPr>
      </w:pPr>
      <w:r>
        <w:rPr>
          <w:sz w:val="28"/>
          <w:szCs w:val="28"/>
        </w:rPr>
        <w:t xml:space="preserve">- инженерные сети общеобразовательной школы на 1500 мест в Северном жилом районе по ул. Ю. </w:t>
      </w:r>
      <w:proofErr w:type="gramStart"/>
      <w:r>
        <w:rPr>
          <w:sz w:val="28"/>
          <w:szCs w:val="28"/>
        </w:rPr>
        <w:t>Маточкина</w:t>
      </w:r>
      <w:proofErr w:type="gramEnd"/>
      <w:r>
        <w:rPr>
          <w:sz w:val="28"/>
          <w:szCs w:val="28"/>
        </w:rPr>
        <w:t>, 4;</w:t>
      </w:r>
    </w:p>
    <w:p w:rsidR="00D34AB5" w:rsidRDefault="00D34AB5" w:rsidP="00D34AB5">
      <w:pPr>
        <w:ind w:firstLine="708"/>
        <w:jc w:val="both"/>
        <w:rPr>
          <w:sz w:val="28"/>
          <w:szCs w:val="28"/>
        </w:rPr>
      </w:pPr>
      <w:proofErr w:type="gramStart"/>
      <w:r>
        <w:rPr>
          <w:sz w:val="28"/>
          <w:szCs w:val="28"/>
        </w:rPr>
        <w:t xml:space="preserve">- инженерные сети к специализированному волейбольному спортивному комплексу по ул. В. </w:t>
      </w:r>
      <w:proofErr w:type="spellStart"/>
      <w:r>
        <w:rPr>
          <w:sz w:val="28"/>
          <w:szCs w:val="28"/>
        </w:rPr>
        <w:t>Фермора</w:t>
      </w:r>
      <w:proofErr w:type="spellEnd"/>
      <w:r>
        <w:rPr>
          <w:sz w:val="28"/>
          <w:szCs w:val="28"/>
        </w:rPr>
        <w:t>, ул. Елизаветинской;</w:t>
      </w:r>
      <w:proofErr w:type="gramEnd"/>
    </w:p>
    <w:p w:rsidR="00D34AB5" w:rsidRDefault="00D34AB5" w:rsidP="00D34AB5">
      <w:pPr>
        <w:ind w:firstLine="708"/>
        <w:jc w:val="both"/>
        <w:rPr>
          <w:sz w:val="28"/>
          <w:szCs w:val="28"/>
        </w:rPr>
      </w:pPr>
      <w:r>
        <w:rPr>
          <w:sz w:val="28"/>
          <w:szCs w:val="28"/>
        </w:rPr>
        <w:t>- универсальный зал из модульных конструкций к школе № 15 по              ул. Дзержинского, 163;</w:t>
      </w:r>
    </w:p>
    <w:p w:rsidR="00D34AB5" w:rsidRDefault="00D34AB5" w:rsidP="00D34AB5">
      <w:pPr>
        <w:ind w:firstLine="708"/>
        <w:jc w:val="both"/>
        <w:rPr>
          <w:sz w:val="28"/>
          <w:szCs w:val="28"/>
        </w:rPr>
      </w:pPr>
      <w:r>
        <w:rPr>
          <w:sz w:val="28"/>
          <w:szCs w:val="28"/>
        </w:rPr>
        <w:t xml:space="preserve">- детские ясли – сад на 240 мест с бассейном по ул. </w:t>
      </w:r>
      <w:proofErr w:type="spellStart"/>
      <w:r>
        <w:rPr>
          <w:sz w:val="28"/>
          <w:szCs w:val="28"/>
        </w:rPr>
        <w:t>Алданской</w:t>
      </w:r>
      <w:proofErr w:type="spellEnd"/>
      <w:r>
        <w:rPr>
          <w:sz w:val="28"/>
          <w:szCs w:val="28"/>
        </w:rPr>
        <w:t>;</w:t>
      </w:r>
    </w:p>
    <w:p w:rsidR="00D34AB5" w:rsidRDefault="00D34AB5" w:rsidP="00D34AB5">
      <w:pPr>
        <w:ind w:firstLine="708"/>
        <w:jc w:val="both"/>
        <w:rPr>
          <w:sz w:val="28"/>
          <w:szCs w:val="28"/>
        </w:rPr>
      </w:pPr>
      <w:r>
        <w:rPr>
          <w:sz w:val="28"/>
          <w:szCs w:val="28"/>
        </w:rPr>
        <w:t>- памятник «Российским героям и воинам, павшим в годы первой мировой войны» по Гвардейскому проспекту.</w:t>
      </w:r>
    </w:p>
    <w:p w:rsidR="00D34AB5" w:rsidRDefault="00D34AB5" w:rsidP="00D34AB5">
      <w:pPr>
        <w:ind w:firstLine="708"/>
        <w:jc w:val="both"/>
        <w:rPr>
          <w:sz w:val="28"/>
          <w:szCs w:val="28"/>
        </w:rPr>
      </w:pPr>
      <w:r>
        <w:rPr>
          <w:sz w:val="28"/>
          <w:szCs w:val="28"/>
        </w:rPr>
        <w:t>Продолжа</w:t>
      </w:r>
      <w:r w:rsidR="004A54D4">
        <w:rPr>
          <w:sz w:val="28"/>
          <w:szCs w:val="28"/>
        </w:rPr>
        <w:t>лась</w:t>
      </w:r>
      <w:r>
        <w:rPr>
          <w:sz w:val="28"/>
          <w:szCs w:val="28"/>
        </w:rPr>
        <w:t xml:space="preserve"> приемка в муниципальную собственность технических средств организации дорожного движения, созданных в рамках реализации </w:t>
      </w:r>
      <w:r w:rsidR="00A64C70">
        <w:rPr>
          <w:sz w:val="28"/>
          <w:szCs w:val="28"/>
        </w:rPr>
        <w:t>муниципальной</w:t>
      </w:r>
      <w:r>
        <w:rPr>
          <w:sz w:val="28"/>
          <w:szCs w:val="28"/>
        </w:rPr>
        <w:t xml:space="preserve"> </w:t>
      </w:r>
      <w:r w:rsidR="004A54D4">
        <w:rPr>
          <w:sz w:val="28"/>
          <w:szCs w:val="28"/>
        </w:rPr>
        <w:t>п</w:t>
      </w:r>
      <w:r>
        <w:rPr>
          <w:sz w:val="28"/>
          <w:szCs w:val="28"/>
        </w:rPr>
        <w:t>рограммы «Повышение безопасности дорожного движения». За прошедший год подготовлено 17 распорядительных документов о приемке в муниципальную собственность технических средств организации дорожного движения</w:t>
      </w:r>
      <w:r w:rsidR="00A64C70">
        <w:rPr>
          <w:sz w:val="28"/>
          <w:szCs w:val="28"/>
        </w:rPr>
        <w:t xml:space="preserve">: </w:t>
      </w:r>
      <w:r>
        <w:rPr>
          <w:sz w:val="28"/>
          <w:szCs w:val="28"/>
        </w:rPr>
        <w:t>дорожных знаков, светофоров, звуковых сигнализаций, искусственных дорожных неровностей, пешеходных ограждений.</w:t>
      </w:r>
    </w:p>
    <w:p w:rsidR="00D34AB5" w:rsidRDefault="00D34AB5" w:rsidP="00D34AB5">
      <w:pPr>
        <w:ind w:firstLine="708"/>
        <w:jc w:val="both"/>
        <w:rPr>
          <w:sz w:val="28"/>
          <w:szCs w:val="28"/>
        </w:rPr>
      </w:pPr>
      <w:r>
        <w:rPr>
          <w:sz w:val="28"/>
          <w:szCs w:val="28"/>
        </w:rPr>
        <w:t>За отчетный период в муниципальную собственность приняты следующие объекты внешнего благоустройства:</w:t>
      </w:r>
    </w:p>
    <w:p w:rsidR="00D34AB5" w:rsidRDefault="00D34AB5" w:rsidP="00D34AB5">
      <w:pPr>
        <w:ind w:firstLine="708"/>
        <w:jc w:val="both"/>
        <w:rPr>
          <w:sz w:val="28"/>
          <w:szCs w:val="28"/>
        </w:rPr>
      </w:pPr>
      <w:r>
        <w:rPr>
          <w:sz w:val="28"/>
          <w:szCs w:val="28"/>
        </w:rPr>
        <w:t xml:space="preserve">- 3 специализированные спортивные площадки по ул. Аллея </w:t>
      </w:r>
      <w:proofErr w:type="gramStart"/>
      <w:r>
        <w:rPr>
          <w:sz w:val="28"/>
          <w:szCs w:val="28"/>
        </w:rPr>
        <w:t>Смелых</w:t>
      </w:r>
      <w:proofErr w:type="gramEnd"/>
      <w:r>
        <w:rPr>
          <w:sz w:val="28"/>
          <w:szCs w:val="28"/>
        </w:rPr>
        <w:t xml:space="preserve">, ул. </w:t>
      </w:r>
      <w:proofErr w:type="spellStart"/>
      <w:r>
        <w:rPr>
          <w:sz w:val="28"/>
          <w:szCs w:val="28"/>
        </w:rPr>
        <w:t>Бронницкой</w:t>
      </w:r>
      <w:proofErr w:type="spellEnd"/>
      <w:r>
        <w:rPr>
          <w:sz w:val="28"/>
          <w:szCs w:val="28"/>
        </w:rPr>
        <w:t>, ул. Интернациональной;</w:t>
      </w:r>
    </w:p>
    <w:p w:rsidR="00D34AB5" w:rsidRDefault="00D34AB5" w:rsidP="00D34AB5">
      <w:pPr>
        <w:ind w:firstLine="708"/>
        <w:jc w:val="both"/>
        <w:rPr>
          <w:sz w:val="28"/>
          <w:szCs w:val="28"/>
        </w:rPr>
      </w:pPr>
      <w:r>
        <w:rPr>
          <w:sz w:val="28"/>
          <w:szCs w:val="28"/>
        </w:rPr>
        <w:t>- 2 детские площадки по ул. Авторемонтной, по ул. Вагнера;</w:t>
      </w:r>
    </w:p>
    <w:p w:rsidR="00D34AB5" w:rsidRDefault="00D34AB5" w:rsidP="00D34AB5">
      <w:pPr>
        <w:ind w:firstLine="708"/>
        <w:jc w:val="both"/>
        <w:rPr>
          <w:sz w:val="28"/>
          <w:szCs w:val="28"/>
        </w:rPr>
      </w:pPr>
      <w:r>
        <w:rPr>
          <w:sz w:val="28"/>
          <w:szCs w:val="28"/>
        </w:rPr>
        <w:t xml:space="preserve">- наружное освещение парковой зоны в границах ул. </w:t>
      </w:r>
      <w:proofErr w:type="gramStart"/>
      <w:r>
        <w:rPr>
          <w:sz w:val="28"/>
          <w:szCs w:val="28"/>
        </w:rPr>
        <w:t>Гаражн</w:t>
      </w:r>
      <w:r w:rsidR="00A64C70">
        <w:rPr>
          <w:sz w:val="28"/>
          <w:szCs w:val="28"/>
        </w:rPr>
        <w:t>ая</w:t>
      </w:r>
      <w:proofErr w:type="gramEnd"/>
      <w:r>
        <w:rPr>
          <w:sz w:val="28"/>
          <w:szCs w:val="28"/>
        </w:rPr>
        <w:t xml:space="preserve"> - ул. Юношеск</w:t>
      </w:r>
      <w:r w:rsidR="00A64C70">
        <w:rPr>
          <w:sz w:val="28"/>
          <w:szCs w:val="28"/>
        </w:rPr>
        <w:t>ая</w:t>
      </w:r>
      <w:r>
        <w:rPr>
          <w:sz w:val="28"/>
          <w:szCs w:val="28"/>
        </w:rPr>
        <w:t xml:space="preserve"> - ул. Горького;</w:t>
      </w:r>
    </w:p>
    <w:p w:rsidR="00D34AB5" w:rsidRDefault="00D34AB5" w:rsidP="00D34AB5">
      <w:pPr>
        <w:ind w:firstLine="708"/>
        <w:jc w:val="both"/>
        <w:rPr>
          <w:sz w:val="28"/>
          <w:szCs w:val="28"/>
        </w:rPr>
      </w:pPr>
      <w:r>
        <w:rPr>
          <w:sz w:val="28"/>
          <w:szCs w:val="28"/>
        </w:rPr>
        <w:t>- наружное освещение территории сквера им. Адама Мицкевича.</w:t>
      </w:r>
    </w:p>
    <w:p w:rsidR="00D34AB5" w:rsidRDefault="00D34AB5" w:rsidP="00D34AB5">
      <w:pPr>
        <w:ind w:firstLine="708"/>
        <w:jc w:val="both"/>
        <w:rPr>
          <w:sz w:val="28"/>
          <w:szCs w:val="28"/>
        </w:rPr>
      </w:pPr>
      <w:r>
        <w:rPr>
          <w:sz w:val="28"/>
          <w:szCs w:val="28"/>
        </w:rPr>
        <w:t xml:space="preserve">За прошедший год подготовлено 17 постановлений о приемке в муниципальную собственность объектов наружного освещения. </w:t>
      </w:r>
    </w:p>
    <w:p w:rsidR="00D34AB5" w:rsidRDefault="00D34AB5" w:rsidP="00D34AB5">
      <w:pPr>
        <w:ind w:firstLine="708"/>
        <w:jc w:val="both"/>
        <w:rPr>
          <w:sz w:val="28"/>
          <w:szCs w:val="28"/>
        </w:rPr>
      </w:pPr>
      <w:r>
        <w:rPr>
          <w:sz w:val="28"/>
          <w:szCs w:val="28"/>
        </w:rPr>
        <w:t>В рамках мероприятий по приемке в муниципальную собственность высвобождаемого имущества Министерства обороны Российской Федерации  в муниципальную собственность городского округа «Город Калининград» приняты:</w:t>
      </w:r>
    </w:p>
    <w:p w:rsidR="00D34AB5" w:rsidRDefault="00D34AB5" w:rsidP="00D34AB5">
      <w:pPr>
        <w:ind w:firstLine="708"/>
        <w:jc w:val="both"/>
        <w:rPr>
          <w:sz w:val="28"/>
          <w:szCs w:val="28"/>
        </w:rPr>
      </w:pPr>
      <w:r>
        <w:rPr>
          <w:sz w:val="28"/>
          <w:szCs w:val="28"/>
        </w:rPr>
        <w:t>- имущество детского загородного лагеря им. Л. Белоусова;</w:t>
      </w:r>
    </w:p>
    <w:p w:rsidR="00D34AB5" w:rsidRDefault="00D34AB5" w:rsidP="00D34AB5">
      <w:pPr>
        <w:ind w:firstLine="708"/>
        <w:jc w:val="both"/>
        <w:rPr>
          <w:sz w:val="28"/>
          <w:szCs w:val="28"/>
        </w:rPr>
      </w:pPr>
      <w:r>
        <w:rPr>
          <w:sz w:val="28"/>
          <w:szCs w:val="28"/>
        </w:rPr>
        <w:t>- незавершенный строительством объект – 14-квартирный жилой дом по ул. </w:t>
      </w:r>
      <w:proofErr w:type="spellStart"/>
      <w:r>
        <w:rPr>
          <w:sz w:val="28"/>
          <w:szCs w:val="28"/>
        </w:rPr>
        <w:t>Беланова</w:t>
      </w:r>
      <w:proofErr w:type="spellEnd"/>
      <w:r>
        <w:rPr>
          <w:sz w:val="28"/>
          <w:szCs w:val="28"/>
        </w:rPr>
        <w:t xml:space="preserve"> в пос. Чкаловск. </w:t>
      </w:r>
    </w:p>
    <w:p w:rsidR="00D34AB5" w:rsidRDefault="00D34AB5" w:rsidP="00D34AB5">
      <w:pPr>
        <w:ind w:firstLine="708"/>
        <w:jc w:val="both"/>
        <w:rPr>
          <w:sz w:val="28"/>
          <w:szCs w:val="28"/>
        </w:rPr>
      </w:pPr>
      <w:r>
        <w:rPr>
          <w:sz w:val="28"/>
          <w:szCs w:val="28"/>
        </w:rPr>
        <w:t xml:space="preserve">Принято и передано в установленном </w:t>
      </w:r>
      <w:proofErr w:type="gramStart"/>
      <w:r>
        <w:rPr>
          <w:sz w:val="28"/>
          <w:szCs w:val="28"/>
        </w:rPr>
        <w:t>порядке</w:t>
      </w:r>
      <w:proofErr w:type="gramEnd"/>
      <w:r>
        <w:rPr>
          <w:sz w:val="28"/>
          <w:szCs w:val="28"/>
        </w:rPr>
        <w:t xml:space="preserve"> вновь созданным муниципальным автономным дошкольным образовательным учреждениям движимое имущество бывших детских садов МО РФ  по  ул.  Нахимова, 9-11, по ул. Клинической, 23, по ул. Куйбышева, 139, по ул. Закавказской, 14, по            ул. Потемкина, 21-23.</w:t>
      </w:r>
    </w:p>
    <w:p w:rsidR="00D34AB5" w:rsidRDefault="002F584B" w:rsidP="00D34AB5">
      <w:pPr>
        <w:ind w:firstLine="708"/>
        <w:jc w:val="both"/>
        <w:rPr>
          <w:sz w:val="28"/>
          <w:szCs w:val="28"/>
        </w:rPr>
      </w:pPr>
      <w:proofErr w:type="gramStart"/>
      <w:r>
        <w:rPr>
          <w:sz w:val="28"/>
          <w:szCs w:val="28"/>
        </w:rPr>
        <w:t>Также администрацией городского округа велось активное взаимодействие с Департаментом имущественных отношений МО РФ (г. Москва), ФГКУ «Северо-Западное территориальное управление имущественных отношений» МО РФ (г. Санкт – Петербург), командованием Балтийского флота по приведению в порядок</w:t>
      </w:r>
      <w:r w:rsidR="00D34AB5">
        <w:rPr>
          <w:sz w:val="28"/>
          <w:szCs w:val="28"/>
        </w:rPr>
        <w:t xml:space="preserve"> нахо</w:t>
      </w:r>
      <w:r>
        <w:rPr>
          <w:sz w:val="28"/>
          <w:szCs w:val="28"/>
        </w:rPr>
        <w:t>дящихся</w:t>
      </w:r>
      <w:r w:rsidR="00D34AB5">
        <w:rPr>
          <w:sz w:val="28"/>
          <w:szCs w:val="28"/>
        </w:rPr>
        <w:t xml:space="preserve"> в границах городского округа </w:t>
      </w:r>
      <w:r>
        <w:rPr>
          <w:sz w:val="28"/>
          <w:szCs w:val="28"/>
        </w:rPr>
        <w:t xml:space="preserve">и вызывающих негативную реакцию граждан </w:t>
      </w:r>
      <w:r w:rsidR="00D34AB5">
        <w:rPr>
          <w:sz w:val="28"/>
          <w:szCs w:val="28"/>
        </w:rPr>
        <w:t>заброшенных объектов Министерства обороны РФ (строени</w:t>
      </w:r>
      <w:r w:rsidR="00A64C70">
        <w:rPr>
          <w:sz w:val="28"/>
          <w:szCs w:val="28"/>
        </w:rPr>
        <w:t>й</w:t>
      </w:r>
      <w:r w:rsidR="00D34AB5">
        <w:rPr>
          <w:sz w:val="28"/>
          <w:szCs w:val="28"/>
        </w:rPr>
        <w:t xml:space="preserve"> по ул. Согласия, Еловой аллее, </w:t>
      </w:r>
      <w:r w:rsidR="00A64C70">
        <w:rPr>
          <w:sz w:val="28"/>
          <w:szCs w:val="28"/>
        </w:rPr>
        <w:t xml:space="preserve">в </w:t>
      </w:r>
      <w:r w:rsidR="00D34AB5">
        <w:rPr>
          <w:sz w:val="28"/>
          <w:szCs w:val="28"/>
        </w:rPr>
        <w:t>пос. Чкаловск, военн</w:t>
      </w:r>
      <w:r w:rsidR="00A64C70">
        <w:rPr>
          <w:sz w:val="28"/>
          <w:szCs w:val="28"/>
        </w:rPr>
        <w:t>ого</w:t>
      </w:r>
      <w:r w:rsidR="00D34AB5">
        <w:rPr>
          <w:sz w:val="28"/>
          <w:szCs w:val="28"/>
        </w:rPr>
        <w:t xml:space="preserve"> городк</w:t>
      </w:r>
      <w:r w:rsidR="00A64C70">
        <w:rPr>
          <w:sz w:val="28"/>
          <w:szCs w:val="28"/>
        </w:rPr>
        <w:t>а</w:t>
      </w:r>
      <w:r w:rsidR="00D34AB5">
        <w:rPr>
          <w:sz w:val="28"/>
          <w:szCs w:val="28"/>
        </w:rPr>
        <w:t xml:space="preserve"> по</w:t>
      </w:r>
      <w:proofErr w:type="gramEnd"/>
      <w:r w:rsidR="00D34AB5">
        <w:rPr>
          <w:sz w:val="28"/>
          <w:szCs w:val="28"/>
        </w:rPr>
        <w:t xml:space="preserve"> ул. Коммунистической - Беговой).</w:t>
      </w:r>
    </w:p>
    <w:p w:rsidR="00D34AB5" w:rsidRDefault="00D34AB5" w:rsidP="00D34AB5">
      <w:pPr>
        <w:ind w:firstLine="708"/>
        <w:jc w:val="both"/>
        <w:rPr>
          <w:sz w:val="28"/>
          <w:szCs w:val="28"/>
        </w:rPr>
      </w:pPr>
      <w:r>
        <w:rPr>
          <w:sz w:val="28"/>
          <w:szCs w:val="28"/>
        </w:rPr>
        <w:t>Продолжа</w:t>
      </w:r>
      <w:r w:rsidR="002F584B">
        <w:rPr>
          <w:sz w:val="28"/>
          <w:szCs w:val="28"/>
        </w:rPr>
        <w:t>лась</w:t>
      </w:r>
      <w:r>
        <w:rPr>
          <w:sz w:val="28"/>
          <w:szCs w:val="28"/>
        </w:rPr>
        <w:t xml:space="preserve"> работа по надлежащему учету в реестре муниципального имущества и регистрации права собственности на объекты газоснабжения. Право собственности зарегистрировано на 5 газопроводов, созданных как объекты капитального строительства в соответствии с Градостроительным </w:t>
      </w:r>
      <w:r w:rsidR="00A64C70">
        <w:rPr>
          <w:sz w:val="28"/>
          <w:szCs w:val="28"/>
        </w:rPr>
        <w:t>к</w:t>
      </w:r>
      <w:r>
        <w:rPr>
          <w:sz w:val="28"/>
          <w:szCs w:val="28"/>
        </w:rPr>
        <w:t>одексом. Организованы мероприятия по изготовлению технической документации и постановке на кадастровый учет 74 объектов газоснабжения с целью признания права муниципальной собственности в судебном порядке.</w:t>
      </w:r>
    </w:p>
    <w:p w:rsidR="00D34AB5" w:rsidRDefault="00D34AB5" w:rsidP="00D34AB5">
      <w:pPr>
        <w:ind w:firstLine="708"/>
        <w:jc w:val="both"/>
        <w:rPr>
          <w:sz w:val="28"/>
          <w:szCs w:val="28"/>
        </w:rPr>
      </w:pPr>
      <w:r>
        <w:rPr>
          <w:sz w:val="28"/>
          <w:szCs w:val="28"/>
        </w:rPr>
        <w:t xml:space="preserve">Организованы мероприятия по приемке в муниципальную собственность выявленных в результате проведенных инвентаризационных мероприятий свыше 2000 бесхозяйных объектов теплоснабжения, водоснабжения, водоотведения, наружного освещения в границах городского округа.   </w:t>
      </w:r>
    </w:p>
    <w:p w:rsidR="0006085F" w:rsidRDefault="0006085F" w:rsidP="0006085F">
      <w:pPr>
        <w:ind w:firstLine="708"/>
        <w:jc w:val="both"/>
        <w:rPr>
          <w:sz w:val="28"/>
          <w:szCs w:val="28"/>
        </w:rPr>
      </w:pPr>
      <w:r>
        <w:rPr>
          <w:sz w:val="28"/>
          <w:szCs w:val="28"/>
        </w:rPr>
        <w:t>Проводится постоянная планомерная работа по выявлению и учету в реестре муниципального имущества  памятных знаков, мемориальных досок, объектов культурного наследия в границах городского округа.</w:t>
      </w:r>
    </w:p>
    <w:p w:rsidR="00D34AB5" w:rsidRDefault="00D34AB5" w:rsidP="00D34AB5">
      <w:pPr>
        <w:ind w:firstLine="708"/>
        <w:jc w:val="both"/>
        <w:rPr>
          <w:sz w:val="28"/>
          <w:szCs w:val="28"/>
        </w:rPr>
      </w:pPr>
      <w:proofErr w:type="gramStart"/>
      <w:r>
        <w:rPr>
          <w:sz w:val="28"/>
          <w:szCs w:val="28"/>
        </w:rPr>
        <w:t xml:space="preserve">В рамках </w:t>
      </w:r>
      <w:r w:rsidR="00A64C70">
        <w:rPr>
          <w:sz w:val="28"/>
          <w:szCs w:val="28"/>
        </w:rPr>
        <w:t>подготовки</w:t>
      </w:r>
      <w:r>
        <w:rPr>
          <w:sz w:val="28"/>
          <w:szCs w:val="28"/>
        </w:rPr>
        <w:t xml:space="preserve"> к 70-летию Победы в Великой Отечественной войне отделом в соответствии с Федеральным законом  от 14.01.1993 № 4292-1 «Об увековечивании памяти погибших при защите Отечества» проведены мероприятия по надлежащему учету в реестре муниципального имущества и казне городского округа 42 воинских захоронений, мемориальных сооружений и объектов, увековечивающих память погибших при защите Отечества, расположенных в границах городского округа, в том числе</w:t>
      </w:r>
      <w:proofErr w:type="gramEnd"/>
      <w:r>
        <w:rPr>
          <w:sz w:val="28"/>
          <w:szCs w:val="28"/>
        </w:rPr>
        <w:t xml:space="preserve"> 21 воинское захоронение отнесено к объектам культурного наследия. </w:t>
      </w:r>
    </w:p>
    <w:p w:rsidR="00D34AB5" w:rsidRDefault="00D34AB5" w:rsidP="00D34AB5">
      <w:pPr>
        <w:ind w:firstLine="708"/>
        <w:jc w:val="both"/>
        <w:rPr>
          <w:sz w:val="28"/>
          <w:szCs w:val="28"/>
        </w:rPr>
      </w:pPr>
      <w:r>
        <w:rPr>
          <w:sz w:val="28"/>
          <w:szCs w:val="28"/>
        </w:rPr>
        <w:t>Для обеспечения надлежащего содержания 42 военно-мемориальных объекта переданы по договору безвозмездного пользования эксплуатирующей организации – муниципальному казенному учреждению культуры «Центр охраны памятников».</w:t>
      </w:r>
    </w:p>
    <w:p w:rsidR="00D34AB5" w:rsidRDefault="00D34AB5" w:rsidP="00D34AB5">
      <w:pPr>
        <w:ind w:firstLine="708"/>
        <w:jc w:val="both"/>
        <w:rPr>
          <w:sz w:val="28"/>
          <w:szCs w:val="28"/>
        </w:rPr>
      </w:pPr>
      <w:r>
        <w:rPr>
          <w:sz w:val="28"/>
          <w:szCs w:val="28"/>
        </w:rPr>
        <w:t>В 2014 году в реестр муниципального имущества внесены сведения о 580 земельных участках с указанием кадастровой стоимости, с отражением в бюджетном учете имущества казны.</w:t>
      </w:r>
    </w:p>
    <w:p w:rsidR="00D34AB5" w:rsidRDefault="00D34AB5" w:rsidP="00D34AB5">
      <w:pPr>
        <w:ind w:firstLine="708"/>
        <w:jc w:val="both"/>
        <w:rPr>
          <w:sz w:val="28"/>
          <w:szCs w:val="28"/>
        </w:rPr>
      </w:pPr>
      <w:r>
        <w:rPr>
          <w:sz w:val="28"/>
          <w:szCs w:val="28"/>
        </w:rPr>
        <w:t>За прошедший год в реестр муниципального имущества внесено 215 жилых помещений (квартир), приобретенных в соответствии с условиями муниципальных контрактов</w:t>
      </w:r>
      <w:r w:rsidR="0006085F">
        <w:rPr>
          <w:sz w:val="28"/>
          <w:szCs w:val="28"/>
        </w:rPr>
        <w:t xml:space="preserve">, а также переданных </w:t>
      </w:r>
      <w:r w:rsidR="00C22070">
        <w:rPr>
          <w:sz w:val="28"/>
          <w:szCs w:val="28"/>
        </w:rPr>
        <w:t>частными застройщиками во исполнение условий инвестиционных договоров.</w:t>
      </w:r>
    </w:p>
    <w:p w:rsidR="00D34AB5" w:rsidRDefault="00D34AB5" w:rsidP="00D34AB5">
      <w:pPr>
        <w:ind w:firstLine="708"/>
        <w:jc w:val="both"/>
        <w:rPr>
          <w:sz w:val="28"/>
          <w:szCs w:val="28"/>
        </w:rPr>
      </w:pPr>
      <w:r>
        <w:rPr>
          <w:sz w:val="28"/>
          <w:szCs w:val="28"/>
        </w:rPr>
        <w:t xml:space="preserve">В рамках реализации </w:t>
      </w:r>
      <w:r w:rsidR="00A64C70">
        <w:rPr>
          <w:sz w:val="28"/>
          <w:szCs w:val="28"/>
        </w:rPr>
        <w:t>муниципальной п</w:t>
      </w:r>
      <w:r>
        <w:rPr>
          <w:sz w:val="28"/>
          <w:szCs w:val="28"/>
        </w:rPr>
        <w:t>рограммы «Повышение безопасности дорожного движения» в муниципальную собственность приобретено 8 единиц техники (1 мусоровоз, 2 вакуумных подметально-уборочных машины, 3 машины уборочные универсальные, 2 грузовых автомобиля).</w:t>
      </w:r>
    </w:p>
    <w:p w:rsidR="00D34AB5" w:rsidRDefault="00D34AB5" w:rsidP="00D34AB5">
      <w:pPr>
        <w:ind w:firstLine="708"/>
        <w:jc w:val="both"/>
        <w:rPr>
          <w:sz w:val="28"/>
          <w:szCs w:val="28"/>
        </w:rPr>
      </w:pPr>
      <w:proofErr w:type="gramStart"/>
      <w:r>
        <w:rPr>
          <w:sz w:val="28"/>
          <w:szCs w:val="28"/>
        </w:rPr>
        <w:t>В рамках муниципальной программы «Развитие парков, парковых зон, скверов и бульваров Калининграда» в муниципальную собственность приобретен</w:t>
      </w:r>
      <w:r w:rsidR="003B0D76">
        <w:rPr>
          <w:sz w:val="28"/>
          <w:szCs w:val="28"/>
        </w:rPr>
        <w:t>ы</w:t>
      </w:r>
      <w:r>
        <w:rPr>
          <w:sz w:val="28"/>
          <w:szCs w:val="28"/>
        </w:rPr>
        <w:t xml:space="preserve"> 1 экскаватор-погрузчик, 1 трактор.</w:t>
      </w:r>
      <w:proofErr w:type="gramEnd"/>
    </w:p>
    <w:p w:rsidR="00D34AB5" w:rsidRDefault="00D34AB5" w:rsidP="00D34AB5">
      <w:pPr>
        <w:ind w:firstLine="708"/>
        <w:jc w:val="both"/>
        <w:rPr>
          <w:sz w:val="28"/>
          <w:szCs w:val="28"/>
        </w:rPr>
      </w:pPr>
      <w:r>
        <w:rPr>
          <w:sz w:val="28"/>
          <w:szCs w:val="28"/>
        </w:rPr>
        <w:t xml:space="preserve">В 2014 году велась планомерная работа по закреплению муниципального имущества (движимого, недвижимого) за муниципальными унитарными  предприятиями и учреждениями. </w:t>
      </w:r>
      <w:proofErr w:type="gramStart"/>
      <w:r>
        <w:rPr>
          <w:sz w:val="28"/>
          <w:szCs w:val="28"/>
        </w:rPr>
        <w:t>В течение года подготовлено 420 договоров о передаче имущества в оперативное управление и договоров о передаче имущества в хозяйственное ведение муниципальным предприятиям и учреждениям  и  дополнительных   соглашений   к ним,   согласовано  397 договоров аренды временно свободных нежилых помещений, находящихся в оперативном управлении и хозяйственном ведении муниципальных предприятий и учреждений, а также 178 договоров безвозмездного пользования, принято 1025 распорядительных документов по вопросам</w:t>
      </w:r>
      <w:proofErr w:type="gramEnd"/>
      <w:r>
        <w:rPr>
          <w:sz w:val="28"/>
          <w:szCs w:val="28"/>
        </w:rPr>
        <w:t xml:space="preserve"> распоряжения объектами муниципальных организаций.  Принято участие в 814  заседаниях  наблюдательных  советов  муниципальных  автономных  учреждений.</w:t>
      </w:r>
    </w:p>
    <w:p w:rsidR="0006085F" w:rsidRDefault="0006085F" w:rsidP="0006085F">
      <w:pPr>
        <w:ind w:firstLine="708"/>
        <w:jc w:val="both"/>
        <w:rPr>
          <w:sz w:val="28"/>
          <w:szCs w:val="28"/>
        </w:rPr>
      </w:pPr>
      <w:proofErr w:type="gramStart"/>
      <w:r>
        <w:rPr>
          <w:sz w:val="28"/>
          <w:szCs w:val="28"/>
        </w:rPr>
        <w:t>В соответствии с утвержденным регламентом с целью осуществления государственной регистрации права муниципальной собственности на объекты недвижимого имущества в управлении</w:t>
      </w:r>
      <w:proofErr w:type="gramEnd"/>
      <w:r>
        <w:rPr>
          <w:sz w:val="28"/>
          <w:szCs w:val="28"/>
        </w:rPr>
        <w:t xml:space="preserve"> Федеральной службы государственной регистрации, кадастра и картографии по Калининградской области, а также для постановки объектов на кадастровый учет</w:t>
      </w:r>
      <w:r w:rsidRPr="006A6EFE">
        <w:rPr>
          <w:sz w:val="28"/>
          <w:szCs w:val="28"/>
        </w:rPr>
        <w:t xml:space="preserve"> </w:t>
      </w:r>
      <w:r>
        <w:rPr>
          <w:sz w:val="28"/>
          <w:szCs w:val="28"/>
        </w:rPr>
        <w:t>предоставлялись выписки из реестра муниципального имущества.</w:t>
      </w:r>
    </w:p>
    <w:p w:rsidR="0006085F" w:rsidRDefault="0006085F" w:rsidP="0006085F">
      <w:pPr>
        <w:ind w:firstLine="708"/>
        <w:jc w:val="both"/>
        <w:rPr>
          <w:sz w:val="28"/>
          <w:szCs w:val="28"/>
        </w:rPr>
      </w:pPr>
      <w:r>
        <w:rPr>
          <w:sz w:val="28"/>
          <w:szCs w:val="28"/>
        </w:rPr>
        <w:t>Информация из реестра муниципального имущества городского округа «Город Калининград» предоставляется также по запросам физических и юридических лиц, судебных органов и органов прокуратуры.</w:t>
      </w:r>
    </w:p>
    <w:p w:rsidR="0006085F" w:rsidRDefault="0006085F" w:rsidP="0006085F">
      <w:pPr>
        <w:ind w:firstLine="708"/>
        <w:jc w:val="both"/>
        <w:rPr>
          <w:sz w:val="28"/>
          <w:szCs w:val="28"/>
        </w:rPr>
      </w:pPr>
      <w:r>
        <w:rPr>
          <w:sz w:val="28"/>
          <w:szCs w:val="28"/>
        </w:rPr>
        <w:t>За 2014 год подготовлено 1611 выписок из реестра муниципального имущества, в том числе 1492 в рамках предоставления муниципальных услуг</w:t>
      </w:r>
      <w:r w:rsidR="003B0D76">
        <w:rPr>
          <w:sz w:val="28"/>
          <w:szCs w:val="28"/>
        </w:rPr>
        <w:t xml:space="preserve">, </w:t>
      </w:r>
      <w:r>
        <w:rPr>
          <w:sz w:val="28"/>
          <w:szCs w:val="28"/>
        </w:rPr>
        <w:t xml:space="preserve">302 информационных письма, в том числе 78 в рамках исполнения муниципальных услуг. </w:t>
      </w:r>
    </w:p>
    <w:p w:rsidR="0006085F" w:rsidRDefault="0006085F" w:rsidP="0006085F">
      <w:pPr>
        <w:ind w:firstLine="708"/>
        <w:jc w:val="both"/>
        <w:rPr>
          <w:b/>
          <w:sz w:val="28"/>
          <w:szCs w:val="28"/>
        </w:rPr>
      </w:pPr>
      <w:r>
        <w:rPr>
          <w:sz w:val="28"/>
          <w:szCs w:val="28"/>
        </w:rPr>
        <w:t xml:space="preserve">Во исполнение Приказа Министерства экономического развития от 30.08.2011 № 424 «Об утверждении Порядка ведения органами местного самоуправления реестров муниципального имущества» за 2014 год подготовлено 3800 карт сведений об объектах учета. </w:t>
      </w:r>
    </w:p>
    <w:p w:rsidR="0006085F" w:rsidRDefault="0006085F" w:rsidP="0006085F">
      <w:pPr>
        <w:ind w:firstLine="708"/>
        <w:jc w:val="both"/>
        <w:rPr>
          <w:sz w:val="28"/>
          <w:szCs w:val="28"/>
        </w:rPr>
      </w:pPr>
      <w:r>
        <w:rPr>
          <w:sz w:val="28"/>
          <w:szCs w:val="28"/>
        </w:rPr>
        <w:t>Проводились выездные проверки по использованию арендуемого муниципального имущества, по результатам которых составлены 78 актов.</w:t>
      </w:r>
    </w:p>
    <w:p w:rsidR="00D34AB5" w:rsidRDefault="00D34AB5" w:rsidP="00D34AB5">
      <w:pPr>
        <w:ind w:firstLine="708"/>
        <w:jc w:val="both"/>
        <w:rPr>
          <w:sz w:val="28"/>
          <w:szCs w:val="28"/>
        </w:rPr>
      </w:pPr>
      <w:r>
        <w:rPr>
          <w:sz w:val="28"/>
          <w:szCs w:val="28"/>
        </w:rPr>
        <w:t xml:space="preserve">За 2014 год была проведена следующая </w:t>
      </w:r>
      <w:proofErr w:type="spellStart"/>
      <w:r>
        <w:rPr>
          <w:sz w:val="28"/>
          <w:szCs w:val="28"/>
        </w:rPr>
        <w:t>претензионно-исковая</w:t>
      </w:r>
      <w:proofErr w:type="spellEnd"/>
      <w:r>
        <w:rPr>
          <w:sz w:val="28"/>
          <w:szCs w:val="28"/>
        </w:rPr>
        <w:t xml:space="preserve"> работа:</w:t>
      </w:r>
    </w:p>
    <w:p w:rsidR="00D34AB5" w:rsidRDefault="00D34AB5" w:rsidP="00D34AB5">
      <w:pPr>
        <w:ind w:firstLine="708"/>
        <w:jc w:val="both"/>
        <w:rPr>
          <w:sz w:val="28"/>
          <w:szCs w:val="28"/>
        </w:rPr>
      </w:pPr>
      <w:r>
        <w:rPr>
          <w:sz w:val="28"/>
          <w:szCs w:val="28"/>
        </w:rPr>
        <w:t>- подано 124 исковых заявлений о взыскании задолженности по арендной плате и пени на сумму 20 202,7 тыс. руб., взыскано судом 3 677,8 тыс. руб.;</w:t>
      </w:r>
    </w:p>
    <w:p w:rsidR="00D34AB5" w:rsidRDefault="00D34AB5" w:rsidP="00D34AB5">
      <w:pPr>
        <w:ind w:firstLine="708"/>
        <w:jc w:val="both"/>
        <w:rPr>
          <w:sz w:val="28"/>
          <w:szCs w:val="28"/>
        </w:rPr>
      </w:pPr>
      <w:r>
        <w:rPr>
          <w:sz w:val="28"/>
          <w:szCs w:val="28"/>
        </w:rPr>
        <w:t>- направлено 133 претензии по действующим договорам аренды на сумму 16 075,76 тыс. руб.;</w:t>
      </w:r>
    </w:p>
    <w:p w:rsidR="00D34AB5" w:rsidRDefault="00D34AB5" w:rsidP="00D34AB5">
      <w:pPr>
        <w:ind w:firstLine="708"/>
        <w:jc w:val="both"/>
        <w:rPr>
          <w:sz w:val="28"/>
          <w:szCs w:val="28"/>
        </w:rPr>
      </w:pPr>
      <w:r>
        <w:rPr>
          <w:sz w:val="28"/>
          <w:szCs w:val="28"/>
        </w:rPr>
        <w:t>- направлено 129 претензий по расторгнутым договорам аренды на сумму 9 275,59 рублей;</w:t>
      </w:r>
    </w:p>
    <w:p w:rsidR="00D34AB5" w:rsidRDefault="00D34AB5" w:rsidP="00D34AB5">
      <w:pPr>
        <w:ind w:firstLine="708"/>
        <w:jc w:val="both"/>
        <w:rPr>
          <w:sz w:val="28"/>
          <w:szCs w:val="28"/>
        </w:rPr>
      </w:pPr>
      <w:r>
        <w:rPr>
          <w:sz w:val="28"/>
          <w:szCs w:val="28"/>
        </w:rPr>
        <w:t>- принято участие в более чем 80 судебных заседаниях в арбитражном суде Калининградской области и судах общей юрисдикции по различным вопросам, связанным с защитой прав и законных интересов муниципального образования.</w:t>
      </w:r>
    </w:p>
    <w:p w:rsidR="005E1C9D" w:rsidRDefault="005E1C9D" w:rsidP="00C22070">
      <w:pPr>
        <w:ind w:firstLine="708"/>
        <w:jc w:val="both"/>
        <w:rPr>
          <w:sz w:val="28"/>
          <w:szCs w:val="28"/>
        </w:rPr>
      </w:pPr>
      <w:r>
        <w:rPr>
          <w:sz w:val="28"/>
          <w:szCs w:val="28"/>
        </w:rPr>
        <w:t>По результатам деятельности за 2014 год в бюджет городского округа «Город Калининград» от аренды муниципального имущества поступило 51 500,0 тыс. руб.</w:t>
      </w:r>
    </w:p>
    <w:p w:rsidR="0029663F" w:rsidRDefault="0029663F" w:rsidP="0029663F">
      <w:pPr>
        <w:ind w:firstLine="708"/>
        <w:jc w:val="both"/>
        <w:rPr>
          <w:sz w:val="28"/>
          <w:szCs w:val="28"/>
        </w:rPr>
      </w:pPr>
      <w:r w:rsidRPr="00384CAB">
        <w:rPr>
          <w:b/>
          <w:sz w:val="28"/>
          <w:szCs w:val="28"/>
        </w:rPr>
        <w:t>Приватизация муниципального имущества.</w:t>
      </w:r>
      <w:r>
        <w:rPr>
          <w:color w:val="000000"/>
          <w:sz w:val="28"/>
          <w:szCs w:val="28"/>
        </w:rPr>
        <w:t xml:space="preserve"> </w:t>
      </w:r>
      <w:r>
        <w:rPr>
          <w:sz w:val="28"/>
          <w:szCs w:val="28"/>
        </w:rPr>
        <w:t xml:space="preserve">В 2014 году было объявлено </w:t>
      </w:r>
      <w:r w:rsidR="00C02656">
        <w:rPr>
          <w:sz w:val="28"/>
          <w:szCs w:val="28"/>
        </w:rPr>
        <w:t xml:space="preserve">о </w:t>
      </w:r>
      <w:r>
        <w:rPr>
          <w:sz w:val="28"/>
          <w:szCs w:val="28"/>
        </w:rPr>
        <w:t>проведении торгов по продаже муниципального имущества по 174 лотам. По результатам торгов продано 37 объектов муниципального имущества.</w:t>
      </w:r>
      <w:r w:rsidRPr="008E2E2F">
        <w:rPr>
          <w:sz w:val="28"/>
          <w:szCs w:val="28"/>
        </w:rPr>
        <w:t xml:space="preserve"> </w:t>
      </w:r>
    </w:p>
    <w:p w:rsidR="0029663F" w:rsidRDefault="00C02656" w:rsidP="0029663F">
      <w:pPr>
        <w:ind w:firstLine="708"/>
        <w:jc w:val="both"/>
        <w:rPr>
          <w:sz w:val="28"/>
          <w:szCs w:val="28"/>
        </w:rPr>
      </w:pPr>
      <w:r>
        <w:rPr>
          <w:sz w:val="28"/>
          <w:szCs w:val="28"/>
        </w:rPr>
        <w:t>Заключено 13 договоров купли-</w:t>
      </w:r>
      <w:r w:rsidR="0029663F">
        <w:rPr>
          <w:sz w:val="28"/>
          <w:szCs w:val="28"/>
        </w:rPr>
        <w:t>продажи недвижимого имущества (с рассрочкой и единовременной оплатой) с субъектами малого и среднего предпринимательства в соответствии ФЗ №159 от 22.07.2008.</w:t>
      </w:r>
    </w:p>
    <w:p w:rsidR="0029663F" w:rsidRDefault="0029663F" w:rsidP="0029663F">
      <w:pPr>
        <w:ind w:firstLine="708"/>
        <w:jc w:val="both"/>
        <w:rPr>
          <w:sz w:val="28"/>
          <w:szCs w:val="28"/>
        </w:rPr>
      </w:pPr>
      <w:r>
        <w:rPr>
          <w:sz w:val="28"/>
          <w:szCs w:val="28"/>
        </w:rPr>
        <w:t>Доходы от приватизации муниципального имущества составили 148 352,17 тыс. руб.</w:t>
      </w:r>
    </w:p>
    <w:p w:rsidR="0029663F" w:rsidRDefault="0029663F" w:rsidP="00C22070">
      <w:pPr>
        <w:ind w:firstLine="708"/>
        <w:jc w:val="both"/>
        <w:rPr>
          <w:sz w:val="28"/>
          <w:szCs w:val="28"/>
        </w:rPr>
      </w:pPr>
    </w:p>
    <w:p w:rsidR="00D34AB5" w:rsidRDefault="00D34AB5" w:rsidP="00D34AB5">
      <w:pPr>
        <w:ind w:firstLine="709"/>
        <w:jc w:val="both"/>
        <w:rPr>
          <w:sz w:val="28"/>
          <w:szCs w:val="28"/>
        </w:rPr>
      </w:pPr>
      <w:r w:rsidRPr="00351EFA">
        <w:rPr>
          <w:b/>
          <w:sz w:val="28"/>
          <w:szCs w:val="28"/>
        </w:rPr>
        <w:t>Земельные ресурсы.</w:t>
      </w:r>
      <w:r>
        <w:rPr>
          <w:sz w:val="28"/>
          <w:szCs w:val="28"/>
        </w:rPr>
        <w:t xml:space="preserve"> За 2014 год поставлено на государственный кадастровый учет 805 земельных участков под многоквартирными домами.</w:t>
      </w:r>
    </w:p>
    <w:p w:rsidR="00D34AB5" w:rsidRDefault="00D34AB5" w:rsidP="00D34AB5">
      <w:pPr>
        <w:ind w:firstLine="709"/>
        <w:jc w:val="both"/>
        <w:rPr>
          <w:color w:val="000000"/>
          <w:sz w:val="28"/>
          <w:szCs w:val="28"/>
        </w:rPr>
      </w:pPr>
      <w:r>
        <w:rPr>
          <w:color w:val="000000"/>
          <w:sz w:val="28"/>
          <w:szCs w:val="28"/>
        </w:rPr>
        <w:t>В 2014 году принято решение о резервировании 231 земельного участка в границах муниципального образования «Город Калининград» для муниципальных нужд в целях дальнейшего предоставления гражданам, имеющим трех и более детей. За 2014 год предоставлено в  собственность гражданам, имеющим трех и более детей, 47 земельных участков, на три предложенных земельных участка получен отказ. Таким образом, заявленные показатели в дорожной карте Правительства Калининградской области в рамках реализации майских Указов Президента РФ выполнены исходя из  имеющихся на текущий момент возможностей.</w:t>
      </w:r>
    </w:p>
    <w:p w:rsidR="00D34AB5" w:rsidRDefault="00D34AB5" w:rsidP="00D34AB5">
      <w:pPr>
        <w:ind w:firstLine="709"/>
        <w:jc w:val="both"/>
        <w:rPr>
          <w:color w:val="000000"/>
          <w:sz w:val="28"/>
          <w:szCs w:val="28"/>
        </w:rPr>
      </w:pPr>
      <w:proofErr w:type="gramStart"/>
      <w:r>
        <w:rPr>
          <w:color w:val="000000"/>
          <w:sz w:val="28"/>
          <w:szCs w:val="28"/>
        </w:rPr>
        <w:t xml:space="preserve">Утверждено городским Советом депутатов Калининграда Положение «О порядке предоставления земельных участков для ведения садоводства на территории городского округа «Город Калининград», устанавливающее порядок и последовательность мероприятий по инвентаризации неосвоенных земельных участков в садоводческих товариществах на территории городского округа «Город Калининград», свободных от прав и </w:t>
      </w:r>
      <w:proofErr w:type="spellStart"/>
      <w:r>
        <w:rPr>
          <w:color w:val="000000"/>
          <w:sz w:val="28"/>
          <w:szCs w:val="28"/>
        </w:rPr>
        <w:t>правопритязаний</w:t>
      </w:r>
      <w:proofErr w:type="spellEnd"/>
      <w:r>
        <w:rPr>
          <w:color w:val="000000"/>
          <w:sz w:val="28"/>
          <w:szCs w:val="28"/>
        </w:rPr>
        <w:t xml:space="preserve"> третьих лиц, для утверждения и проведения распределения среди граждан, зарегистрированных в очереди на предоставление земельных участков</w:t>
      </w:r>
      <w:proofErr w:type="gramEnd"/>
      <w:r>
        <w:rPr>
          <w:color w:val="000000"/>
          <w:sz w:val="28"/>
          <w:szCs w:val="28"/>
        </w:rPr>
        <w:t xml:space="preserve"> для ведения садоводства.</w:t>
      </w:r>
    </w:p>
    <w:p w:rsidR="00D34AB5" w:rsidRDefault="004F1174" w:rsidP="00D34AB5">
      <w:pPr>
        <w:ind w:firstLine="709"/>
        <w:jc w:val="both"/>
        <w:rPr>
          <w:color w:val="000000"/>
          <w:sz w:val="28"/>
          <w:szCs w:val="28"/>
        </w:rPr>
      </w:pPr>
      <w:proofErr w:type="gramStart"/>
      <w:r>
        <w:rPr>
          <w:color w:val="000000"/>
          <w:sz w:val="28"/>
          <w:szCs w:val="28"/>
        </w:rPr>
        <w:t>В связи с</w:t>
      </w:r>
      <w:r w:rsidR="00D34AB5">
        <w:rPr>
          <w:color w:val="000000"/>
          <w:sz w:val="28"/>
          <w:szCs w:val="28"/>
        </w:rPr>
        <w:t xml:space="preserve"> отсутствие</w:t>
      </w:r>
      <w:r>
        <w:rPr>
          <w:color w:val="000000"/>
          <w:sz w:val="28"/>
          <w:szCs w:val="28"/>
        </w:rPr>
        <w:t>м</w:t>
      </w:r>
      <w:r w:rsidR="00D34AB5">
        <w:rPr>
          <w:color w:val="000000"/>
          <w:sz w:val="28"/>
          <w:szCs w:val="28"/>
        </w:rPr>
        <w:t xml:space="preserve"> резервных территорий для создания новых садоводческих обществ </w:t>
      </w:r>
      <w:r>
        <w:rPr>
          <w:color w:val="000000"/>
          <w:sz w:val="28"/>
          <w:szCs w:val="28"/>
        </w:rPr>
        <w:t xml:space="preserve">на территории городского округа «Город Калининград» в 2014 году за счет средств бюджета городского округа проведены работы </w:t>
      </w:r>
      <w:r w:rsidR="00D34AB5">
        <w:rPr>
          <w:color w:val="000000"/>
          <w:sz w:val="28"/>
          <w:szCs w:val="28"/>
        </w:rPr>
        <w:t>по межеванию земельного участка из фонда перераспределения в Гурьевском районе для ведения садоводства</w:t>
      </w:r>
      <w:r>
        <w:rPr>
          <w:color w:val="000000"/>
          <w:sz w:val="28"/>
          <w:szCs w:val="28"/>
        </w:rPr>
        <w:t>, что позволило</w:t>
      </w:r>
      <w:r w:rsidR="00D34AB5">
        <w:rPr>
          <w:color w:val="000000"/>
          <w:sz w:val="28"/>
          <w:szCs w:val="28"/>
        </w:rPr>
        <w:t xml:space="preserve"> по результатам проведения жеребьевки земельных участков для ведения садоводства распредел</w:t>
      </w:r>
      <w:r>
        <w:rPr>
          <w:color w:val="000000"/>
          <w:sz w:val="28"/>
          <w:szCs w:val="28"/>
        </w:rPr>
        <w:t>ить</w:t>
      </w:r>
      <w:r w:rsidR="00D34AB5">
        <w:rPr>
          <w:color w:val="000000"/>
          <w:sz w:val="28"/>
          <w:szCs w:val="28"/>
        </w:rPr>
        <w:t xml:space="preserve"> 96 земельных участков </w:t>
      </w:r>
      <w:r>
        <w:rPr>
          <w:color w:val="000000"/>
          <w:sz w:val="28"/>
          <w:szCs w:val="28"/>
        </w:rPr>
        <w:t xml:space="preserve">среди </w:t>
      </w:r>
      <w:r w:rsidR="00D34AB5">
        <w:rPr>
          <w:color w:val="000000"/>
          <w:sz w:val="28"/>
          <w:szCs w:val="28"/>
        </w:rPr>
        <w:t>граждан, нуждающи</w:t>
      </w:r>
      <w:r>
        <w:rPr>
          <w:color w:val="000000"/>
          <w:sz w:val="28"/>
          <w:szCs w:val="28"/>
        </w:rPr>
        <w:t>х</w:t>
      </w:r>
      <w:r w:rsidR="00D34AB5">
        <w:rPr>
          <w:color w:val="000000"/>
          <w:sz w:val="28"/>
          <w:szCs w:val="28"/>
        </w:rPr>
        <w:t>ся в</w:t>
      </w:r>
      <w:proofErr w:type="gramEnd"/>
      <w:r w:rsidR="00D34AB5">
        <w:rPr>
          <w:color w:val="000000"/>
          <w:sz w:val="28"/>
          <w:szCs w:val="28"/>
        </w:rPr>
        <w:t xml:space="preserve"> </w:t>
      </w:r>
      <w:proofErr w:type="gramStart"/>
      <w:r w:rsidR="00D34AB5">
        <w:rPr>
          <w:color w:val="000000"/>
          <w:sz w:val="28"/>
          <w:szCs w:val="28"/>
        </w:rPr>
        <w:t>предоставлении</w:t>
      </w:r>
      <w:proofErr w:type="gramEnd"/>
      <w:r w:rsidR="00D34AB5">
        <w:rPr>
          <w:color w:val="000000"/>
          <w:sz w:val="28"/>
          <w:szCs w:val="28"/>
        </w:rPr>
        <w:t xml:space="preserve"> земельных участков для ведения садоводства и стоящи</w:t>
      </w:r>
      <w:r>
        <w:rPr>
          <w:color w:val="000000"/>
          <w:sz w:val="28"/>
          <w:szCs w:val="28"/>
        </w:rPr>
        <w:t>х</w:t>
      </w:r>
      <w:r w:rsidR="00D34AB5">
        <w:rPr>
          <w:color w:val="000000"/>
          <w:sz w:val="28"/>
          <w:szCs w:val="28"/>
        </w:rPr>
        <w:t xml:space="preserve"> в льготной очереди.</w:t>
      </w:r>
    </w:p>
    <w:p w:rsidR="00D34AB5" w:rsidRDefault="00D34AB5" w:rsidP="00D34AB5">
      <w:pPr>
        <w:ind w:firstLine="709"/>
        <w:jc w:val="both"/>
        <w:rPr>
          <w:color w:val="000000"/>
          <w:sz w:val="28"/>
          <w:szCs w:val="28"/>
        </w:rPr>
      </w:pPr>
      <w:r>
        <w:rPr>
          <w:color w:val="000000"/>
          <w:sz w:val="28"/>
          <w:szCs w:val="28"/>
        </w:rPr>
        <w:t>Продолжалась работа по выявлению и сохранению зеленых зон в городском округе «Город Калининград».</w:t>
      </w:r>
      <w:r w:rsidRPr="00440753">
        <w:rPr>
          <w:color w:val="000000"/>
          <w:sz w:val="28"/>
          <w:szCs w:val="28"/>
        </w:rPr>
        <w:t xml:space="preserve"> </w:t>
      </w:r>
      <w:r>
        <w:rPr>
          <w:color w:val="000000"/>
          <w:sz w:val="28"/>
          <w:szCs w:val="28"/>
        </w:rPr>
        <w:t>Все выявляемые в процессе утверждения проектов межевания территорий зеленые зоны поставлены на государственный кадастровый учет с установленным разрешенным использованием «под городской сквер», «озеленение территории»</w:t>
      </w:r>
      <w:r w:rsidR="001E4A3E">
        <w:rPr>
          <w:color w:val="000000"/>
          <w:sz w:val="28"/>
          <w:szCs w:val="28"/>
        </w:rPr>
        <w:t>.</w:t>
      </w:r>
      <w:r>
        <w:rPr>
          <w:color w:val="000000"/>
          <w:sz w:val="28"/>
          <w:szCs w:val="28"/>
        </w:rPr>
        <w:t xml:space="preserve"> </w:t>
      </w:r>
      <w:r w:rsidR="001E4A3E">
        <w:rPr>
          <w:color w:val="000000"/>
          <w:sz w:val="28"/>
          <w:szCs w:val="28"/>
        </w:rPr>
        <w:t>З</w:t>
      </w:r>
      <w:r>
        <w:rPr>
          <w:color w:val="000000"/>
          <w:sz w:val="28"/>
          <w:szCs w:val="28"/>
        </w:rPr>
        <w:t>арегистрировано право собственности МО городской округ «Город Калининград» и закреплено за хозяйствующим субъектом для поддержания благоустройства и сохранения.</w:t>
      </w:r>
    </w:p>
    <w:p w:rsidR="00D34AB5" w:rsidRDefault="00D34AB5" w:rsidP="00D34AB5">
      <w:pPr>
        <w:ind w:firstLine="709"/>
        <w:jc w:val="both"/>
        <w:rPr>
          <w:color w:val="000000"/>
          <w:sz w:val="28"/>
          <w:szCs w:val="28"/>
        </w:rPr>
      </w:pPr>
      <w:r>
        <w:rPr>
          <w:color w:val="000000"/>
          <w:sz w:val="28"/>
          <w:szCs w:val="28"/>
        </w:rPr>
        <w:t>Поставлено на государственный кадастровый учет и зарегистрировано право муниципальной собственности на 27 земельных участка под объектами культурного наследия (памятны</w:t>
      </w:r>
      <w:r w:rsidR="004F1174">
        <w:rPr>
          <w:color w:val="000000"/>
          <w:sz w:val="28"/>
          <w:szCs w:val="28"/>
        </w:rPr>
        <w:t>ми</w:t>
      </w:r>
      <w:r>
        <w:rPr>
          <w:color w:val="000000"/>
          <w:sz w:val="28"/>
          <w:szCs w:val="28"/>
        </w:rPr>
        <w:t xml:space="preserve"> знак</w:t>
      </w:r>
      <w:r w:rsidR="004F1174">
        <w:rPr>
          <w:color w:val="000000"/>
          <w:sz w:val="28"/>
          <w:szCs w:val="28"/>
        </w:rPr>
        <w:t>ами</w:t>
      </w:r>
      <w:r>
        <w:rPr>
          <w:color w:val="000000"/>
          <w:sz w:val="28"/>
          <w:szCs w:val="28"/>
        </w:rPr>
        <w:t>, братски</w:t>
      </w:r>
      <w:r w:rsidR="004F1174">
        <w:rPr>
          <w:color w:val="000000"/>
          <w:sz w:val="28"/>
          <w:szCs w:val="28"/>
        </w:rPr>
        <w:t>ми</w:t>
      </w:r>
      <w:r>
        <w:rPr>
          <w:color w:val="000000"/>
          <w:sz w:val="28"/>
          <w:szCs w:val="28"/>
        </w:rPr>
        <w:t xml:space="preserve"> захоронения</w:t>
      </w:r>
      <w:r w:rsidR="004F1174">
        <w:rPr>
          <w:color w:val="000000"/>
          <w:sz w:val="28"/>
          <w:szCs w:val="28"/>
        </w:rPr>
        <w:t>ми</w:t>
      </w:r>
      <w:r>
        <w:rPr>
          <w:color w:val="000000"/>
          <w:sz w:val="28"/>
          <w:szCs w:val="28"/>
        </w:rPr>
        <w:t xml:space="preserve">) и 20 земельных участков под детскими и спортивными площадками. </w:t>
      </w:r>
    </w:p>
    <w:p w:rsidR="00D34AB5" w:rsidRDefault="00D34AB5" w:rsidP="00D34AB5">
      <w:pPr>
        <w:ind w:firstLine="709"/>
        <w:jc w:val="both"/>
        <w:rPr>
          <w:color w:val="000000"/>
          <w:sz w:val="28"/>
          <w:szCs w:val="28"/>
        </w:rPr>
      </w:pPr>
      <w:r>
        <w:rPr>
          <w:color w:val="000000"/>
          <w:sz w:val="28"/>
          <w:szCs w:val="28"/>
        </w:rPr>
        <w:t>В рамках разграничения государственной собственности на землю в реестр муниципальной собственности внесены 177 новых земельных участков, в том числе и под объектами недвижимого имущества, находящимися в муниципальной собственности, вновь построенными и реконструированными детскими садами, школами, мостами и набережными.</w:t>
      </w:r>
    </w:p>
    <w:p w:rsidR="008E2E2F" w:rsidRDefault="008E2E2F" w:rsidP="008E2E2F">
      <w:pPr>
        <w:ind w:firstLine="709"/>
        <w:jc w:val="both"/>
        <w:rPr>
          <w:color w:val="000000"/>
          <w:sz w:val="28"/>
          <w:szCs w:val="28"/>
        </w:rPr>
      </w:pPr>
      <w:r>
        <w:rPr>
          <w:color w:val="000000"/>
          <w:sz w:val="28"/>
          <w:szCs w:val="28"/>
        </w:rPr>
        <w:t xml:space="preserve">С целью расширения налогооблагаемой базы и </w:t>
      </w:r>
      <w:r w:rsidR="001E4A3E">
        <w:rPr>
          <w:color w:val="000000"/>
          <w:sz w:val="28"/>
          <w:szCs w:val="28"/>
        </w:rPr>
        <w:t xml:space="preserve">обеспечения </w:t>
      </w:r>
      <w:r>
        <w:rPr>
          <w:color w:val="000000"/>
          <w:sz w:val="28"/>
          <w:szCs w:val="28"/>
        </w:rPr>
        <w:t>возможности для повышения неналоговых доходов в виде арендной платы за земельные участки и вовлечени</w:t>
      </w:r>
      <w:r w:rsidR="001E4A3E">
        <w:rPr>
          <w:color w:val="000000"/>
          <w:sz w:val="28"/>
          <w:szCs w:val="28"/>
        </w:rPr>
        <w:t>я</w:t>
      </w:r>
      <w:r>
        <w:rPr>
          <w:color w:val="000000"/>
          <w:sz w:val="28"/>
          <w:szCs w:val="28"/>
        </w:rPr>
        <w:t xml:space="preserve"> территорий в гражданский оборот предоставлено 309 земельных участков в аренду и в собственность под существующими объектами. </w:t>
      </w:r>
    </w:p>
    <w:p w:rsidR="008E2E2F" w:rsidRDefault="008E2E2F" w:rsidP="008E2E2F">
      <w:pPr>
        <w:ind w:firstLine="709"/>
        <w:jc w:val="both"/>
        <w:rPr>
          <w:color w:val="000000"/>
          <w:sz w:val="28"/>
          <w:szCs w:val="28"/>
        </w:rPr>
      </w:pPr>
      <w:r>
        <w:rPr>
          <w:color w:val="000000"/>
          <w:sz w:val="28"/>
          <w:szCs w:val="28"/>
        </w:rPr>
        <w:t>Также в аренду и в собственность предоставлено 515 земельных участков для целей, не связанных со строительством.</w:t>
      </w:r>
    </w:p>
    <w:p w:rsidR="008E2E2F" w:rsidRDefault="0029663F" w:rsidP="008E2E2F">
      <w:pPr>
        <w:ind w:firstLine="708"/>
        <w:jc w:val="both"/>
        <w:rPr>
          <w:color w:val="000000"/>
          <w:sz w:val="28"/>
          <w:szCs w:val="28"/>
        </w:rPr>
      </w:pPr>
      <w:r>
        <w:rPr>
          <w:sz w:val="28"/>
          <w:szCs w:val="28"/>
        </w:rPr>
        <w:t>В 2014 году было объявлено о проведении торгов по продаже земельных участков или права их аренды по 68 лотам</w:t>
      </w:r>
      <w:r>
        <w:rPr>
          <w:color w:val="000000"/>
          <w:sz w:val="28"/>
          <w:szCs w:val="28"/>
        </w:rPr>
        <w:t>. П</w:t>
      </w:r>
      <w:r w:rsidR="008E2E2F">
        <w:rPr>
          <w:color w:val="000000"/>
          <w:sz w:val="28"/>
          <w:szCs w:val="28"/>
        </w:rPr>
        <w:t>осредством  проведения аукционов реализовано 37 земельных участков общей площадью 43 523 кв.м. Сумма доходов, поступившая в бюджет городского округа «Город Калининград», составила 177 014,716 тыс. руб.</w:t>
      </w:r>
    </w:p>
    <w:p w:rsidR="0029663F" w:rsidRDefault="0029663F" w:rsidP="0029663F">
      <w:pPr>
        <w:ind w:firstLine="708"/>
        <w:jc w:val="both"/>
        <w:rPr>
          <w:sz w:val="28"/>
          <w:szCs w:val="28"/>
        </w:rPr>
      </w:pPr>
      <w:r>
        <w:rPr>
          <w:sz w:val="28"/>
          <w:szCs w:val="28"/>
        </w:rPr>
        <w:t xml:space="preserve">В 2014 году юридическими и физическими лицами </w:t>
      </w:r>
      <w:r w:rsidR="00A81303">
        <w:rPr>
          <w:sz w:val="28"/>
          <w:szCs w:val="28"/>
        </w:rPr>
        <w:t>осуществлялось п</w:t>
      </w:r>
      <w:r>
        <w:rPr>
          <w:sz w:val="28"/>
          <w:szCs w:val="28"/>
        </w:rPr>
        <w:t>риобретение в собственность арендуемых земельных участков</w:t>
      </w:r>
      <w:r w:rsidR="00A81303">
        <w:rPr>
          <w:sz w:val="28"/>
          <w:szCs w:val="28"/>
        </w:rPr>
        <w:t>, которое</w:t>
      </w:r>
      <w:r>
        <w:rPr>
          <w:sz w:val="28"/>
          <w:szCs w:val="28"/>
        </w:rPr>
        <w:t xml:space="preserve"> носит заявительный характер. </w:t>
      </w:r>
    </w:p>
    <w:p w:rsidR="0029663F" w:rsidRPr="00186F5C" w:rsidRDefault="0029663F" w:rsidP="0029663F">
      <w:pPr>
        <w:ind w:firstLine="720"/>
        <w:jc w:val="both"/>
        <w:rPr>
          <w:sz w:val="28"/>
          <w:szCs w:val="28"/>
        </w:rPr>
      </w:pPr>
      <w:r>
        <w:rPr>
          <w:sz w:val="28"/>
          <w:szCs w:val="28"/>
        </w:rPr>
        <w:t>Доходы</w:t>
      </w:r>
      <w:r w:rsidRPr="00C35254">
        <w:rPr>
          <w:sz w:val="28"/>
          <w:szCs w:val="28"/>
        </w:rPr>
        <w:t xml:space="preserve"> от продажи земельных участков, государственная собственность на которые не разграничена и которые расположе</w:t>
      </w:r>
      <w:r>
        <w:rPr>
          <w:sz w:val="28"/>
          <w:szCs w:val="28"/>
        </w:rPr>
        <w:t>ны в границах городских округов, в 2014 году получены в размере 391 815,8 тыс. руб., что почти в 2 раза превышает годовые плановые назначения. Для сравнения в 2013 году в бюджет города поступило 156 698,9 тыс. руб.</w:t>
      </w:r>
    </w:p>
    <w:p w:rsidR="0029663F" w:rsidRDefault="0029663F" w:rsidP="0029663F">
      <w:pPr>
        <w:ind w:firstLine="720"/>
        <w:jc w:val="both"/>
        <w:rPr>
          <w:sz w:val="28"/>
          <w:szCs w:val="28"/>
        </w:rPr>
      </w:pPr>
      <w:r>
        <w:rPr>
          <w:sz w:val="28"/>
          <w:szCs w:val="28"/>
        </w:rPr>
        <w:t xml:space="preserve">Доходы </w:t>
      </w:r>
      <w:r w:rsidRPr="00C35254">
        <w:rPr>
          <w:sz w:val="28"/>
          <w:szCs w:val="28"/>
        </w:rPr>
        <w:t>от продажи земельных участков, находящихся в собственности городских округов</w:t>
      </w:r>
      <w:r>
        <w:rPr>
          <w:sz w:val="28"/>
          <w:szCs w:val="28"/>
        </w:rPr>
        <w:t>, поступили в бюджет городского округа в сумме 29 025,7 тыс. руб., что в 4,4 раза превышает поступления 2013 года (4 381,9 тыс. руб.).</w:t>
      </w:r>
    </w:p>
    <w:p w:rsidR="008E2E2F" w:rsidRDefault="008E2E2F" w:rsidP="008E2E2F">
      <w:pPr>
        <w:ind w:firstLine="708"/>
        <w:jc w:val="both"/>
        <w:rPr>
          <w:sz w:val="28"/>
          <w:szCs w:val="28"/>
        </w:rPr>
      </w:pPr>
    </w:p>
    <w:p w:rsidR="00D34AB5" w:rsidRDefault="008E2E2F" w:rsidP="00D34AB5">
      <w:pPr>
        <w:pStyle w:val="af4"/>
        <w:tabs>
          <w:tab w:val="left" w:pos="426"/>
        </w:tabs>
        <w:spacing w:after="0" w:line="0" w:lineRule="atLeast"/>
        <w:ind w:firstLine="709"/>
        <w:jc w:val="both"/>
        <w:rPr>
          <w:sz w:val="28"/>
          <w:szCs w:val="28"/>
        </w:rPr>
      </w:pPr>
      <w:r w:rsidRPr="008E2E2F">
        <w:rPr>
          <w:b/>
          <w:sz w:val="28"/>
          <w:szCs w:val="28"/>
        </w:rPr>
        <w:t>Муниципальный земельный контроль.</w:t>
      </w:r>
      <w:r>
        <w:rPr>
          <w:sz w:val="28"/>
          <w:szCs w:val="28"/>
        </w:rPr>
        <w:t xml:space="preserve"> </w:t>
      </w:r>
      <w:r w:rsidR="00D34AB5">
        <w:rPr>
          <w:sz w:val="28"/>
          <w:szCs w:val="28"/>
        </w:rPr>
        <w:t xml:space="preserve">Работа в рамках осуществления муниципального земельного контроля в 2014 году была направлена </w:t>
      </w:r>
      <w:proofErr w:type="gramStart"/>
      <w:r w:rsidR="00D34AB5">
        <w:rPr>
          <w:sz w:val="28"/>
          <w:szCs w:val="28"/>
        </w:rPr>
        <w:t>на</w:t>
      </w:r>
      <w:proofErr w:type="gramEnd"/>
      <w:r w:rsidR="00D34AB5">
        <w:rPr>
          <w:sz w:val="28"/>
          <w:szCs w:val="28"/>
        </w:rPr>
        <w:t>:</w:t>
      </w:r>
    </w:p>
    <w:p w:rsidR="00D34AB5" w:rsidRDefault="00D34AB5" w:rsidP="00D34AB5">
      <w:pPr>
        <w:pStyle w:val="aff1"/>
        <w:tabs>
          <w:tab w:val="left" w:pos="993"/>
        </w:tabs>
        <w:spacing w:line="0" w:lineRule="atLeast"/>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землях и выработку предложений по их дальнейшему использованию, в том числе выявление земель в целях  реализации их через аукцион;</w:t>
      </w:r>
    </w:p>
    <w:p w:rsidR="00D34AB5" w:rsidRPr="0063127B" w:rsidRDefault="00D34AB5" w:rsidP="00D34AB5">
      <w:pPr>
        <w:pStyle w:val="aff1"/>
        <w:tabs>
          <w:tab w:val="left" w:pos="993"/>
        </w:tabs>
        <w:spacing w:line="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63127B">
        <w:rPr>
          <w:rFonts w:ascii="Times New Roman" w:hAnsi="Times New Roman" w:cs="Times New Roman"/>
          <w:sz w:val="28"/>
          <w:szCs w:val="28"/>
        </w:rPr>
        <w:t xml:space="preserve">выявление самовольно занятых земель, т.е. выявление фактов владения юридическими (физическими) лицами территориями (землями общего пользования, земельными участками, находящимися в муниципальной собственности и </w:t>
      </w:r>
      <w:r w:rsidR="00593F9A">
        <w:rPr>
          <w:rFonts w:ascii="Times New Roman" w:hAnsi="Times New Roman" w:cs="Times New Roman"/>
          <w:sz w:val="28"/>
          <w:szCs w:val="28"/>
        </w:rPr>
        <w:t xml:space="preserve">участками, </w:t>
      </w:r>
      <w:r w:rsidRPr="0063127B">
        <w:rPr>
          <w:rFonts w:ascii="Times New Roman" w:hAnsi="Times New Roman" w:cs="Times New Roman"/>
          <w:sz w:val="28"/>
          <w:szCs w:val="28"/>
        </w:rPr>
        <w:t>государственная собственность на которые не разграничена), в том числе в целях извлечения прибыли, не имея на это правовых оснований (при отсутствии правоустанавливающих документов)</w:t>
      </w:r>
      <w:r w:rsidR="00593F9A">
        <w:rPr>
          <w:rFonts w:ascii="Times New Roman" w:hAnsi="Times New Roman" w:cs="Times New Roman"/>
          <w:sz w:val="28"/>
          <w:szCs w:val="28"/>
        </w:rPr>
        <w:t>,</w:t>
      </w:r>
      <w:r w:rsidRPr="0063127B">
        <w:rPr>
          <w:rFonts w:ascii="Times New Roman" w:hAnsi="Times New Roman" w:cs="Times New Roman"/>
          <w:sz w:val="28"/>
          <w:szCs w:val="28"/>
        </w:rPr>
        <w:t xml:space="preserve"> и против воли собственника</w:t>
      </w:r>
      <w:r w:rsidR="00593F9A">
        <w:rPr>
          <w:rFonts w:ascii="Times New Roman" w:hAnsi="Times New Roman" w:cs="Times New Roman"/>
          <w:sz w:val="28"/>
          <w:szCs w:val="28"/>
        </w:rPr>
        <w:t>,</w:t>
      </w:r>
      <w:r w:rsidRPr="0063127B">
        <w:rPr>
          <w:rFonts w:ascii="Times New Roman" w:hAnsi="Times New Roman" w:cs="Times New Roman"/>
          <w:sz w:val="28"/>
          <w:szCs w:val="28"/>
        </w:rPr>
        <w:t xml:space="preserve"> выраж</w:t>
      </w:r>
      <w:r w:rsidR="00593F9A">
        <w:rPr>
          <w:rFonts w:ascii="Times New Roman" w:hAnsi="Times New Roman" w:cs="Times New Roman"/>
          <w:sz w:val="28"/>
          <w:szCs w:val="28"/>
        </w:rPr>
        <w:t>ающихся</w:t>
      </w:r>
      <w:r w:rsidRPr="0063127B">
        <w:rPr>
          <w:rFonts w:ascii="Times New Roman" w:hAnsi="Times New Roman" w:cs="Times New Roman"/>
          <w:sz w:val="28"/>
          <w:szCs w:val="28"/>
        </w:rPr>
        <w:t xml:space="preserve"> в установке ограждений других искусственных сооружений по периметру</w:t>
      </w:r>
      <w:proofErr w:type="gramEnd"/>
      <w:r w:rsidRPr="0063127B">
        <w:rPr>
          <w:rFonts w:ascii="Times New Roman" w:hAnsi="Times New Roman" w:cs="Times New Roman"/>
          <w:sz w:val="28"/>
          <w:szCs w:val="28"/>
        </w:rPr>
        <w:t xml:space="preserve"> используемой территории, ограничении (прекращении) доступа на неё иных лиц;</w:t>
      </w:r>
    </w:p>
    <w:p w:rsidR="00D34AB5" w:rsidRDefault="00D34AB5" w:rsidP="00D34AB5">
      <w:pPr>
        <w:tabs>
          <w:tab w:val="left" w:pos="993"/>
        </w:tabs>
        <w:ind w:firstLine="709"/>
        <w:jc w:val="both"/>
        <w:rPr>
          <w:sz w:val="28"/>
          <w:szCs w:val="28"/>
        </w:rPr>
      </w:pPr>
      <w:r>
        <w:rPr>
          <w:sz w:val="28"/>
          <w:szCs w:val="28"/>
        </w:rPr>
        <w:t xml:space="preserve">- выявление земель, используемых без оформленных </w:t>
      </w:r>
      <w:r w:rsidR="00F12148">
        <w:rPr>
          <w:sz w:val="28"/>
          <w:szCs w:val="28"/>
        </w:rPr>
        <w:t xml:space="preserve">в соответствии с </w:t>
      </w:r>
      <w:r>
        <w:rPr>
          <w:sz w:val="28"/>
          <w:szCs w:val="28"/>
        </w:rPr>
        <w:t>установленным порядком документов на землю, т.е. выявление фактов пользования землями (земельными участками), осуществляемого с разрешения собственника или лица, им уполномоченного, но сопряженное с невыполнением предусмотренной законом обязанности по оформлению правоустанавливающих документов на землю;</w:t>
      </w:r>
    </w:p>
    <w:p w:rsidR="00D34AB5" w:rsidRDefault="00D34AB5" w:rsidP="00D34AB5">
      <w:pPr>
        <w:tabs>
          <w:tab w:val="left" w:pos="993"/>
        </w:tabs>
        <w:ind w:firstLine="709"/>
        <w:jc w:val="both"/>
        <w:rPr>
          <w:sz w:val="28"/>
          <w:szCs w:val="28"/>
        </w:rPr>
      </w:pPr>
      <w:r>
        <w:rPr>
          <w:sz w:val="28"/>
          <w:szCs w:val="28"/>
        </w:rPr>
        <w:t>- выявление фактов несоответствия фактического использования земель разрешенному использованию, указанному в договоре аренды и кадастровом паспорте (выписке) земельного участка;</w:t>
      </w:r>
    </w:p>
    <w:p w:rsidR="00D34AB5" w:rsidRDefault="00D34AB5" w:rsidP="00D34AB5">
      <w:pPr>
        <w:pStyle w:val="aff1"/>
        <w:spacing w:line="0" w:lineRule="atLeast"/>
        <w:ind w:firstLine="709"/>
        <w:jc w:val="both"/>
        <w:rPr>
          <w:rFonts w:ascii="Times New Roman" w:hAnsi="Times New Roman" w:cs="Times New Roman"/>
          <w:sz w:val="28"/>
          <w:szCs w:val="28"/>
        </w:rPr>
      </w:pPr>
      <w:r>
        <w:rPr>
          <w:rFonts w:ascii="Times New Roman" w:hAnsi="Times New Roman" w:cs="Times New Roman"/>
          <w:sz w:val="28"/>
          <w:szCs w:val="28"/>
        </w:rPr>
        <w:t>- проведение мероприятий, направленных на устранение выявленных нарушений во внесудебном (понуждение юридических (физических) лиц к оформлению земельных отношений) и в судебном порядке.</w:t>
      </w:r>
    </w:p>
    <w:p w:rsidR="00D34AB5" w:rsidRDefault="00D34AB5" w:rsidP="00D34AB5">
      <w:pPr>
        <w:pStyle w:val="aff1"/>
        <w:ind w:firstLine="708"/>
        <w:jc w:val="both"/>
        <w:rPr>
          <w:rFonts w:ascii="Times New Roman" w:hAnsi="Times New Roman"/>
          <w:sz w:val="28"/>
          <w:szCs w:val="28"/>
        </w:rPr>
      </w:pPr>
      <w:r>
        <w:rPr>
          <w:rFonts w:ascii="Times New Roman" w:hAnsi="Times New Roman"/>
          <w:sz w:val="28"/>
          <w:szCs w:val="28"/>
        </w:rPr>
        <w:t>Общее количество проведенных контрольных мероприятий в 2014 году составило 1135 (плановых проверок – 339, внеплановых проверок – 162, обследований земель – 634) на площади 1182,37 га (</w:t>
      </w:r>
      <w:r w:rsidR="00F12148">
        <w:rPr>
          <w:rFonts w:ascii="Times New Roman" w:hAnsi="Times New Roman"/>
          <w:sz w:val="28"/>
          <w:szCs w:val="28"/>
        </w:rPr>
        <w:t>при этом</w:t>
      </w:r>
      <w:r>
        <w:rPr>
          <w:rFonts w:ascii="Times New Roman" w:hAnsi="Times New Roman"/>
          <w:sz w:val="28"/>
          <w:szCs w:val="28"/>
        </w:rPr>
        <w:t xml:space="preserve"> земли площадью 723,09 га ранее не подвергались контрольным мероприятиям). По сравнению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запланированным</w:t>
      </w:r>
      <w:proofErr w:type="gramEnd"/>
      <w:r>
        <w:rPr>
          <w:rFonts w:ascii="Times New Roman" w:hAnsi="Times New Roman"/>
          <w:sz w:val="28"/>
          <w:szCs w:val="28"/>
        </w:rPr>
        <w:t>, площадь земель, подвергнут</w:t>
      </w:r>
      <w:r w:rsidR="00F12148">
        <w:rPr>
          <w:rFonts w:ascii="Times New Roman" w:hAnsi="Times New Roman"/>
          <w:sz w:val="28"/>
          <w:szCs w:val="28"/>
        </w:rPr>
        <w:t>ых</w:t>
      </w:r>
      <w:r>
        <w:rPr>
          <w:rFonts w:ascii="Times New Roman" w:hAnsi="Times New Roman"/>
          <w:sz w:val="28"/>
          <w:szCs w:val="28"/>
        </w:rPr>
        <w:t xml:space="preserve"> контрольным мероприятиям, увеличилась в 3,5 раза. Показатель проверенных земель </w:t>
      </w:r>
      <w:proofErr w:type="gramStart"/>
      <w:r>
        <w:rPr>
          <w:rFonts w:ascii="Times New Roman" w:hAnsi="Times New Roman"/>
          <w:sz w:val="28"/>
          <w:szCs w:val="28"/>
        </w:rPr>
        <w:t>на конец</w:t>
      </w:r>
      <w:proofErr w:type="gramEnd"/>
      <w:r>
        <w:rPr>
          <w:rFonts w:ascii="Times New Roman" w:hAnsi="Times New Roman"/>
          <w:sz w:val="28"/>
          <w:szCs w:val="28"/>
        </w:rPr>
        <w:t xml:space="preserve"> 2014 года составил 54,53 %. </w:t>
      </w:r>
      <w:r>
        <w:rPr>
          <w:rFonts w:ascii="Times New Roman" w:hAnsi="Times New Roman" w:cs="Times New Roman"/>
          <w:sz w:val="28"/>
          <w:szCs w:val="28"/>
        </w:rPr>
        <w:t>По сравнению с 2013 годом (743,74 га) площадь земель, подвергнутых контрольным мероприятиям</w:t>
      </w:r>
      <w:r w:rsidR="00466332">
        <w:rPr>
          <w:rFonts w:ascii="Times New Roman" w:hAnsi="Times New Roman" w:cs="Times New Roman"/>
          <w:sz w:val="28"/>
          <w:szCs w:val="28"/>
        </w:rPr>
        <w:t>,</w:t>
      </w:r>
      <w:r>
        <w:rPr>
          <w:rFonts w:ascii="Times New Roman" w:hAnsi="Times New Roman" w:cs="Times New Roman"/>
          <w:sz w:val="28"/>
          <w:szCs w:val="28"/>
        </w:rPr>
        <w:t xml:space="preserve"> увеличилась на 60 %.</w:t>
      </w:r>
    </w:p>
    <w:p w:rsidR="00D34AB5" w:rsidRDefault="00D34AB5" w:rsidP="00D34AB5">
      <w:pPr>
        <w:pStyle w:val="af0"/>
        <w:spacing w:line="240" w:lineRule="auto"/>
        <w:ind w:firstLine="708"/>
        <w:jc w:val="both"/>
        <w:rPr>
          <w:spacing w:val="1"/>
          <w:sz w:val="28"/>
          <w:szCs w:val="28"/>
        </w:rPr>
      </w:pPr>
      <w:proofErr w:type="gramStart"/>
      <w:r>
        <w:rPr>
          <w:spacing w:val="1"/>
          <w:sz w:val="28"/>
          <w:szCs w:val="28"/>
        </w:rPr>
        <w:t xml:space="preserve">В ходе проведения контрольных мероприятий </w:t>
      </w:r>
      <w:r>
        <w:rPr>
          <w:sz w:val="28"/>
          <w:szCs w:val="28"/>
        </w:rPr>
        <w:t xml:space="preserve">за </w:t>
      </w:r>
      <w:r>
        <w:rPr>
          <w:spacing w:val="1"/>
          <w:sz w:val="28"/>
          <w:szCs w:val="28"/>
        </w:rPr>
        <w:t xml:space="preserve">2014 год в 353 документах, составленных по результатам проведенных контрольных мероприятий, зафиксировано </w:t>
      </w:r>
      <w:r>
        <w:rPr>
          <w:sz w:val="28"/>
          <w:szCs w:val="28"/>
        </w:rPr>
        <w:t>2056 юридических (физических) лиц, допустивших нарушения в отношении объектов земельных отношений</w:t>
      </w:r>
      <w:r>
        <w:rPr>
          <w:spacing w:val="6"/>
          <w:sz w:val="28"/>
          <w:szCs w:val="28"/>
        </w:rPr>
        <w:t>, выразивши</w:t>
      </w:r>
      <w:r w:rsidR="00466332">
        <w:rPr>
          <w:spacing w:val="6"/>
          <w:sz w:val="28"/>
          <w:szCs w:val="28"/>
        </w:rPr>
        <w:t>е</w:t>
      </w:r>
      <w:r>
        <w:rPr>
          <w:spacing w:val="6"/>
          <w:sz w:val="28"/>
          <w:szCs w:val="28"/>
        </w:rPr>
        <w:t xml:space="preserve">ся в самовольном занятии </w:t>
      </w:r>
      <w:r>
        <w:rPr>
          <w:sz w:val="28"/>
          <w:szCs w:val="28"/>
        </w:rPr>
        <w:t xml:space="preserve">земель, неиспользовании (не целевом использовании земель), использовании </w:t>
      </w:r>
      <w:r>
        <w:rPr>
          <w:spacing w:val="1"/>
          <w:sz w:val="28"/>
          <w:szCs w:val="28"/>
        </w:rPr>
        <w:t xml:space="preserve">земель без оформленных </w:t>
      </w:r>
      <w:r w:rsidR="00466332">
        <w:rPr>
          <w:spacing w:val="1"/>
          <w:sz w:val="28"/>
          <w:szCs w:val="28"/>
        </w:rPr>
        <w:t xml:space="preserve">в </w:t>
      </w:r>
      <w:r>
        <w:rPr>
          <w:spacing w:val="1"/>
          <w:sz w:val="28"/>
          <w:szCs w:val="28"/>
        </w:rPr>
        <w:t>установленн</w:t>
      </w:r>
      <w:r w:rsidR="00466332">
        <w:rPr>
          <w:spacing w:val="1"/>
          <w:sz w:val="28"/>
          <w:szCs w:val="28"/>
        </w:rPr>
        <w:t>о</w:t>
      </w:r>
      <w:r>
        <w:rPr>
          <w:spacing w:val="1"/>
          <w:sz w:val="28"/>
          <w:szCs w:val="28"/>
        </w:rPr>
        <w:t>м порядк</w:t>
      </w:r>
      <w:r w:rsidR="00466332">
        <w:rPr>
          <w:spacing w:val="1"/>
          <w:sz w:val="28"/>
          <w:szCs w:val="28"/>
        </w:rPr>
        <w:t>е</w:t>
      </w:r>
      <w:r>
        <w:rPr>
          <w:spacing w:val="1"/>
          <w:sz w:val="28"/>
          <w:szCs w:val="28"/>
        </w:rPr>
        <w:t xml:space="preserve"> документов на землю </w:t>
      </w:r>
      <w:r>
        <w:rPr>
          <w:spacing w:val="6"/>
          <w:sz w:val="28"/>
          <w:szCs w:val="28"/>
        </w:rPr>
        <w:t>на площади 42,91 га</w:t>
      </w:r>
      <w:r>
        <w:rPr>
          <w:spacing w:val="1"/>
          <w:sz w:val="28"/>
          <w:szCs w:val="28"/>
        </w:rPr>
        <w:t>.</w:t>
      </w:r>
      <w:proofErr w:type="gramEnd"/>
      <w:r>
        <w:rPr>
          <w:spacing w:val="1"/>
          <w:sz w:val="28"/>
          <w:szCs w:val="28"/>
        </w:rPr>
        <w:t xml:space="preserve"> У</w:t>
      </w:r>
      <w:r>
        <w:rPr>
          <w:sz w:val="28"/>
          <w:szCs w:val="28"/>
        </w:rPr>
        <w:t>странен</w:t>
      </w:r>
      <w:r w:rsidR="00466332">
        <w:rPr>
          <w:sz w:val="28"/>
          <w:szCs w:val="28"/>
        </w:rPr>
        <w:t>ы</w:t>
      </w:r>
      <w:r>
        <w:rPr>
          <w:sz w:val="28"/>
          <w:szCs w:val="28"/>
        </w:rPr>
        <w:t xml:space="preserve"> нарушени</w:t>
      </w:r>
      <w:r w:rsidR="00466332">
        <w:rPr>
          <w:sz w:val="28"/>
          <w:szCs w:val="28"/>
        </w:rPr>
        <w:t>я</w:t>
      </w:r>
      <w:r w:rsidR="00466332" w:rsidRPr="00466332">
        <w:rPr>
          <w:sz w:val="28"/>
          <w:szCs w:val="28"/>
        </w:rPr>
        <w:t xml:space="preserve"> </w:t>
      </w:r>
      <w:r w:rsidR="00466332">
        <w:rPr>
          <w:sz w:val="28"/>
          <w:szCs w:val="28"/>
        </w:rPr>
        <w:t>707 юридическими (физическими) лицами на площади 19,8 га</w:t>
      </w:r>
      <w:r>
        <w:rPr>
          <w:sz w:val="28"/>
          <w:szCs w:val="28"/>
        </w:rPr>
        <w:t>, зафиксированны</w:t>
      </w:r>
      <w:r w:rsidR="00466332">
        <w:rPr>
          <w:sz w:val="28"/>
          <w:szCs w:val="28"/>
        </w:rPr>
        <w:t>е</w:t>
      </w:r>
      <w:r>
        <w:rPr>
          <w:sz w:val="28"/>
          <w:szCs w:val="28"/>
        </w:rPr>
        <w:t xml:space="preserve"> в 129 документах, составленных по результатам контрольных мероприятий,</w:t>
      </w:r>
      <w:r>
        <w:rPr>
          <w:spacing w:val="7"/>
          <w:sz w:val="28"/>
          <w:szCs w:val="28"/>
        </w:rPr>
        <w:t xml:space="preserve"> по остальным нарушениям не истекли сроки на добровольное устранение. </w:t>
      </w:r>
      <w:r>
        <w:rPr>
          <w:sz w:val="28"/>
          <w:szCs w:val="28"/>
        </w:rPr>
        <w:t>Следует отметить, что вышеуказанные нарушения устранены во внесудебном порядке. Анализ работы показывает, что в 2014 году по сравнению с 2013 годом увеличилось количество контрольных мероприятий, в ходе которых выявляются нарушения, допущенные в отношении объектов земельных отношений.</w:t>
      </w:r>
    </w:p>
    <w:p w:rsidR="00D34AB5" w:rsidRDefault="00D34AB5" w:rsidP="00D34AB5">
      <w:pPr>
        <w:shd w:val="clear" w:color="auto" w:fill="FFFFFF"/>
        <w:spacing w:line="0" w:lineRule="atLeast"/>
        <w:ind w:right="29" w:firstLine="624"/>
        <w:jc w:val="both"/>
        <w:rPr>
          <w:color w:val="000000"/>
          <w:spacing w:val="1"/>
          <w:sz w:val="28"/>
          <w:szCs w:val="28"/>
        </w:rPr>
      </w:pPr>
      <w:proofErr w:type="gramStart"/>
      <w:r>
        <w:rPr>
          <w:sz w:val="28"/>
          <w:szCs w:val="28"/>
        </w:rPr>
        <w:t>В целях привлечения юридических (физических) лиц, допустивших нарушения в отношении объектов земельных отношений</w:t>
      </w:r>
      <w:r w:rsidR="00466332">
        <w:rPr>
          <w:sz w:val="28"/>
          <w:szCs w:val="28"/>
        </w:rPr>
        <w:t>,</w:t>
      </w:r>
      <w:r>
        <w:rPr>
          <w:sz w:val="28"/>
          <w:szCs w:val="28"/>
        </w:rPr>
        <w:t xml:space="preserve"> к административной ответственности по ст. 7.1  </w:t>
      </w:r>
      <w:proofErr w:type="spellStart"/>
      <w:r>
        <w:rPr>
          <w:sz w:val="28"/>
          <w:szCs w:val="28"/>
        </w:rPr>
        <w:t>КоАП</w:t>
      </w:r>
      <w:proofErr w:type="spellEnd"/>
      <w:r>
        <w:rPr>
          <w:sz w:val="28"/>
          <w:szCs w:val="28"/>
        </w:rPr>
        <w:t xml:space="preserve">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материалы 172 контрольных мероприятий направлялись в Управление Федеральной службы государственной регистрации, кадастра и картографии по Калининградской области (в соответствии с заключенным соглашением о</w:t>
      </w:r>
      <w:proofErr w:type="gramEnd"/>
      <w:r>
        <w:rPr>
          <w:sz w:val="28"/>
          <w:szCs w:val="28"/>
        </w:rPr>
        <w:t xml:space="preserve"> </w:t>
      </w:r>
      <w:proofErr w:type="gramStart"/>
      <w:r>
        <w:rPr>
          <w:sz w:val="28"/>
          <w:szCs w:val="28"/>
        </w:rPr>
        <w:t>взаимодействии</w:t>
      </w:r>
      <w:proofErr w:type="gramEnd"/>
      <w:r>
        <w:rPr>
          <w:sz w:val="28"/>
          <w:szCs w:val="28"/>
        </w:rPr>
        <w:t xml:space="preserve">), материалы 10 контрольных мероприятий направлялись в органы </w:t>
      </w:r>
      <w:r w:rsidR="00466332">
        <w:rPr>
          <w:sz w:val="28"/>
          <w:szCs w:val="28"/>
        </w:rPr>
        <w:t>п</w:t>
      </w:r>
      <w:r>
        <w:rPr>
          <w:sz w:val="28"/>
          <w:szCs w:val="28"/>
        </w:rPr>
        <w:t xml:space="preserve">рокуратуры. </w:t>
      </w:r>
      <w:r>
        <w:rPr>
          <w:color w:val="000000"/>
          <w:spacing w:val="1"/>
          <w:sz w:val="28"/>
          <w:szCs w:val="28"/>
        </w:rPr>
        <w:t xml:space="preserve">По материалам контрольных мероприятий, направленных в адрес Управления Федеральной службы государственной регистрации, кадастра и картографии по Калининградской области, по ст. 7.1. </w:t>
      </w:r>
      <w:proofErr w:type="spellStart"/>
      <w:r>
        <w:rPr>
          <w:color w:val="000000"/>
          <w:spacing w:val="1"/>
          <w:sz w:val="28"/>
          <w:szCs w:val="28"/>
        </w:rPr>
        <w:t>КоАП</w:t>
      </w:r>
      <w:proofErr w:type="spellEnd"/>
      <w:r>
        <w:rPr>
          <w:color w:val="000000"/>
          <w:spacing w:val="1"/>
          <w:sz w:val="28"/>
          <w:szCs w:val="28"/>
        </w:rPr>
        <w:t xml:space="preserve"> юридические (физические) лица привлечены к административной ответственности в виде штрафов на сумму 27 700 руб.</w:t>
      </w:r>
    </w:p>
    <w:p w:rsidR="00D34AB5" w:rsidRDefault="00D34AB5" w:rsidP="00D34AB5">
      <w:pPr>
        <w:shd w:val="clear" w:color="auto" w:fill="FFFFFF"/>
        <w:spacing w:line="0" w:lineRule="atLeast"/>
        <w:ind w:right="29" w:firstLine="624"/>
        <w:jc w:val="both"/>
        <w:rPr>
          <w:color w:val="000000"/>
          <w:spacing w:val="5"/>
          <w:sz w:val="28"/>
          <w:szCs w:val="28"/>
        </w:rPr>
      </w:pPr>
      <w:r>
        <w:rPr>
          <w:color w:val="000000"/>
          <w:spacing w:val="-1"/>
          <w:sz w:val="28"/>
          <w:szCs w:val="28"/>
        </w:rPr>
        <w:t xml:space="preserve">В результате проведенной </w:t>
      </w:r>
      <w:r w:rsidR="00466332">
        <w:rPr>
          <w:color w:val="000000"/>
          <w:spacing w:val="-1"/>
          <w:sz w:val="28"/>
          <w:szCs w:val="28"/>
        </w:rPr>
        <w:t xml:space="preserve">в 2014 </w:t>
      </w:r>
      <w:r w:rsidR="00466332">
        <w:rPr>
          <w:color w:val="000000"/>
          <w:spacing w:val="5"/>
          <w:sz w:val="28"/>
          <w:szCs w:val="28"/>
        </w:rPr>
        <w:t xml:space="preserve">году </w:t>
      </w:r>
      <w:r>
        <w:rPr>
          <w:color w:val="000000"/>
          <w:spacing w:val="-1"/>
          <w:sz w:val="28"/>
          <w:szCs w:val="28"/>
        </w:rPr>
        <w:t xml:space="preserve">работы </w:t>
      </w:r>
      <w:r>
        <w:rPr>
          <w:color w:val="000000"/>
          <w:spacing w:val="5"/>
          <w:sz w:val="28"/>
          <w:szCs w:val="28"/>
        </w:rPr>
        <w:t>в рамках осуществления муниципального земельного контроля:</w:t>
      </w:r>
    </w:p>
    <w:p w:rsidR="00D34AB5" w:rsidRDefault="00D34AB5" w:rsidP="00D34AB5">
      <w:pPr>
        <w:shd w:val="clear" w:color="auto" w:fill="FFFFFF"/>
        <w:spacing w:line="0" w:lineRule="atLeast"/>
        <w:ind w:right="29" w:firstLine="624"/>
        <w:jc w:val="both"/>
        <w:rPr>
          <w:color w:val="000000"/>
          <w:spacing w:val="5"/>
          <w:sz w:val="28"/>
          <w:szCs w:val="28"/>
        </w:rPr>
      </w:pPr>
      <w:r>
        <w:rPr>
          <w:color w:val="000000"/>
          <w:spacing w:val="5"/>
          <w:sz w:val="28"/>
          <w:szCs w:val="28"/>
        </w:rPr>
        <w:t xml:space="preserve">1. </w:t>
      </w:r>
      <w:r w:rsidR="00466332">
        <w:rPr>
          <w:color w:val="000000"/>
          <w:spacing w:val="5"/>
          <w:sz w:val="28"/>
          <w:szCs w:val="28"/>
        </w:rPr>
        <w:t>В</w:t>
      </w:r>
      <w:r>
        <w:rPr>
          <w:color w:val="000000"/>
          <w:spacing w:val="5"/>
          <w:sz w:val="28"/>
          <w:szCs w:val="28"/>
        </w:rPr>
        <w:t xml:space="preserve"> городской бюджет в 2014-2015 годах поступ</w:t>
      </w:r>
      <w:r w:rsidR="00A81303">
        <w:rPr>
          <w:color w:val="000000"/>
          <w:spacing w:val="5"/>
          <w:sz w:val="28"/>
          <w:szCs w:val="28"/>
        </w:rPr>
        <w:t>ят</w:t>
      </w:r>
      <w:r>
        <w:rPr>
          <w:color w:val="000000"/>
          <w:spacing w:val="5"/>
          <w:sz w:val="28"/>
          <w:szCs w:val="28"/>
        </w:rPr>
        <w:t xml:space="preserve"> денежные средства в размере:</w:t>
      </w:r>
    </w:p>
    <w:p w:rsidR="00D34AB5" w:rsidRDefault="00D34AB5" w:rsidP="00D34AB5">
      <w:pPr>
        <w:shd w:val="clear" w:color="auto" w:fill="FFFFFF"/>
        <w:spacing w:line="0" w:lineRule="atLeast"/>
        <w:ind w:right="29" w:firstLine="624"/>
        <w:jc w:val="both"/>
        <w:rPr>
          <w:color w:val="000000"/>
          <w:spacing w:val="6"/>
          <w:sz w:val="28"/>
          <w:szCs w:val="28"/>
        </w:rPr>
      </w:pPr>
      <w:r>
        <w:rPr>
          <w:color w:val="000000"/>
          <w:spacing w:val="5"/>
          <w:sz w:val="28"/>
          <w:szCs w:val="28"/>
        </w:rPr>
        <w:t xml:space="preserve">- порядка 585 000 </w:t>
      </w:r>
      <w:r>
        <w:rPr>
          <w:color w:val="000000"/>
          <w:spacing w:val="1"/>
          <w:sz w:val="28"/>
          <w:szCs w:val="28"/>
        </w:rPr>
        <w:t>руб. – в результате понуждения к оформлению земельных отношении юридических (физических) лиц</w:t>
      </w:r>
      <w:r w:rsidR="00466332">
        <w:rPr>
          <w:color w:val="000000"/>
          <w:spacing w:val="1"/>
          <w:sz w:val="28"/>
          <w:szCs w:val="28"/>
        </w:rPr>
        <w:t>,</w:t>
      </w:r>
      <w:r>
        <w:rPr>
          <w:color w:val="000000"/>
          <w:spacing w:val="1"/>
          <w:sz w:val="28"/>
          <w:szCs w:val="28"/>
        </w:rPr>
        <w:t xml:space="preserve"> самовольно </w:t>
      </w:r>
      <w:r>
        <w:rPr>
          <w:color w:val="000000"/>
          <w:spacing w:val="18"/>
          <w:sz w:val="28"/>
          <w:szCs w:val="28"/>
        </w:rPr>
        <w:t xml:space="preserve">занявших земли, либо использующих земли без оформленных </w:t>
      </w:r>
      <w:r w:rsidR="00466332">
        <w:rPr>
          <w:color w:val="000000"/>
          <w:spacing w:val="18"/>
          <w:sz w:val="28"/>
          <w:szCs w:val="28"/>
        </w:rPr>
        <w:t xml:space="preserve">в </w:t>
      </w:r>
      <w:r>
        <w:rPr>
          <w:color w:val="000000"/>
          <w:spacing w:val="1"/>
          <w:sz w:val="28"/>
          <w:szCs w:val="28"/>
        </w:rPr>
        <w:t>установленн</w:t>
      </w:r>
      <w:r w:rsidR="00466332">
        <w:rPr>
          <w:color w:val="000000"/>
          <w:spacing w:val="1"/>
          <w:sz w:val="28"/>
          <w:szCs w:val="28"/>
        </w:rPr>
        <w:t>о</w:t>
      </w:r>
      <w:r>
        <w:rPr>
          <w:color w:val="000000"/>
          <w:spacing w:val="1"/>
          <w:sz w:val="28"/>
          <w:szCs w:val="28"/>
        </w:rPr>
        <w:t>м порядк</w:t>
      </w:r>
      <w:r w:rsidR="00466332">
        <w:rPr>
          <w:color w:val="000000"/>
          <w:spacing w:val="1"/>
          <w:sz w:val="28"/>
          <w:szCs w:val="28"/>
        </w:rPr>
        <w:t>е</w:t>
      </w:r>
      <w:r>
        <w:rPr>
          <w:color w:val="000000"/>
          <w:spacing w:val="1"/>
          <w:sz w:val="28"/>
          <w:szCs w:val="28"/>
        </w:rPr>
        <w:t xml:space="preserve"> документов на землю</w:t>
      </w:r>
      <w:r>
        <w:rPr>
          <w:color w:val="000000"/>
          <w:spacing w:val="6"/>
          <w:sz w:val="28"/>
          <w:szCs w:val="28"/>
        </w:rPr>
        <w:t>;</w:t>
      </w:r>
    </w:p>
    <w:p w:rsidR="00D34AB5" w:rsidRDefault="00D34AB5" w:rsidP="00D34AB5">
      <w:pPr>
        <w:shd w:val="clear" w:color="auto" w:fill="FFFFFF"/>
        <w:spacing w:line="0" w:lineRule="atLeast"/>
        <w:ind w:right="29" w:firstLine="624"/>
        <w:jc w:val="both"/>
        <w:rPr>
          <w:color w:val="000000"/>
          <w:spacing w:val="1"/>
          <w:sz w:val="28"/>
          <w:szCs w:val="28"/>
        </w:rPr>
      </w:pPr>
      <w:r>
        <w:rPr>
          <w:color w:val="000000"/>
          <w:spacing w:val="6"/>
          <w:sz w:val="28"/>
          <w:szCs w:val="28"/>
        </w:rPr>
        <w:t>-</w:t>
      </w:r>
      <w:r>
        <w:rPr>
          <w:color w:val="000000"/>
          <w:spacing w:val="1"/>
          <w:sz w:val="28"/>
          <w:szCs w:val="28"/>
        </w:rPr>
        <w:t xml:space="preserve"> </w:t>
      </w:r>
      <w:r>
        <w:rPr>
          <w:spacing w:val="1"/>
          <w:sz w:val="28"/>
          <w:szCs w:val="28"/>
        </w:rPr>
        <w:t>3 799 311,12</w:t>
      </w:r>
      <w:r>
        <w:rPr>
          <w:color w:val="000000"/>
          <w:spacing w:val="1"/>
          <w:sz w:val="28"/>
          <w:szCs w:val="28"/>
        </w:rPr>
        <w:t xml:space="preserve"> руб. – в результате установления фактического использования земель в ходе проведения контрольных мероприятий </w:t>
      </w:r>
      <w:r w:rsidR="00D94A85">
        <w:rPr>
          <w:color w:val="000000"/>
          <w:spacing w:val="1"/>
          <w:sz w:val="28"/>
          <w:szCs w:val="28"/>
        </w:rPr>
        <w:t>(</w:t>
      </w:r>
      <w:r>
        <w:rPr>
          <w:color w:val="000000"/>
          <w:spacing w:val="1"/>
          <w:sz w:val="28"/>
          <w:szCs w:val="28"/>
        </w:rPr>
        <w:t>доначислен</w:t>
      </w:r>
      <w:r w:rsidR="00D94A85">
        <w:rPr>
          <w:color w:val="000000"/>
          <w:spacing w:val="1"/>
          <w:sz w:val="28"/>
          <w:szCs w:val="28"/>
        </w:rPr>
        <w:t>ия</w:t>
      </w:r>
      <w:r>
        <w:rPr>
          <w:color w:val="000000"/>
          <w:spacing w:val="1"/>
          <w:sz w:val="28"/>
          <w:szCs w:val="28"/>
        </w:rPr>
        <w:t xml:space="preserve"> арендной платы за землю</w:t>
      </w:r>
      <w:r w:rsidR="00D94A85">
        <w:rPr>
          <w:color w:val="000000"/>
          <w:spacing w:val="1"/>
          <w:sz w:val="28"/>
          <w:szCs w:val="28"/>
        </w:rPr>
        <w:t>)</w:t>
      </w:r>
      <w:r>
        <w:rPr>
          <w:color w:val="000000"/>
          <w:spacing w:val="1"/>
          <w:sz w:val="28"/>
          <w:szCs w:val="28"/>
        </w:rPr>
        <w:t>.</w:t>
      </w:r>
    </w:p>
    <w:p w:rsidR="00D34AB5" w:rsidRDefault="00D94A85" w:rsidP="00D34AB5">
      <w:pPr>
        <w:shd w:val="clear" w:color="auto" w:fill="FFFFFF"/>
        <w:spacing w:line="0" w:lineRule="atLeast"/>
        <w:ind w:right="29" w:firstLine="624"/>
        <w:jc w:val="both"/>
        <w:rPr>
          <w:color w:val="000000"/>
          <w:sz w:val="28"/>
          <w:szCs w:val="28"/>
        </w:rPr>
      </w:pPr>
      <w:r>
        <w:rPr>
          <w:color w:val="000000"/>
          <w:spacing w:val="1"/>
          <w:sz w:val="28"/>
          <w:szCs w:val="28"/>
        </w:rPr>
        <w:t>2. П</w:t>
      </w:r>
      <w:r w:rsidR="00D34AB5">
        <w:rPr>
          <w:color w:val="000000"/>
          <w:spacing w:val="1"/>
          <w:sz w:val="28"/>
          <w:szCs w:val="28"/>
        </w:rPr>
        <w:t xml:space="preserve">редложено образовать </w:t>
      </w:r>
      <w:r>
        <w:rPr>
          <w:color w:val="000000"/>
          <w:spacing w:val="1"/>
          <w:sz w:val="28"/>
          <w:szCs w:val="28"/>
        </w:rPr>
        <w:t xml:space="preserve">для выставления на аукцион </w:t>
      </w:r>
      <w:r w:rsidR="00D34AB5">
        <w:rPr>
          <w:color w:val="000000"/>
          <w:spacing w:val="1"/>
          <w:sz w:val="28"/>
          <w:szCs w:val="28"/>
        </w:rPr>
        <w:t xml:space="preserve">земельные участки на землях общей площадью 91 га, в настоящее время неиспользуемых, либо используемых без оформленных </w:t>
      </w:r>
      <w:r w:rsidR="00D34AB5">
        <w:rPr>
          <w:color w:val="000000"/>
          <w:sz w:val="28"/>
          <w:szCs w:val="28"/>
        </w:rPr>
        <w:t>установленным порядком документов на землю.</w:t>
      </w:r>
    </w:p>
    <w:p w:rsidR="00D34AB5" w:rsidRDefault="00D34AB5" w:rsidP="00D34AB5">
      <w:pPr>
        <w:ind w:firstLine="709"/>
        <w:jc w:val="both"/>
        <w:rPr>
          <w:color w:val="000000"/>
          <w:sz w:val="28"/>
          <w:szCs w:val="28"/>
        </w:rPr>
      </w:pPr>
      <w:r>
        <w:rPr>
          <w:color w:val="000000"/>
          <w:sz w:val="28"/>
          <w:szCs w:val="28"/>
        </w:rPr>
        <w:t>Кроме того</w:t>
      </w:r>
      <w:r w:rsidR="00D94A85">
        <w:rPr>
          <w:color w:val="000000"/>
          <w:sz w:val="28"/>
          <w:szCs w:val="28"/>
        </w:rPr>
        <w:t>,</w:t>
      </w:r>
      <w:r>
        <w:rPr>
          <w:color w:val="000000"/>
          <w:sz w:val="28"/>
          <w:szCs w:val="28"/>
        </w:rPr>
        <w:t xml:space="preserve"> за 2014 год проведена следующая </w:t>
      </w:r>
      <w:proofErr w:type="spellStart"/>
      <w:r>
        <w:rPr>
          <w:color w:val="000000"/>
          <w:sz w:val="28"/>
          <w:szCs w:val="28"/>
        </w:rPr>
        <w:t>претензионно-исковая</w:t>
      </w:r>
      <w:proofErr w:type="spellEnd"/>
      <w:r>
        <w:rPr>
          <w:color w:val="000000"/>
          <w:sz w:val="28"/>
          <w:szCs w:val="28"/>
        </w:rPr>
        <w:t xml:space="preserve"> работа:</w:t>
      </w:r>
    </w:p>
    <w:p w:rsidR="00D34AB5" w:rsidRDefault="00D34AB5" w:rsidP="00D34AB5">
      <w:pPr>
        <w:ind w:firstLine="709"/>
        <w:jc w:val="both"/>
        <w:rPr>
          <w:color w:val="000000"/>
          <w:sz w:val="28"/>
          <w:szCs w:val="28"/>
        </w:rPr>
      </w:pPr>
      <w:r>
        <w:rPr>
          <w:color w:val="000000"/>
          <w:sz w:val="28"/>
          <w:szCs w:val="28"/>
        </w:rPr>
        <w:t>- подготовлено и направлено в суды 294 исков о взыскании задолженности по арендной плате за землю и неустойки</w:t>
      </w:r>
      <w:r w:rsidRPr="00F8724D">
        <w:rPr>
          <w:color w:val="000000"/>
          <w:sz w:val="28"/>
          <w:szCs w:val="28"/>
        </w:rPr>
        <w:t xml:space="preserve"> </w:t>
      </w:r>
      <w:r>
        <w:rPr>
          <w:color w:val="000000"/>
          <w:sz w:val="28"/>
          <w:szCs w:val="28"/>
        </w:rPr>
        <w:t xml:space="preserve">на общую сумму 148 355 806,26 руб., в т.ч. арендная плата </w:t>
      </w:r>
      <w:r w:rsidR="00D94A85">
        <w:rPr>
          <w:color w:val="000000"/>
          <w:sz w:val="28"/>
          <w:szCs w:val="28"/>
        </w:rPr>
        <w:t xml:space="preserve">– </w:t>
      </w:r>
      <w:r>
        <w:rPr>
          <w:color w:val="000000"/>
          <w:sz w:val="28"/>
          <w:szCs w:val="28"/>
        </w:rPr>
        <w:t>121 875 032,92 руб.;</w:t>
      </w:r>
    </w:p>
    <w:p w:rsidR="00D34AB5" w:rsidRDefault="00D34AB5" w:rsidP="00D34AB5">
      <w:pPr>
        <w:ind w:firstLine="709"/>
        <w:jc w:val="both"/>
        <w:rPr>
          <w:color w:val="000000"/>
          <w:sz w:val="28"/>
          <w:szCs w:val="28"/>
        </w:rPr>
      </w:pPr>
      <w:r>
        <w:rPr>
          <w:color w:val="000000"/>
          <w:sz w:val="28"/>
          <w:szCs w:val="28"/>
        </w:rPr>
        <w:t>- подано 7 исков о взыскании неосновательного обогащения на общую сумму 292 451,18 руб., в т.ч. сумма основного долга – 153 174,01 руб.;</w:t>
      </w:r>
    </w:p>
    <w:p w:rsidR="00D34AB5" w:rsidRDefault="00D34AB5" w:rsidP="00D34AB5">
      <w:pPr>
        <w:ind w:firstLine="709"/>
        <w:jc w:val="both"/>
        <w:rPr>
          <w:color w:val="000000"/>
          <w:sz w:val="28"/>
          <w:szCs w:val="28"/>
        </w:rPr>
      </w:pPr>
      <w:r>
        <w:rPr>
          <w:color w:val="000000"/>
          <w:sz w:val="28"/>
          <w:szCs w:val="28"/>
        </w:rPr>
        <w:t>- подано 60 исков об освобождении земельных участков от незаконно возведенных строений.</w:t>
      </w:r>
    </w:p>
    <w:p w:rsidR="00D34AB5" w:rsidRDefault="00D34AB5" w:rsidP="00D34AB5">
      <w:pPr>
        <w:ind w:firstLine="709"/>
        <w:jc w:val="both"/>
        <w:rPr>
          <w:color w:val="000000"/>
          <w:sz w:val="28"/>
          <w:szCs w:val="28"/>
        </w:rPr>
      </w:pPr>
      <w:r>
        <w:rPr>
          <w:color w:val="000000"/>
          <w:sz w:val="28"/>
          <w:szCs w:val="28"/>
        </w:rPr>
        <w:t>Принято участие в 1598 судебных заседаниях, в том числе в 158 делах по оспариванию кадастровой стоимости.</w:t>
      </w:r>
    </w:p>
    <w:p w:rsidR="00D34AB5" w:rsidRDefault="00D34AB5" w:rsidP="00D34AB5">
      <w:pPr>
        <w:ind w:firstLine="709"/>
        <w:jc w:val="both"/>
        <w:rPr>
          <w:color w:val="000000"/>
          <w:sz w:val="28"/>
          <w:szCs w:val="28"/>
        </w:rPr>
      </w:pPr>
      <w:r>
        <w:rPr>
          <w:color w:val="000000"/>
          <w:sz w:val="28"/>
          <w:szCs w:val="28"/>
        </w:rPr>
        <w:t>Поступило 297 решений судов о взыскании в пользу администрации городского округа на общую сумму 82 023 978,68 руб., в том числе арендная плата – 65 942 866,92 руб.</w:t>
      </w:r>
    </w:p>
    <w:p w:rsidR="00D34AB5" w:rsidRDefault="00D34AB5" w:rsidP="00D34AB5">
      <w:pPr>
        <w:ind w:firstLine="709"/>
        <w:jc w:val="both"/>
        <w:rPr>
          <w:color w:val="000000"/>
          <w:sz w:val="28"/>
          <w:szCs w:val="28"/>
        </w:rPr>
      </w:pPr>
      <w:r>
        <w:rPr>
          <w:color w:val="000000"/>
          <w:sz w:val="28"/>
          <w:szCs w:val="28"/>
        </w:rPr>
        <w:t>Подготовлено и направлено в Службу судебных приставов 152 заявления о возбуждении исполнительного производства на общую сумму 116 970 627,57 руб., в том числе арендная плата – 95 708 610,41 руб.</w:t>
      </w:r>
    </w:p>
    <w:p w:rsidR="00D34AB5" w:rsidRDefault="00D34AB5" w:rsidP="00D34AB5">
      <w:pPr>
        <w:ind w:firstLine="720"/>
        <w:jc w:val="both"/>
        <w:rPr>
          <w:sz w:val="28"/>
          <w:szCs w:val="28"/>
        </w:rPr>
      </w:pPr>
    </w:p>
    <w:p w:rsidR="00D34AB5" w:rsidRDefault="00D34AB5" w:rsidP="00D34AB5">
      <w:pPr>
        <w:ind w:firstLine="709"/>
        <w:jc w:val="both"/>
        <w:rPr>
          <w:b/>
          <w:sz w:val="28"/>
          <w:szCs w:val="28"/>
          <w:u w:val="single"/>
        </w:rPr>
      </w:pPr>
      <w:r w:rsidRPr="00280B7C">
        <w:rPr>
          <w:b/>
          <w:sz w:val="28"/>
          <w:szCs w:val="28"/>
        </w:rPr>
        <w:t>В части обеспечения  жилищных прав граждан</w:t>
      </w:r>
      <w:r w:rsidR="00F757B6">
        <w:rPr>
          <w:b/>
          <w:sz w:val="28"/>
          <w:szCs w:val="28"/>
        </w:rPr>
        <w:t>,</w:t>
      </w:r>
      <w:r>
        <w:rPr>
          <w:sz w:val="28"/>
          <w:szCs w:val="28"/>
        </w:rPr>
        <w:t xml:space="preserve"> проживающих в городском округе «Город Калининград»</w:t>
      </w:r>
      <w:r w:rsidR="00F757B6">
        <w:rPr>
          <w:sz w:val="28"/>
          <w:szCs w:val="28"/>
        </w:rPr>
        <w:t>,</w:t>
      </w:r>
      <w:r>
        <w:rPr>
          <w:sz w:val="28"/>
          <w:szCs w:val="28"/>
        </w:rPr>
        <w:t xml:space="preserve"> осуществлялись следующие полномочия:</w:t>
      </w:r>
    </w:p>
    <w:p w:rsidR="00D34AB5" w:rsidRPr="00280B7C" w:rsidRDefault="00D34AB5" w:rsidP="00D34AB5">
      <w:pPr>
        <w:ind w:firstLine="709"/>
        <w:jc w:val="both"/>
        <w:rPr>
          <w:sz w:val="28"/>
          <w:szCs w:val="28"/>
        </w:rPr>
      </w:pPr>
      <w:r>
        <w:rPr>
          <w:sz w:val="28"/>
          <w:szCs w:val="28"/>
          <w:u w:val="single"/>
        </w:rPr>
        <w:t xml:space="preserve">Принято на учет граждан в качестве нуждающихся в предоставлении жилых помещений </w:t>
      </w:r>
      <w:r w:rsidRPr="00280B7C">
        <w:rPr>
          <w:sz w:val="28"/>
          <w:szCs w:val="28"/>
        </w:rPr>
        <w:t>– 91, в том числе:</w:t>
      </w:r>
    </w:p>
    <w:p w:rsidR="00D34AB5" w:rsidRDefault="00D34AB5" w:rsidP="00D34AB5">
      <w:pPr>
        <w:ind w:firstLine="709"/>
        <w:jc w:val="both"/>
        <w:rPr>
          <w:sz w:val="28"/>
          <w:szCs w:val="28"/>
        </w:rPr>
      </w:pPr>
      <w:r>
        <w:rPr>
          <w:sz w:val="28"/>
          <w:szCs w:val="28"/>
        </w:rPr>
        <w:t xml:space="preserve">- </w:t>
      </w:r>
      <w:proofErr w:type="gramStart"/>
      <w:r>
        <w:rPr>
          <w:sz w:val="28"/>
          <w:szCs w:val="28"/>
        </w:rPr>
        <w:t>малоимущих</w:t>
      </w:r>
      <w:proofErr w:type="gramEnd"/>
      <w:r>
        <w:rPr>
          <w:sz w:val="28"/>
          <w:szCs w:val="28"/>
        </w:rPr>
        <w:t>, по общим основаниям – 60;</w:t>
      </w:r>
    </w:p>
    <w:p w:rsidR="00D34AB5" w:rsidRDefault="00D34AB5" w:rsidP="00D34AB5">
      <w:pPr>
        <w:ind w:firstLine="709"/>
        <w:jc w:val="both"/>
        <w:rPr>
          <w:sz w:val="28"/>
          <w:szCs w:val="28"/>
        </w:rPr>
      </w:pPr>
      <w:r>
        <w:rPr>
          <w:sz w:val="28"/>
          <w:szCs w:val="28"/>
        </w:rPr>
        <w:t>- ветеранов ВОВ – 5;</w:t>
      </w:r>
    </w:p>
    <w:p w:rsidR="00D34AB5" w:rsidRDefault="00D34AB5" w:rsidP="00D34AB5">
      <w:pPr>
        <w:ind w:firstLine="709"/>
        <w:jc w:val="both"/>
        <w:rPr>
          <w:sz w:val="28"/>
          <w:szCs w:val="28"/>
        </w:rPr>
      </w:pPr>
      <w:r>
        <w:rPr>
          <w:sz w:val="28"/>
          <w:szCs w:val="28"/>
        </w:rPr>
        <w:t>- граждан, подвергшихся воздействию радиации вследствие аварии на Чернобыльской АЭС, вынужденных переселенцев – 15,</w:t>
      </w:r>
    </w:p>
    <w:p w:rsidR="00D34AB5" w:rsidRDefault="00D34AB5" w:rsidP="00D34AB5">
      <w:pPr>
        <w:ind w:firstLine="709"/>
        <w:jc w:val="both"/>
        <w:rPr>
          <w:sz w:val="28"/>
          <w:szCs w:val="28"/>
        </w:rPr>
      </w:pPr>
      <w:r>
        <w:rPr>
          <w:sz w:val="28"/>
          <w:szCs w:val="28"/>
        </w:rPr>
        <w:t xml:space="preserve">- по льготным основаниям (вне очереди, по заболеванию) – 11. </w:t>
      </w:r>
    </w:p>
    <w:p w:rsidR="00D34AB5" w:rsidRDefault="00D34AB5" w:rsidP="00D34AB5">
      <w:pPr>
        <w:ind w:firstLine="709"/>
        <w:jc w:val="both"/>
        <w:rPr>
          <w:sz w:val="28"/>
          <w:szCs w:val="28"/>
          <w:u w:val="single"/>
        </w:rPr>
      </w:pPr>
      <w:r>
        <w:rPr>
          <w:sz w:val="28"/>
          <w:szCs w:val="28"/>
          <w:u w:val="single"/>
        </w:rPr>
        <w:t xml:space="preserve">Снято с учета граждан </w:t>
      </w:r>
      <w:r>
        <w:rPr>
          <w:sz w:val="28"/>
          <w:szCs w:val="28"/>
        </w:rPr>
        <w:t xml:space="preserve">– </w:t>
      </w:r>
      <w:r w:rsidRPr="00280B7C">
        <w:rPr>
          <w:sz w:val="28"/>
          <w:szCs w:val="28"/>
        </w:rPr>
        <w:t>730, в том числе:</w:t>
      </w:r>
      <w:r>
        <w:rPr>
          <w:sz w:val="28"/>
          <w:szCs w:val="28"/>
          <w:u w:val="single"/>
        </w:rPr>
        <w:t xml:space="preserve"> </w:t>
      </w:r>
    </w:p>
    <w:p w:rsidR="00D34AB5" w:rsidRDefault="00D34AB5" w:rsidP="00D34AB5">
      <w:pPr>
        <w:ind w:firstLine="709"/>
        <w:jc w:val="both"/>
        <w:rPr>
          <w:sz w:val="28"/>
          <w:szCs w:val="28"/>
        </w:rPr>
      </w:pPr>
      <w:r>
        <w:rPr>
          <w:sz w:val="28"/>
          <w:szCs w:val="28"/>
        </w:rPr>
        <w:t>- в связи с реализаций права на жилое помещение в рамках реализации программы «Жилище» (ЧАЭС, переселенцы, офицеры) – 107;</w:t>
      </w:r>
    </w:p>
    <w:p w:rsidR="00D34AB5" w:rsidRDefault="00D34AB5" w:rsidP="00D34AB5">
      <w:pPr>
        <w:ind w:firstLine="709"/>
        <w:jc w:val="both"/>
        <w:rPr>
          <w:sz w:val="28"/>
          <w:szCs w:val="28"/>
        </w:rPr>
      </w:pPr>
      <w:r>
        <w:rPr>
          <w:sz w:val="28"/>
          <w:szCs w:val="28"/>
        </w:rPr>
        <w:t>- в связи с реализацией социальной выплаты (инвалиды, ветераны боевых действий) – 14;</w:t>
      </w:r>
    </w:p>
    <w:p w:rsidR="00D34AB5" w:rsidRDefault="00D34AB5" w:rsidP="00D34AB5">
      <w:pPr>
        <w:ind w:firstLine="709"/>
        <w:jc w:val="both"/>
        <w:rPr>
          <w:sz w:val="28"/>
          <w:szCs w:val="28"/>
        </w:rPr>
      </w:pPr>
      <w:r>
        <w:rPr>
          <w:sz w:val="28"/>
          <w:szCs w:val="28"/>
        </w:rPr>
        <w:t>- в связи с предоставлением освободившихся комнат в коммунальных квартирах – 22;</w:t>
      </w:r>
    </w:p>
    <w:p w:rsidR="00D34AB5" w:rsidRDefault="00D34AB5" w:rsidP="00D34AB5">
      <w:pPr>
        <w:ind w:firstLine="709"/>
        <w:jc w:val="both"/>
        <w:rPr>
          <w:sz w:val="28"/>
          <w:szCs w:val="28"/>
        </w:rPr>
      </w:pPr>
      <w:r>
        <w:rPr>
          <w:sz w:val="28"/>
          <w:szCs w:val="28"/>
        </w:rPr>
        <w:t>- в связи со снятием грифа «служебное» – 8;</w:t>
      </w:r>
    </w:p>
    <w:p w:rsidR="00D34AB5" w:rsidRDefault="00D34AB5" w:rsidP="00D34AB5">
      <w:pPr>
        <w:ind w:firstLine="709"/>
        <w:jc w:val="both"/>
        <w:rPr>
          <w:sz w:val="28"/>
          <w:szCs w:val="28"/>
        </w:rPr>
      </w:pPr>
      <w:r>
        <w:rPr>
          <w:sz w:val="28"/>
          <w:szCs w:val="28"/>
        </w:rPr>
        <w:t>- в связи с предоставлением жилого помещения вне очереди по решению суда (по заболеванию) – 14;</w:t>
      </w:r>
    </w:p>
    <w:p w:rsidR="00D34AB5" w:rsidRDefault="00D34AB5" w:rsidP="00D34AB5">
      <w:pPr>
        <w:ind w:firstLine="709"/>
        <w:jc w:val="both"/>
        <w:rPr>
          <w:sz w:val="28"/>
          <w:szCs w:val="28"/>
        </w:rPr>
      </w:pPr>
      <w:r>
        <w:rPr>
          <w:sz w:val="28"/>
          <w:szCs w:val="28"/>
        </w:rPr>
        <w:t>- в связи с предоставлением жилого помещения вне очереди по решению суда (сироты) – 5;</w:t>
      </w:r>
    </w:p>
    <w:p w:rsidR="00D34AB5" w:rsidRDefault="00D34AB5" w:rsidP="00D34AB5">
      <w:pPr>
        <w:ind w:firstLine="709"/>
        <w:jc w:val="both"/>
        <w:rPr>
          <w:sz w:val="28"/>
          <w:szCs w:val="28"/>
        </w:rPr>
      </w:pPr>
      <w:r>
        <w:rPr>
          <w:sz w:val="28"/>
          <w:szCs w:val="28"/>
        </w:rPr>
        <w:t xml:space="preserve">- по общим основаниям – </w:t>
      </w:r>
      <w:r w:rsidRPr="00AE72E4">
        <w:rPr>
          <w:sz w:val="28"/>
          <w:szCs w:val="28"/>
        </w:rPr>
        <w:t>560</w:t>
      </w:r>
      <w:r>
        <w:rPr>
          <w:sz w:val="28"/>
          <w:szCs w:val="28"/>
        </w:rPr>
        <w:t>.</w:t>
      </w:r>
    </w:p>
    <w:p w:rsidR="00D34AB5" w:rsidRDefault="00D34AB5" w:rsidP="00D34AB5">
      <w:pPr>
        <w:ind w:firstLine="709"/>
        <w:jc w:val="both"/>
        <w:rPr>
          <w:sz w:val="28"/>
          <w:szCs w:val="28"/>
          <w:u w:val="single"/>
        </w:rPr>
      </w:pPr>
      <w:r>
        <w:rPr>
          <w:sz w:val="28"/>
          <w:szCs w:val="28"/>
          <w:u w:val="single"/>
        </w:rPr>
        <w:t xml:space="preserve">Предоставлено жилых помещений по общим основаниям </w:t>
      </w:r>
      <w:r>
        <w:rPr>
          <w:sz w:val="28"/>
          <w:szCs w:val="28"/>
        </w:rPr>
        <w:t>– 53 , в том числе</w:t>
      </w:r>
      <w:r w:rsidRPr="00AE72E4">
        <w:rPr>
          <w:sz w:val="28"/>
          <w:szCs w:val="28"/>
        </w:rPr>
        <w:t>:</w:t>
      </w:r>
    </w:p>
    <w:p w:rsidR="00D34AB5" w:rsidRDefault="00D34AB5" w:rsidP="00D34AB5">
      <w:pPr>
        <w:ind w:firstLine="709"/>
        <w:jc w:val="both"/>
        <w:rPr>
          <w:sz w:val="28"/>
          <w:szCs w:val="28"/>
        </w:rPr>
      </w:pPr>
      <w:r>
        <w:rPr>
          <w:sz w:val="28"/>
          <w:szCs w:val="28"/>
        </w:rPr>
        <w:t>- комнат в коммунальных квартирах (</w:t>
      </w:r>
      <w:proofErr w:type="gramStart"/>
      <w:r>
        <w:rPr>
          <w:sz w:val="28"/>
          <w:szCs w:val="28"/>
        </w:rPr>
        <w:t>ч</w:t>
      </w:r>
      <w:proofErr w:type="gramEnd"/>
      <w:r>
        <w:rPr>
          <w:sz w:val="28"/>
          <w:szCs w:val="28"/>
        </w:rPr>
        <w:t>. 1, 2, 4 ст. 59 ЖК РФ) – 26;</w:t>
      </w:r>
    </w:p>
    <w:p w:rsidR="00D34AB5" w:rsidRDefault="00D34AB5" w:rsidP="00D34AB5">
      <w:pPr>
        <w:ind w:firstLine="709"/>
        <w:jc w:val="both"/>
        <w:rPr>
          <w:sz w:val="28"/>
          <w:szCs w:val="28"/>
        </w:rPr>
      </w:pPr>
      <w:r>
        <w:rPr>
          <w:sz w:val="28"/>
          <w:szCs w:val="28"/>
        </w:rPr>
        <w:t>- по решению суда (предоставление вне очереди, по заболеванию) – 22;</w:t>
      </w:r>
    </w:p>
    <w:p w:rsidR="00D34AB5" w:rsidRDefault="00D34AB5" w:rsidP="00D34AB5">
      <w:pPr>
        <w:ind w:firstLine="709"/>
        <w:jc w:val="both"/>
        <w:rPr>
          <w:sz w:val="28"/>
          <w:szCs w:val="28"/>
        </w:rPr>
      </w:pPr>
      <w:r>
        <w:rPr>
          <w:sz w:val="28"/>
          <w:szCs w:val="28"/>
        </w:rPr>
        <w:t>- по решению суда (дети-сироты) – 5.</w:t>
      </w:r>
    </w:p>
    <w:p w:rsidR="00D34AB5" w:rsidRDefault="00D34AB5" w:rsidP="00D34AB5">
      <w:pPr>
        <w:ind w:firstLine="709"/>
        <w:jc w:val="both"/>
        <w:rPr>
          <w:sz w:val="28"/>
          <w:szCs w:val="28"/>
        </w:rPr>
      </w:pPr>
      <w:r>
        <w:rPr>
          <w:sz w:val="28"/>
          <w:szCs w:val="28"/>
        </w:rPr>
        <w:t xml:space="preserve">Рассмотрено 251 заявление о признании нуждающимися в жилых помещениях в рамках реализации программы </w:t>
      </w:r>
      <w:r w:rsidRPr="00AE72E4">
        <w:rPr>
          <w:sz w:val="28"/>
          <w:szCs w:val="28"/>
        </w:rPr>
        <w:t xml:space="preserve">«Обеспечение жильем молодых семей на 2011-2015 годы», 3 заявления находятся в работе. </w:t>
      </w:r>
    </w:p>
    <w:p w:rsidR="00D34AB5" w:rsidRDefault="00D34AB5" w:rsidP="00D34AB5">
      <w:pPr>
        <w:ind w:firstLine="709"/>
        <w:jc w:val="both"/>
        <w:rPr>
          <w:sz w:val="28"/>
          <w:szCs w:val="28"/>
        </w:rPr>
      </w:pPr>
      <w:r>
        <w:rPr>
          <w:sz w:val="28"/>
          <w:szCs w:val="28"/>
        </w:rPr>
        <w:t xml:space="preserve">Разработан и утвержден порядок предоставления комнат в коммунальных квартирах в соответствии с </w:t>
      </w:r>
      <w:proofErr w:type="gramStart"/>
      <w:r>
        <w:rPr>
          <w:sz w:val="28"/>
          <w:szCs w:val="28"/>
        </w:rPr>
        <w:t>ч</w:t>
      </w:r>
      <w:proofErr w:type="gramEnd"/>
      <w:r>
        <w:rPr>
          <w:sz w:val="28"/>
          <w:szCs w:val="28"/>
        </w:rPr>
        <w:t>. 4 ст. 59 ЖК РФ. За 2014 год поступило 28 обращений: 3 жилых помещения предоставлено, 3 проекта постановления находятся на согласовании в структурных подразделениях администрации.</w:t>
      </w:r>
    </w:p>
    <w:p w:rsidR="00D34AB5" w:rsidRDefault="00D34AB5" w:rsidP="00D34AB5">
      <w:pPr>
        <w:ind w:firstLine="709"/>
        <w:jc w:val="both"/>
        <w:rPr>
          <w:sz w:val="28"/>
          <w:szCs w:val="28"/>
        </w:rPr>
      </w:pPr>
      <w:r w:rsidRPr="00F757B6">
        <w:rPr>
          <w:sz w:val="28"/>
          <w:szCs w:val="28"/>
          <w:u w:val="single"/>
        </w:rPr>
        <w:t xml:space="preserve">Выдано </w:t>
      </w:r>
      <w:r w:rsidR="00F757B6" w:rsidRPr="00F757B6">
        <w:rPr>
          <w:sz w:val="28"/>
          <w:szCs w:val="28"/>
          <w:u w:val="single"/>
        </w:rPr>
        <w:t xml:space="preserve">49 </w:t>
      </w:r>
      <w:r w:rsidRPr="00F757B6">
        <w:rPr>
          <w:sz w:val="28"/>
          <w:szCs w:val="28"/>
          <w:u w:val="single"/>
        </w:rPr>
        <w:t>свидетельств</w:t>
      </w:r>
      <w:r>
        <w:rPr>
          <w:sz w:val="28"/>
          <w:szCs w:val="28"/>
        </w:rPr>
        <w:t xml:space="preserve"> о предоставлении социальной выплаты на приобретение (строительство) жилья за счет средств федерального бюджета, в том числе:</w:t>
      </w:r>
    </w:p>
    <w:p w:rsidR="00D34AB5" w:rsidRDefault="00D34AB5" w:rsidP="00D34AB5">
      <w:pPr>
        <w:ind w:firstLine="709"/>
        <w:jc w:val="both"/>
        <w:rPr>
          <w:sz w:val="28"/>
          <w:szCs w:val="28"/>
        </w:rPr>
      </w:pPr>
      <w:r>
        <w:rPr>
          <w:sz w:val="28"/>
          <w:szCs w:val="28"/>
        </w:rPr>
        <w:t>- ветеранам ВОВ – 12;</w:t>
      </w:r>
    </w:p>
    <w:p w:rsidR="00D34AB5" w:rsidRDefault="00D34AB5" w:rsidP="00D34AB5">
      <w:pPr>
        <w:ind w:firstLine="709"/>
        <w:jc w:val="both"/>
        <w:rPr>
          <w:sz w:val="28"/>
          <w:szCs w:val="28"/>
        </w:rPr>
      </w:pPr>
      <w:r>
        <w:rPr>
          <w:sz w:val="28"/>
          <w:szCs w:val="28"/>
        </w:rPr>
        <w:t>- инвалидам (приравненным к ним), воинам-интернационалистам – 37.</w:t>
      </w:r>
    </w:p>
    <w:p w:rsidR="00D34AB5" w:rsidRDefault="00D34AB5" w:rsidP="00D34AB5">
      <w:pPr>
        <w:ind w:firstLine="709"/>
        <w:jc w:val="both"/>
        <w:rPr>
          <w:sz w:val="28"/>
          <w:szCs w:val="28"/>
        </w:rPr>
      </w:pPr>
      <w:r>
        <w:rPr>
          <w:sz w:val="28"/>
          <w:szCs w:val="28"/>
          <w:u w:val="single"/>
        </w:rPr>
        <w:t>Реализовали право</w:t>
      </w:r>
      <w:r>
        <w:rPr>
          <w:sz w:val="28"/>
          <w:szCs w:val="28"/>
        </w:rPr>
        <w:t xml:space="preserve"> – 41, в том числе:</w:t>
      </w:r>
    </w:p>
    <w:p w:rsidR="00D34AB5" w:rsidRDefault="00D34AB5" w:rsidP="00D34AB5">
      <w:pPr>
        <w:ind w:firstLine="709"/>
        <w:jc w:val="both"/>
        <w:rPr>
          <w:sz w:val="28"/>
          <w:szCs w:val="28"/>
        </w:rPr>
      </w:pPr>
      <w:r>
        <w:rPr>
          <w:sz w:val="28"/>
          <w:szCs w:val="28"/>
        </w:rPr>
        <w:t xml:space="preserve">- ветераны ВОВ </w:t>
      </w:r>
      <w:r w:rsidR="00F757B6">
        <w:rPr>
          <w:sz w:val="28"/>
          <w:szCs w:val="28"/>
        </w:rPr>
        <w:t>–</w:t>
      </w:r>
      <w:r>
        <w:rPr>
          <w:sz w:val="28"/>
          <w:szCs w:val="28"/>
        </w:rPr>
        <w:t xml:space="preserve"> 12;</w:t>
      </w:r>
    </w:p>
    <w:p w:rsidR="00D34AB5" w:rsidRDefault="00D34AB5" w:rsidP="00D34AB5">
      <w:pPr>
        <w:ind w:firstLine="709"/>
        <w:jc w:val="both"/>
        <w:rPr>
          <w:sz w:val="28"/>
          <w:szCs w:val="28"/>
          <w:u w:val="single"/>
        </w:rPr>
      </w:pPr>
      <w:r>
        <w:rPr>
          <w:sz w:val="28"/>
          <w:szCs w:val="28"/>
        </w:rPr>
        <w:t>- инвалиды (приравненные к ним), воины-интернационалисты – 29.</w:t>
      </w:r>
    </w:p>
    <w:p w:rsidR="00886166" w:rsidRPr="00CA40E0" w:rsidRDefault="00886166" w:rsidP="00CA40E0">
      <w:pPr>
        <w:pStyle w:val="ConsPlusNormal"/>
        <w:widowControl/>
        <w:ind w:firstLine="709"/>
        <w:jc w:val="both"/>
        <w:rPr>
          <w:rFonts w:ascii="Times New Roman" w:hAnsi="Times New Roman" w:cs="Times New Roman"/>
          <w:sz w:val="28"/>
          <w:szCs w:val="28"/>
        </w:rPr>
      </w:pPr>
      <w:proofErr w:type="gramStart"/>
      <w:r w:rsidRPr="00CA40E0">
        <w:rPr>
          <w:rFonts w:ascii="Times New Roman" w:hAnsi="Times New Roman" w:cs="Times New Roman"/>
          <w:sz w:val="28"/>
          <w:szCs w:val="28"/>
        </w:rPr>
        <w:t xml:space="preserve">Во исполнение Указа Президента Российской Федерации от 07.05.2012 № 600 «О мерах по обеспечению граждан Российской Федерации доступным и комфортным жильём и повышению качества жилищно-коммунальных услуг» реализовывалась муниципальная программа «Переселение граждан из аварийного жилищного фонда и муниципальных жилых помещений, признанных непригодными для проживания, расположенных на территории городского округа «Город Калининград» при </w:t>
      </w:r>
      <w:proofErr w:type="spellStart"/>
      <w:r w:rsidRPr="00CA40E0">
        <w:rPr>
          <w:rFonts w:ascii="Times New Roman" w:hAnsi="Times New Roman" w:cs="Times New Roman"/>
          <w:sz w:val="28"/>
          <w:szCs w:val="28"/>
        </w:rPr>
        <w:t>софинансировании</w:t>
      </w:r>
      <w:proofErr w:type="spellEnd"/>
      <w:r w:rsidRPr="00CA40E0">
        <w:rPr>
          <w:rFonts w:ascii="Times New Roman" w:hAnsi="Times New Roman" w:cs="Times New Roman"/>
          <w:sz w:val="28"/>
          <w:szCs w:val="28"/>
        </w:rPr>
        <w:t xml:space="preserve"> средствами государственной корпорации «Фонд содействия реформированию жилищно-коммунального хозяйства» и</w:t>
      </w:r>
      <w:proofErr w:type="gramEnd"/>
      <w:r w:rsidRPr="00CA40E0">
        <w:rPr>
          <w:rFonts w:ascii="Times New Roman" w:hAnsi="Times New Roman" w:cs="Times New Roman"/>
          <w:sz w:val="28"/>
          <w:szCs w:val="28"/>
        </w:rPr>
        <w:t xml:space="preserve"> областного бюджета </w:t>
      </w:r>
      <w:r w:rsidR="00CA40E0" w:rsidRPr="00CA40E0">
        <w:rPr>
          <w:rFonts w:ascii="Times New Roman" w:hAnsi="Times New Roman" w:cs="Times New Roman"/>
          <w:sz w:val="28"/>
          <w:szCs w:val="28"/>
        </w:rPr>
        <w:t>(</w:t>
      </w:r>
      <w:r w:rsidRPr="00CA40E0">
        <w:rPr>
          <w:rFonts w:ascii="Times New Roman" w:hAnsi="Times New Roman" w:cs="Times New Roman"/>
          <w:sz w:val="28"/>
          <w:szCs w:val="28"/>
        </w:rPr>
        <w:t>в рамках целевой программы Калининградской области «Переселение граждан из аварийного жилищного фонда с учетом необходимости развития малоэтажного жилищного строительства» на 2013-2015 годы</w:t>
      </w:r>
      <w:r w:rsidR="00CA40E0" w:rsidRPr="00CA40E0">
        <w:rPr>
          <w:rFonts w:ascii="Times New Roman" w:hAnsi="Times New Roman" w:cs="Times New Roman"/>
          <w:sz w:val="28"/>
          <w:szCs w:val="28"/>
        </w:rPr>
        <w:t>)</w:t>
      </w:r>
      <w:r w:rsidRPr="00CA40E0">
        <w:rPr>
          <w:rFonts w:ascii="Times New Roman" w:hAnsi="Times New Roman" w:cs="Times New Roman"/>
          <w:sz w:val="28"/>
          <w:szCs w:val="28"/>
        </w:rPr>
        <w:t>.</w:t>
      </w:r>
    </w:p>
    <w:p w:rsidR="00CA40E0" w:rsidRDefault="00D34AB5" w:rsidP="00D34AB5">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состоянию на 31.12.2014 в рамках реализации программы «Переселения граждан из аварийного жилищного фонда городского округа «Город Калининград» заключено 114 муниципальных контрактов на долевое участие в строительстве 215 жилых помещений (квартир) по адресам: г. Калининград, проспект Победы, 108, пер. Южный, 2-6, ул. Станиславского, 60, 62, 64 на общую сумму 217 124,1 тыс. руб. </w:t>
      </w:r>
      <w:proofErr w:type="gramEnd"/>
    </w:p>
    <w:p w:rsidR="00D34AB5" w:rsidRDefault="00D34AB5" w:rsidP="00D34AB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Все дома введены в эксплуатацию в 2014 году. Получены все свидетельства на право собственности администрации городского округа «Город Калининград» на построенные квартиры.</w:t>
      </w:r>
    </w:p>
    <w:p w:rsidR="00D34AB5" w:rsidRDefault="00D34AB5" w:rsidP="00D34AB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204 постановления администрации городского округа «Город Калининград» о предоставлении жилых помещений по договорам социального найма и договорам мены. </w:t>
      </w:r>
    </w:p>
    <w:p w:rsidR="00D34AB5" w:rsidRDefault="00D34AB5" w:rsidP="00D34AB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Заключено 112 договоров мены жилыми помещениями, 80 договоров социального найма.</w:t>
      </w:r>
    </w:p>
    <w:p w:rsidR="00D34AB5" w:rsidRDefault="00D34AB5" w:rsidP="00D34AB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Расселено 16 семей из аварийных домов по договорам о развитии застроенной территории</w:t>
      </w:r>
      <w:r w:rsidR="00F757B6">
        <w:rPr>
          <w:rFonts w:ascii="Times New Roman" w:hAnsi="Times New Roman" w:cs="Times New Roman"/>
          <w:sz w:val="28"/>
          <w:szCs w:val="28"/>
        </w:rPr>
        <w:t>,</w:t>
      </w:r>
      <w:r>
        <w:rPr>
          <w:rFonts w:ascii="Times New Roman" w:hAnsi="Times New Roman" w:cs="Times New Roman"/>
          <w:sz w:val="28"/>
          <w:szCs w:val="28"/>
        </w:rPr>
        <w:t xml:space="preserve"> </w:t>
      </w:r>
      <w:r w:rsidR="00F757B6">
        <w:rPr>
          <w:rFonts w:ascii="Times New Roman" w:hAnsi="Times New Roman" w:cs="Times New Roman"/>
          <w:sz w:val="28"/>
          <w:szCs w:val="28"/>
        </w:rPr>
        <w:t xml:space="preserve">14 семей – за </w:t>
      </w:r>
      <w:r>
        <w:rPr>
          <w:rFonts w:ascii="Times New Roman" w:hAnsi="Times New Roman" w:cs="Times New Roman"/>
          <w:sz w:val="28"/>
          <w:szCs w:val="28"/>
        </w:rPr>
        <w:t>счет казны и жилых помещений, переданных по инвестиционному контракту с ЗАО «</w:t>
      </w:r>
      <w:proofErr w:type="spellStart"/>
      <w:r>
        <w:rPr>
          <w:rFonts w:ascii="Times New Roman" w:hAnsi="Times New Roman" w:cs="Times New Roman"/>
          <w:sz w:val="28"/>
          <w:szCs w:val="28"/>
        </w:rPr>
        <w:t>Акфен</w:t>
      </w:r>
      <w:proofErr w:type="spellEnd"/>
      <w:r>
        <w:rPr>
          <w:rFonts w:ascii="Times New Roman" w:hAnsi="Times New Roman" w:cs="Times New Roman"/>
          <w:sz w:val="28"/>
          <w:szCs w:val="28"/>
        </w:rPr>
        <w:t>».</w:t>
      </w:r>
    </w:p>
    <w:p w:rsidR="00D34AB5" w:rsidRDefault="00D34AB5" w:rsidP="00D34AB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Проводилась работа по реализации расселенных аварийных домов. В 2013 году снесено 24 дома, реконструировано 9 домов. В 2014 году продано 13 домов, снесено 3 дома.</w:t>
      </w:r>
    </w:p>
    <w:p w:rsidR="00886166" w:rsidRDefault="00886166" w:rsidP="00886166">
      <w:pPr>
        <w:pStyle w:val="ConsPlusNormal"/>
        <w:widowControl/>
        <w:ind w:firstLine="709"/>
        <w:jc w:val="both"/>
        <w:rPr>
          <w:rFonts w:ascii="Times New Roman" w:hAnsi="Times New Roman" w:cs="Times New Roman"/>
          <w:sz w:val="28"/>
          <w:szCs w:val="28"/>
        </w:rPr>
      </w:pPr>
      <w:proofErr w:type="gramStart"/>
      <w:r w:rsidRPr="00886166">
        <w:rPr>
          <w:rFonts w:ascii="Times New Roman" w:hAnsi="Times New Roman" w:cs="Times New Roman"/>
          <w:sz w:val="28"/>
          <w:szCs w:val="28"/>
        </w:rPr>
        <w:t>Учитывая, что проблема расселения аварийных домов в городском округе «Город Калининград» до конца еще не разрешена (не расселено 127 аварийных многоквартирных домов и 97 муниципальных непригодных жилых помещений)</w:t>
      </w:r>
      <w:r w:rsidR="00F757B6">
        <w:rPr>
          <w:rFonts w:ascii="Times New Roman" w:hAnsi="Times New Roman" w:cs="Times New Roman"/>
          <w:sz w:val="28"/>
          <w:szCs w:val="28"/>
        </w:rPr>
        <w:t>,</w:t>
      </w:r>
      <w:r w:rsidRPr="00886166">
        <w:rPr>
          <w:rFonts w:ascii="Times New Roman" w:hAnsi="Times New Roman" w:cs="Times New Roman"/>
          <w:sz w:val="28"/>
          <w:szCs w:val="28"/>
        </w:rPr>
        <w:t xml:space="preserve"> р</w:t>
      </w:r>
      <w:r>
        <w:rPr>
          <w:rFonts w:ascii="Times New Roman" w:hAnsi="Times New Roman" w:cs="Times New Roman"/>
          <w:sz w:val="28"/>
          <w:szCs w:val="28"/>
        </w:rPr>
        <w:t>азработана муниципальная программа «Переселение граждан из аварийного жилищного фонда и жилых помещений, признанных непригодными для проживания, расположенных на территории городского округа «Город Калининград», которая утверждена постановлением администрации городского округа «Город Калининград» от</w:t>
      </w:r>
      <w:proofErr w:type="gramEnd"/>
      <w:r>
        <w:rPr>
          <w:rFonts w:ascii="Times New Roman" w:hAnsi="Times New Roman" w:cs="Times New Roman"/>
          <w:sz w:val="28"/>
          <w:szCs w:val="28"/>
        </w:rPr>
        <w:t xml:space="preserve"> 20.10.2014 № 1642. Срок действия программы – 2015-2017 годы.</w:t>
      </w:r>
    </w:p>
    <w:p w:rsidR="00D34AB5" w:rsidRDefault="00E63AB2" w:rsidP="00D34AB5">
      <w:pPr>
        <w:ind w:firstLine="720"/>
        <w:jc w:val="both"/>
        <w:rPr>
          <w:sz w:val="28"/>
          <w:szCs w:val="28"/>
        </w:rPr>
      </w:pPr>
      <w:r w:rsidRPr="00E63AB2">
        <w:rPr>
          <w:sz w:val="28"/>
          <w:szCs w:val="28"/>
        </w:rPr>
        <w:t>В целом за 2014 год п</w:t>
      </w:r>
      <w:r w:rsidR="00D34AB5" w:rsidRPr="00E63AB2">
        <w:rPr>
          <w:sz w:val="28"/>
          <w:szCs w:val="28"/>
        </w:rPr>
        <w:t>ринято и оформлено в муниципальную собственность 240 объектов жилищных прав.</w:t>
      </w:r>
      <w:r w:rsidR="00D34AB5">
        <w:rPr>
          <w:sz w:val="28"/>
          <w:szCs w:val="28"/>
        </w:rPr>
        <w:t xml:space="preserve"> </w:t>
      </w:r>
    </w:p>
    <w:p w:rsidR="00E63AB2" w:rsidRDefault="00E63AB2" w:rsidP="00E63AB2">
      <w:pPr>
        <w:ind w:firstLine="720"/>
        <w:jc w:val="both"/>
        <w:rPr>
          <w:sz w:val="28"/>
          <w:szCs w:val="28"/>
        </w:rPr>
      </w:pPr>
      <w:r>
        <w:rPr>
          <w:sz w:val="28"/>
          <w:szCs w:val="28"/>
        </w:rPr>
        <w:t>Продолжалось оформление прав граждан на занимаемые ими жилые помещения муниципального жилищного фонда социального использования, заключено 1296 договоров социального найма жилых помещений.</w:t>
      </w:r>
    </w:p>
    <w:p w:rsidR="00E63AB2" w:rsidRDefault="00E63AB2" w:rsidP="00E63AB2">
      <w:pPr>
        <w:ind w:firstLine="720"/>
        <w:jc w:val="both"/>
        <w:rPr>
          <w:sz w:val="28"/>
          <w:szCs w:val="28"/>
        </w:rPr>
      </w:pPr>
      <w:r>
        <w:rPr>
          <w:sz w:val="28"/>
          <w:szCs w:val="28"/>
        </w:rPr>
        <w:t>В 2014 году увеличились поступления от платы за наём, в бюджет города поступило 25 564,7 тыс. руб., в то время как в 2013 году только 20 641,7 тыс. руб.</w:t>
      </w:r>
    </w:p>
    <w:p w:rsidR="00555539" w:rsidRDefault="00555539" w:rsidP="00555539">
      <w:pPr>
        <w:ind w:firstLine="720"/>
        <w:jc w:val="both"/>
        <w:rPr>
          <w:sz w:val="28"/>
          <w:szCs w:val="28"/>
        </w:rPr>
      </w:pPr>
      <w:r>
        <w:rPr>
          <w:sz w:val="28"/>
          <w:szCs w:val="28"/>
        </w:rPr>
        <w:t>В течение 2014 года продолжалась приватизация жилых помещений</w:t>
      </w:r>
      <w:r w:rsidR="00F757B6">
        <w:rPr>
          <w:sz w:val="28"/>
          <w:szCs w:val="28"/>
        </w:rPr>
        <w:t>,</w:t>
      </w:r>
      <w:r>
        <w:rPr>
          <w:sz w:val="28"/>
          <w:szCs w:val="28"/>
        </w:rPr>
        <w:t xml:space="preserve"> занимаемых гражданами, подготовлено и заключено 1987 договоров. </w:t>
      </w:r>
    </w:p>
    <w:p w:rsidR="00D34AB5" w:rsidRDefault="00E63AB2" w:rsidP="00D34AB5">
      <w:pPr>
        <w:ind w:firstLine="708"/>
        <w:jc w:val="both"/>
        <w:rPr>
          <w:sz w:val="28"/>
          <w:szCs w:val="28"/>
        </w:rPr>
      </w:pPr>
      <w:proofErr w:type="gramStart"/>
      <w:r>
        <w:rPr>
          <w:sz w:val="28"/>
          <w:szCs w:val="28"/>
        </w:rPr>
        <w:t>Кроме того, п</w:t>
      </w:r>
      <w:r w:rsidR="00555539">
        <w:rPr>
          <w:sz w:val="28"/>
          <w:szCs w:val="28"/>
        </w:rPr>
        <w:t xml:space="preserve">о </w:t>
      </w:r>
      <w:r w:rsidR="00555539" w:rsidRPr="00323CAF">
        <w:rPr>
          <w:sz w:val="28"/>
          <w:szCs w:val="28"/>
        </w:rPr>
        <w:t>обращен</w:t>
      </w:r>
      <w:r w:rsidR="00555539">
        <w:rPr>
          <w:sz w:val="28"/>
          <w:szCs w:val="28"/>
        </w:rPr>
        <w:t>иям</w:t>
      </w:r>
      <w:r w:rsidR="00555539" w:rsidRPr="00323CAF">
        <w:rPr>
          <w:sz w:val="28"/>
          <w:szCs w:val="28"/>
        </w:rPr>
        <w:t xml:space="preserve"> граждан, изъявивших желание выкупить муниципальное имущество за уже установленную стоимость</w:t>
      </w:r>
      <w:r w:rsidR="00555539">
        <w:rPr>
          <w:sz w:val="28"/>
          <w:szCs w:val="28"/>
        </w:rPr>
        <w:t xml:space="preserve">, а также по </w:t>
      </w:r>
      <w:r w:rsidR="00555539" w:rsidRPr="00323CAF">
        <w:rPr>
          <w:sz w:val="28"/>
          <w:szCs w:val="28"/>
        </w:rPr>
        <w:t>объект</w:t>
      </w:r>
      <w:r w:rsidR="00555539">
        <w:rPr>
          <w:sz w:val="28"/>
          <w:szCs w:val="28"/>
        </w:rPr>
        <w:t>ам</w:t>
      </w:r>
      <w:r w:rsidR="00555539" w:rsidRPr="00323CAF">
        <w:rPr>
          <w:sz w:val="28"/>
          <w:szCs w:val="28"/>
        </w:rPr>
        <w:t xml:space="preserve"> жилищных прав, подлежащих отчуждению по различным основаниям</w:t>
      </w:r>
      <w:r w:rsidR="00F757B6">
        <w:rPr>
          <w:sz w:val="28"/>
          <w:szCs w:val="28"/>
        </w:rPr>
        <w:t>,</w:t>
      </w:r>
      <w:r w:rsidR="00555539" w:rsidRPr="00323CAF">
        <w:rPr>
          <w:sz w:val="28"/>
          <w:szCs w:val="28"/>
        </w:rPr>
        <w:t xml:space="preserve"> </w:t>
      </w:r>
      <w:r w:rsidR="00555539">
        <w:rPr>
          <w:sz w:val="28"/>
          <w:szCs w:val="28"/>
        </w:rPr>
        <w:t>з</w:t>
      </w:r>
      <w:r w:rsidR="00D34AB5">
        <w:rPr>
          <w:sz w:val="28"/>
          <w:szCs w:val="28"/>
        </w:rPr>
        <w:t>аключено договоров купли-продажи долей в праве на жилые помещения на сумму 8 348</w:t>
      </w:r>
      <w:r w:rsidR="00555539">
        <w:rPr>
          <w:sz w:val="28"/>
          <w:szCs w:val="28"/>
        </w:rPr>
        <w:t> </w:t>
      </w:r>
      <w:r w:rsidR="00D34AB5">
        <w:rPr>
          <w:sz w:val="28"/>
          <w:szCs w:val="28"/>
        </w:rPr>
        <w:t>231</w:t>
      </w:r>
      <w:r w:rsidR="00555539">
        <w:rPr>
          <w:sz w:val="28"/>
          <w:szCs w:val="28"/>
        </w:rPr>
        <w:t>,</w:t>
      </w:r>
      <w:r w:rsidR="00D34AB5">
        <w:rPr>
          <w:sz w:val="28"/>
          <w:szCs w:val="28"/>
        </w:rPr>
        <w:t>0</w:t>
      </w:r>
      <w:r w:rsidR="00555539">
        <w:rPr>
          <w:sz w:val="28"/>
          <w:szCs w:val="28"/>
        </w:rPr>
        <w:t xml:space="preserve"> тыс.</w:t>
      </w:r>
      <w:r w:rsidR="00D34AB5">
        <w:rPr>
          <w:sz w:val="28"/>
          <w:szCs w:val="28"/>
        </w:rPr>
        <w:t xml:space="preserve"> руб.</w:t>
      </w:r>
      <w:r w:rsidR="00555539">
        <w:rPr>
          <w:sz w:val="28"/>
          <w:szCs w:val="28"/>
        </w:rPr>
        <w:t xml:space="preserve"> В 2013 году от данного доходного источника в бюджет городского округа поступило 3 081,6 тыс. руб.  </w:t>
      </w:r>
      <w:proofErr w:type="gramEnd"/>
    </w:p>
    <w:p w:rsidR="00E63AB2" w:rsidRDefault="00E63AB2" w:rsidP="00D34AB5">
      <w:pPr>
        <w:ind w:firstLine="720"/>
        <w:jc w:val="both"/>
        <w:rPr>
          <w:sz w:val="28"/>
          <w:szCs w:val="28"/>
        </w:rPr>
      </w:pPr>
    </w:p>
    <w:p w:rsidR="00D34AB5" w:rsidRPr="00F14763" w:rsidRDefault="00D34AB5" w:rsidP="00D34AB5">
      <w:pPr>
        <w:pStyle w:val="af8"/>
        <w:spacing w:after="0" w:line="240" w:lineRule="auto"/>
        <w:ind w:left="0" w:firstLine="709"/>
        <w:jc w:val="both"/>
        <w:rPr>
          <w:rFonts w:ascii="Times New Roman" w:hAnsi="Times New Roman"/>
          <w:sz w:val="28"/>
          <w:szCs w:val="28"/>
        </w:rPr>
      </w:pPr>
      <w:r w:rsidRPr="00F14763">
        <w:rPr>
          <w:rFonts w:ascii="Times New Roman" w:hAnsi="Times New Roman"/>
          <w:b/>
          <w:sz w:val="28"/>
          <w:szCs w:val="28"/>
        </w:rPr>
        <w:t>Ремонт муниципального жилья.</w:t>
      </w:r>
      <w:r w:rsidRPr="00F14763">
        <w:rPr>
          <w:rFonts w:ascii="Times New Roman" w:hAnsi="Times New Roman"/>
          <w:sz w:val="28"/>
          <w:szCs w:val="28"/>
        </w:rPr>
        <w:t xml:space="preserve"> В 2014 году рамках ведомственной целевой программы «Капитальный ремонт муниципального жилищного фонда городского округа «Город Калининград» выполнены работы на 231 объекте на общую сумму 19 797,053 тыс. руб., в том числе: </w:t>
      </w:r>
    </w:p>
    <w:p w:rsidR="00D34AB5" w:rsidRPr="00F14763" w:rsidRDefault="00D34AB5" w:rsidP="00D34AB5">
      <w:pPr>
        <w:ind w:firstLine="720"/>
        <w:jc w:val="both"/>
        <w:rPr>
          <w:sz w:val="28"/>
          <w:szCs w:val="28"/>
        </w:rPr>
      </w:pPr>
      <w:r w:rsidRPr="00F14763">
        <w:rPr>
          <w:sz w:val="28"/>
          <w:szCs w:val="28"/>
        </w:rPr>
        <w:t xml:space="preserve">- проведен капитальный ремонт 39 муниципальных квартир на сумму 18 287,281 тыс. руб.; </w:t>
      </w:r>
    </w:p>
    <w:p w:rsidR="00D34AB5" w:rsidRPr="00F14763" w:rsidRDefault="00D34AB5" w:rsidP="00D34AB5">
      <w:pPr>
        <w:ind w:firstLine="720"/>
        <w:jc w:val="both"/>
        <w:rPr>
          <w:sz w:val="28"/>
          <w:szCs w:val="28"/>
        </w:rPr>
      </w:pPr>
      <w:r w:rsidRPr="00F14763">
        <w:rPr>
          <w:sz w:val="28"/>
          <w:szCs w:val="28"/>
        </w:rPr>
        <w:t xml:space="preserve">- разработано проектной документации по 49 объектам на сумму 872,605 тыс. руб.; </w:t>
      </w:r>
    </w:p>
    <w:p w:rsidR="00D34AB5" w:rsidRPr="00F14763" w:rsidRDefault="00D34AB5" w:rsidP="00D34AB5">
      <w:pPr>
        <w:ind w:firstLine="720"/>
        <w:jc w:val="both"/>
        <w:rPr>
          <w:sz w:val="28"/>
          <w:szCs w:val="28"/>
        </w:rPr>
      </w:pPr>
      <w:r w:rsidRPr="00F14763">
        <w:rPr>
          <w:sz w:val="28"/>
          <w:szCs w:val="28"/>
        </w:rPr>
        <w:t>- установлены индивидуальные прибор</w:t>
      </w:r>
      <w:r>
        <w:rPr>
          <w:sz w:val="28"/>
          <w:szCs w:val="28"/>
        </w:rPr>
        <w:t>ы</w:t>
      </w:r>
      <w:r w:rsidRPr="00F14763">
        <w:rPr>
          <w:sz w:val="28"/>
          <w:szCs w:val="28"/>
        </w:rPr>
        <w:t xml:space="preserve"> учета энергоресурсов в 143 жилых помещениях муниципального жилищного фонда на сумму 1 410,318</w:t>
      </w:r>
      <w:r w:rsidR="00F757B6">
        <w:rPr>
          <w:sz w:val="28"/>
          <w:szCs w:val="28"/>
        </w:rPr>
        <w:t xml:space="preserve"> </w:t>
      </w:r>
      <w:r w:rsidRPr="00F14763">
        <w:rPr>
          <w:sz w:val="28"/>
          <w:szCs w:val="28"/>
        </w:rPr>
        <w:t>тыс. руб.</w:t>
      </w:r>
    </w:p>
    <w:p w:rsidR="00D34AB5" w:rsidRDefault="00DB71A0" w:rsidP="00DB71A0">
      <w:pPr>
        <w:ind w:firstLine="720"/>
        <w:jc w:val="both"/>
        <w:rPr>
          <w:sz w:val="28"/>
          <w:szCs w:val="28"/>
        </w:rPr>
      </w:pPr>
      <w:r>
        <w:rPr>
          <w:sz w:val="28"/>
          <w:szCs w:val="28"/>
        </w:rPr>
        <w:t xml:space="preserve">Реализация программы направлена на </w:t>
      </w:r>
      <w:r w:rsidRPr="00D558DB">
        <w:rPr>
          <w:sz w:val="28"/>
          <w:szCs w:val="28"/>
        </w:rPr>
        <w:t>повышение комфортности проживания населения городского округа «Город Калининград»</w:t>
      </w:r>
      <w:r>
        <w:rPr>
          <w:sz w:val="28"/>
          <w:szCs w:val="28"/>
        </w:rPr>
        <w:t xml:space="preserve">, </w:t>
      </w:r>
      <w:r w:rsidRPr="00D558DB">
        <w:rPr>
          <w:sz w:val="28"/>
          <w:szCs w:val="28"/>
        </w:rPr>
        <w:t xml:space="preserve">поддержание безаварийного состояния и приведение технического состояния муниципального жилищного фонда в соответствие </w:t>
      </w:r>
      <w:r w:rsidR="00F757B6">
        <w:rPr>
          <w:sz w:val="28"/>
          <w:szCs w:val="28"/>
        </w:rPr>
        <w:t xml:space="preserve">с </w:t>
      </w:r>
      <w:r w:rsidRPr="00D558DB">
        <w:rPr>
          <w:sz w:val="28"/>
          <w:szCs w:val="28"/>
        </w:rPr>
        <w:t>нормативным</w:t>
      </w:r>
      <w:r w:rsidR="00F757B6">
        <w:rPr>
          <w:sz w:val="28"/>
          <w:szCs w:val="28"/>
        </w:rPr>
        <w:t>и</w:t>
      </w:r>
      <w:r w:rsidRPr="00D558DB">
        <w:rPr>
          <w:sz w:val="28"/>
          <w:szCs w:val="28"/>
        </w:rPr>
        <w:t xml:space="preserve"> требованиям</w:t>
      </w:r>
      <w:r w:rsidR="00F757B6">
        <w:rPr>
          <w:sz w:val="28"/>
          <w:szCs w:val="28"/>
        </w:rPr>
        <w:t>и</w:t>
      </w:r>
      <w:r w:rsidRPr="00D558DB">
        <w:rPr>
          <w:sz w:val="28"/>
          <w:szCs w:val="28"/>
        </w:rPr>
        <w:t xml:space="preserve"> безопасности и санитарны</w:t>
      </w:r>
      <w:r w:rsidR="00F757B6">
        <w:rPr>
          <w:sz w:val="28"/>
          <w:szCs w:val="28"/>
        </w:rPr>
        <w:t>ми</w:t>
      </w:r>
      <w:r w:rsidRPr="00D558DB">
        <w:rPr>
          <w:sz w:val="28"/>
          <w:szCs w:val="28"/>
        </w:rPr>
        <w:t xml:space="preserve"> норм</w:t>
      </w:r>
      <w:r w:rsidR="00F757B6">
        <w:rPr>
          <w:sz w:val="28"/>
          <w:szCs w:val="28"/>
        </w:rPr>
        <w:t>ами</w:t>
      </w:r>
      <w:r>
        <w:rPr>
          <w:sz w:val="28"/>
          <w:szCs w:val="28"/>
        </w:rPr>
        <w:t xml:space="preserve">, </w:t>
      </w:r>
      <w:r w:rsidRPr="00D558DB">
        <w:rPr>
          <w:sz w:val="28"/>
          <w:szCs w:val="28"/>
        </w:rPr>
        <w:t xml:space="preserve">повышение </w:t>
      </w:r>
      <w:proofErr w:type="spellStart"/>
      <w:r w:rsidRPr="00D558DB">
        <w:rPr>
          <w:sz w:val="28"/>
          <w:szCs w:val="28"/>
        </w:rPr>
        <w:t>энергоэффективности</w:t>
      </w:r>
      <w:proofErr w:type="spellEnd"/>
      <w:r w:rsidRPr="00D558DB">
        <w:rPr>
          <w:sz w:val="28"/>
          <w:szCs w:val="28"/>
        </w:rPr>
        <w:t xml:space="preserve"> зданий</w:t>
      </w:r>
      <w:r>
        <w:rPr>
          <w:sz w:val="28"/>
          <w:szCs w:val="28"/>
        </w:rPr>
        <w:t>.</w:t>
      </w:r>
    </w:p>
    <w:p w:rsidR="00D34AB5" w:rsidRPr="00F14763" w:rsidRDefault="00D34AB5" w:rsidP="00D34AB5">
      <w:pPr>
        <w:pStyle w:val="af8"/>
        <w:spacing w:after="0" w:line="240" w:lineRule="auto"/>
        <w:ind w:left="0" w:firstLine="709"/>
        <w:jc w:val="both"/>
        <w:rPr>
          <w:rFonts w:ascii="Times New Roman" w:hAnsi="Times New Roman"/>
          <w:sz w:val="28"/>
          <w:szCs w:val="28"/>
        </w:rPr>
      </w:pPr>
    </w:p>
    <w:p w:rsidR="00D34AB5" w:rsidRPr="005B7E17" w:rsidRDefault="00D34AB5" w:rsidP="00D34AB5">
      <w:pPr>
        <w:ind w:firstLine="567"/>
        <w:rPr>
          <w:b/>
          <w:sz w:val="28"/>
          <w:szCs w:val="28"/>
        </w:rPr>
      </w:pPr>
      <w:r>
        <w:rPr>
          <w:b/>
          <w:sz w:val="28"/>
          <w:szCs w:val="28"/>
        </w:rPr>
        <w:t>5</w:t>
      </w:r>
      <w:r w:rsidRPr="005B7E17">
        <w:rPr>
          <w:b/>
          <w:sz w:val="28"/>
          <w:szCs w:val="28"/>
        </w:rPr>
        <w:t>. Архитектура и строительство</w:t>
      </w:r>
    </w:p>
    <w:p w:rsidR="00D34AB5" w:rsidRDefault="00D34AB5" w:rsidP="00D34AB5">
      <w:pPr>
        <w:tabs>
          <w:tab w:val="left" w:pos="720"/>
        </w:tabs>
        <w:ind w:firstLine="720"/>
        <w:jc w:val="both"/>
        <w:rPr>
          <w:sz w:val="28"/>
          <w:szCs w:val="28"/>
        </w:rPr>
      </w:pPr>
    </w:p>
    <w:p w:rsidR="00D34AB5" w:rsidRPr="003C1017" w:rsidRDefault="00D34AB5" w:rsidP="00D34AB5">
      <w:pPr>
        <w:widowControl w:val="0"/>
        <w:ind w:firstLine="567"/>
        <w:jc w:val="both"/>
        <w:rPr>
          <w:sz w:val="28"/>
          <w:szCs w:val="28"/>
        </w:rPr>
      </w:pPr>
      <w:r w:rsidRPr="003C1017">
        <w:rPr>
          <w:sz w:val="28"/>
          <w:szCs w:val="28"/>
        </w:rPr>
        <w:t xml:space="preserve">Деятельность </w:t>
      </w:r>
      <w:r>
        <w:rPr>
          <w:sz w:val="28"/>
          <w:szCs w:val="28"/>
        </w:rPr>
        <w:t>администрации городского округа «Город Калининград» в сфере</w:t>
      </w:r>
      <w:r w:rsidRPr="003C1017">
        <w:rPr>
          <w:sz w:val="28"/>
          <w:szCs w:val="28"/>
        </w:rPr>
        <w:t xml:space="preserve"> архитектуры и строительства в отчетном периоде была направлена на </w:t>
      </w:r>
      <w:r w:rsidRPr="005A7CEA">
        <w:rPr>
          <w:sz w:val="28"/>
          <w:szCs w:val="28"/>
        </w:rPr>
        <w:t>повышени</w:t>
      </w:r>
      <w:r>
        <w:rPr>
          <w:sz w:val="28"/>
          <w:szCs w:val="28"/>
        </w:rPr>
        <w:t>е</w:t>
      </w:r>
      <w:r w:rsidRPr="005A7CEA">
        <w:rPr>
          <w:sz w:val="28"/>
          <w:szCs w:val="28"/>
        </w:rPr>
        <w:t xml:space="preserve"> качества жизни населения и </w:t>
      </w:r>
      <w:r>
        <w:rPr>
          <w:sz w:val="28"/>
          <w:szCs w:val="28"/>
        </w:rPr>
        <w:t xml:space="preserve">обеспечение </w:t>
      </w:r>
      <w:r w:rsidRPr="005A7CEA">
        <w:rPr>
          <w:sz w:val="28"/>
          <w:szCs w:val="28"/>
        </w:rPr>
        <w:t>устойчивого развития города, проведение единой государственной политики в сферах строительства, градостроительства, архитектуры.</w:t>
      </w:r>
    </w:p>
    <w:p w:rsidR="00D34AB5" w:rsidRPr="003C1017" w:rsidRDefault="00D34AB5" w:rsidP="00D34AB5">
      <w:pPr>
        <w:widowControl w:val="0"/>
        <w:ind w:firstLine="567"/>
        <w:jc w:val="both"/>
        <w:rPr>
          <w:sz w:val="28"/>
          <w:szCs w:val="28"/>
        </w:rPr>
      </w:pPr>
      <w:r w:rsidRPr="00CB548D">
        <w:rPr>
          <w:b/>
          <w:sz w:val="28"/>
          <w:szCs w:val="28"/>
        </w:rPr>
        <w:t>Жилищное строительство.</w:t>
      </w:r>
      <w:r>
        <w:rPr>
          <w:sz w:val="28"/>
          <w:szCs w:val="28"/>
        </w:rPr>
        <w:t xml:space="preserve"> </w:t>
      </w:r>
      <w:r w:rsidRPr="003C1017">
        <w:rPr>
          <w:sz w:val="28"/>
          <w:szCs w:val="28"/>
        </w:rPr>
        <w:t xml:space="preserve">Одним из наиболее важных направлений деятельности </w:t>
      </w:r>
      <w:r>
        <w:rPr>
          <w:sz w:val="28"/>
          <w:szCs w:val="28"/>
        </w:rPr>
        <w:t>является жилищное строительство, в рамках которого</w:t>
      </w:r>
      <w:r w:rsidRPr="003C1017">
        <w:rPr>
          <w:sz w:val="28"/>
          <w:szCs w:val="28"/>
        </w:rPr>
        <w:t xml:space="preserve"> ведется постоянная работа по координации действий застройщиков</w:t>
      </w:r>
      <w:r>
        <w:rPr>
          <w:sz w:val="28"/>
          <w:szCs w:val="28"/>
        </w:rPr>
        <w:t>,</w:t>
      </w:r>
      <w:r w:rsidRPr="003C1017">
        <w:rPr>
          <w:sz w:val="28"/>
          <w:szCs w:val="28"/>
        </w:rPr>
        <w:t xml:space="preserve"> с целью завершения строительства начатых объектов и ввода их в эксплуатацию.</w:t>
      </w:r>
      <w:r w:rsidRPr="00994D2F">
        <w:rPr>
          <w:sz w:val="28"/>
          <w:szCs w:val="28"/>
        </w:rPr>
        <w:t xml:space="preserve"> </w:t>
      </w:r>
    </w:p>
    <w:p w:rsidR="00D34AB5" w:rsidRDefault="00D34AB5" w:rsidP="00D34AB5">
      <w:pPr>
        <w:ind w:firstLine="708"/>
        <w:jc w:val="both"/>
        <w:rPr>
          <w:sz w:val="28"/>
          <w:szCs w:val="28"/>
        </w:rPr>
      </w:pPr>
      <w:r>
        <w:rPr>
          <w:sz w:val="28"/>
          <w:szCs w:val="28"/>
        </w:rPr>
        <w:t xml:space="preserve">В целях исполнения национального проекта «Доступное и комфортное жилье – гражданам России» Министерством строительства и жилищно-коммунального хозяйства Калининградской области на 2014 год для города Калининграда доведен показатель по вводу жилья – </w:t>
      </w:r>
      <w:r w:rsidRPr="00263715">
        <w:rPr>
          <w:sz w:val="28"/>
          <w:szCs w:val="28"/>
        </w:rPr>
        <w:t xml:space="preserve">429 </w:t>
      </w:r>
      <w:r>
        <w:rPr>
          <w:sz w:val="28"/>
          <w:szCs w:val="28"/>
        </w:rPr>
        <w:t>тыс.кв. метров</w:t>
      </w:r>
      <w:r w:rsidR="002C602F">
        <w:rPr>
          <w:sz w:val="28"/>
          <w:szCs w:val="28"/>
        </w:rPr>
        <w:t>, в 2013 году данный показатель составлял 402 тыс.кв. метров</w:t>
      </w:r>
      <w:r>
        <w:rPr>
          <w:sz w:val="28"/>
          <w:szCs w:val="28"/>
        </w:rPr>
        <w:t>.</w:t>
      </w:r>
    </w:p>
    <w:p w:rsidR="00D34AB5" w:rsidRPr="005A7CEA" w:rsidRDefault="00D34AB5" w:rsidP="00D34AB5">
      <w:pPr>
        <w:tabs>
          <w:tab w:val="left" w:pos="720"/>
        </w:tabs>
        <w:ind w:firstLine="709"/>
        <w:jc w:val="both"/>
        <w:rPr>
          <w:sz w:val="28"/>
          <w:szCs w:val="28"/>
        </w:rPr>
      </w:pPr>
      <w:r>
        <w:rPr>
          <w:sz w:val="28"/>
          <w:szCs w:val="28"/>
        </w:rPr>
        <w:t xml:space="preserve">За 2014 год в городе Калининграде введено в эксплуатацию жилья общей площадью </w:t>
      </w:r>
      <w:r w:rsidRPr="00263715">
        <w:rPr>
          <w:sz w:val="28"/>
          <w:szCs w:val="28"/>
        </w:rPr>
        <w:t>522,33</w:t>
      </w:r>
      <w:r>
        <w:rPr>
          <w:sz w:val="28"/>
          <w:szCs w:val="28"/>
        </w:rPr>
        <w:t xml:space="preserve"> тыс. кв. метров (129</w:t>
      </w:r>
      <w:r w:rsidRPr="005A7CEA">
        <w:rPr>
          <w:sz w:val="28"/>
          <w:szCs w:val="28"/>
        </w:rPr>
        <w:t xml:space="preserve"> % </w:t>
      </w:r>
      <w:r>
        <w:rPr>
          <w:sz w:val="28"/>
          <w:szCs w:val="28"/>
        </w:rPr>
        <w:t>к</w:t>
      </w:r>
      <w:r w:rsidRPr="005A7CEA">
        <w:rPr>
          <w:sz w:val="28"/>
          <w:szCs w:val="28"/>
        </w:rPr>
        <w:t xml:space="preserve"> </w:t>
      </w:r>
      <w:r>
        <w:rPr>
          <w:sz w:val="28"/>
          <w:szCs w:val="28"/>
        </w:rPr>
        <w:t>плановому показателю</w:t>
      </w:r>
      <w:r w:rsidRPr="005A7CEA">
        <w:rPr>
          <w:sz w:val="28"/>
          <w:szCs w:val="28"/>
        </w:rPr>
        <w:t xml:space="preserve"> на 201</w:t>
      </w:r>
      <w:r>
        <w:rPr>
          <w:sz w:val="28"/>
          <w:szCs w:val="28"/>
        </w:rPr>
        <w:t>4</w:t>
      </w:r>
      <w:r w:rsidRPr="005A7CEA">
        <w:rPr>
          <w:sz w:val="28"/>
          <w:szCs w:val="28"/>
        </w:rPr>
        <w:t xml:space="preserve"> год</w:t>
      </w:r>
      <w:r>
        <w:rPr>
          <w:sz w:val="28"/>
          <w:szCs w:val="28"/>
        </w:rPr>
        <w:t xml:space="preserve">). </w:t>
      </w:r>
      <w:r w:rsidRPr="005A7CEA">
        <w:rPr>
          <w:sz w:val="28"/>
          <w:szCs w:val="28"/>
        </w:rPr>
        <w:t>По сравнению с 201</w:t>
      </w:r>
      <w:r>
        <w:rPr>
          <w:sz w:val="28"/>
          <w:szCs w:val="28"/>
        </w:rPr>
        <w:t>3</w:t>
      </w:r>
      <w:r w:rsidRPr="005A7CEA">
        <w:rPr>
          <w:sz w:val="28"/>
          <w:szCs w:val="28"/>
        </w:rPr>
        <w:t xml:space="preserve"> годом показатель ввода жилья увеличился на 2</w:t>
      </w:r>
      <w:r>
        <w:rPr>
          <w:sz w:val="28"/>
          <w:szCs w:val="28"/>
        </w:rPr>
        <w:t>8,8</w:t>
      </w:r>
      <w:r w:rsidRPr="005A7CEA">
        <w:rPr>
          <w:sz w:val="28"/>
          <w:szCs w:val="28"/>
        </w:rPr>
        <w:t>%.</w:t>
      </w:r>
    </w:p>
    <w:p w:rsidR="00D34AB5" w:rsidRPr="00263715" w:rsidRDefault="00D34AB5" w:rsidP="00D34AB5">
      <w:pPr>
        <w:ind w:firstLine="720"/>
        <w:jc w:val="both"/>
        <w:rPr>
          <w:sz w:val="28"/>
          <w:szCs w:val="28"/>
        </w:rPr>
      </w:pPr>
      <w:r>
        <w:rPr>
          <w:sz w:val="28"/>
          <w:szCs w:val="28"/>
        </w:rPr>
        <w:t xml:space="preserve">За 2014 год в городе Калининграде </w:t>
      </w:r>
      <w:r w:rsidRPr="00263715">
        <w:rPr>
          <w:sz w:val="28"/>
          <w:szCs w:val="28"/>
        </w:rPr>
        <w:t>введено в эксплуатацию 437 жилых домов (8 024 квартир).</w:t>
      </w:r>
    </w:p>
    <w:p w:rsidR="00D34AB5" w:rsidRPr="00263715" w:rsidRDefault="00D34AB5" w:rsidP="00D34AB5">
      <w:pPr>
        <w:ind w:firstLine="720"/>
        <w:jc w:val="both"/>
        <w:rPr>
          <w:sz w:val="28"/>
          <w:szCs w:val="28"/>
        </w:rPr>
      </w:pPr>
      <w:r w:rsidRPr="00263715">
        <w:rPr>
          <w:sz w:val="28"/>
          <w:szCs w:val="28"/>
        </w:rPr>
        <w:t xml:space="preserve">Общая площадь жилья </w:t>
      </w:r>
      <w:r w:rsidR="009B3799">
        <w:rPr>
          <w:sz w:val="28"/>
          <w:szCs w:val="28"/>
        </w:rPr>
        <w:t xml:space="preserve">– </w:t>
      </w:r>
      <w:r w:rsidRPr="00263715">
        <w:rPr>
          <w:sz w:val="28"/>
          <w:szCs w:val="28"/>
        </w:rPr>
        <w:t>522,33 тыс. кв.</w:t>
      </w:r>
      <w:r>
        <w:rPr>
          <w:sz w:val="28"/>
          <w:szCs w:val="28"/>
        </w:rPr>
        <w:t xml:space="preserve"> </w:t>
      </w:r>
      <w:r w:rsidRPr="00263715">
        <w:rPr>
          <w:sz w:val="28"/>
          <w:szCs w:val="28"/>
        </w:rPr>
        <w:t>м</w:t>
      </w:r>
      <w:r>
        <w:rPr>
          <w:sz w:val="28"/>
          <w:szCs w:val="28"/>
        </w:rPr>
        <w:t>.</w:t>
      </w:r>
      <w:r w:rsidRPr="00263715">
        <w:rPr>
          <w:sz w:val="28"/>
          <w:szCs w:val="28"/>
        </w:rPr>
        <w:t>, в том числе:</w:t>
      </w:r>
    </w:p>
    <w:p w:rsidR="00D34AB5" w:rsidRDefault="00D34AB5" w:rsidP="00D34AB5">
      <w:pPr>
        <w:ind w:firstLine="720"/>
        <w:jc w:val="both"/>
        <w:rPr>
          <w:sz w:val="28"/>
          <w:szCs w:val="28"/>
        </w:rPr>
      </w:pPr>
      <w:r>
        <w:rPr>
          <w:sz w:val="28"/>
          <w:szCs w:val="28"/>
        </w:rPr>
        <w:t>- 92 многоквартирных жилых дома (7 665 квартир) общей площадью 434,78 тыс. кв.м.;</w:t>
      </w:r>
    </w:p>
    <w:p w:rsidR="00D34AB5" w:rsidRDefault="00D34AB5" w:rsidP="00D34AB5">
      <w:pPr>
        <w:ind w:firstLine="720"/>
        <w:jc w:val="both"/>
        <w:rPr>
          <w:sz w:val="28"/>
          <w:szCs w:val="28"/>
        </w:rPr>
      </w:pPr>
      <w:r>
        <w:rPr>
          <w:sz w:val="28"/>
          <w:szCs w:val="28"/>
        </w:rPr>
        <w:t xml:space="preserve">- 345 индивидуальных жилых домов (359 квартир) общей площадью    87,55 тыс. кв.м. </w:t>
      </w:r>
    </w:p>
    <w:p w:rsidR="00D34AB5" w:rsidRDefault="00D34AB5" w:rsidP="00D34AB5">
      <w:pPr>
        <w:ind w:firstLine="720"/>
        <w:jc w:val="both"/>
        <w:rPr>
          <w:sz w:val="28"/>
          <w:szCs w:val="28"/>
        </w:rPr>
      </w:pPr>
      <w:r w:rsidRPr="00AD771A">
        <w:rPr>
          <w:sz w:val="28"/>
          <w:szCs w:val="28"/>
        </w:rPr>
        <w:t>Общее количество квадратных метров жилья, приходящихся на 1 жителя города</w:t>
      </w:r>
      <w:r w:rsidR="009B3799">
        <w:rPr>
          <w:sz w:val="28"/>
          <w:szCs w:val="28"/>
        </w:rPr>
        <w:t>,</w:t>
      </w:r>
      <w:r w:rsidRPr="007B2C39">
        <w:rPr>
          <w:sz w:val="28"/>
          <w:szCs w:val="28"/>
        </w:rPr>
        <w:t xml:space="preserve"> в 201</w:t>
      </w:r>
      <w:r>
        <w:rPr>
          <w:sz w:val="28"/>
          <w:szCs w:val="28"/>
        </w:rPr>
        <w:t xml:space="preserve">4 </w:t>
      </w:r>
      <w:r w:rsidRPr="007B2C39">
        <w:rPr>
          <w:sz w:val="28"/>
          <w:szCs w:val="28"/>
        </w:rPr>
        <w:t>году составило 27,</w:t>
      </w:r>
      <w:r>
        <w:rPr>
          <w:sz w:val="28"/>
          <w:szCs w:val="28"/>
        </w:rPr>
        <w:t>35</w:t>
      </w:r>
      <w:r w:rsidRPr="007B2C39">
        <w:rPr>
          <w:sz w:val="28"/>
          <w:szCs w:val="28"/>
        </w:rPr>
        <w:t xml:space="preserve"> кв.м</w:t>
      </w:r>
      <w:r>
        <w:rPr>
          <w:sz w:val="28"/>
          <w:szCs w:val="28"/>
        </w:rPr>
        <w:t>. (</w:t>
      </w:r>
      <w:r w:rsidRPr="005A7CEA">
        <w:rPr>
          <w:bCs/>
          <w:sz w:val="28"/>
          <w:szCs w:val="28"/>
        </w:rPr>
        <w:t xml:space="preserve">в 2013 году </w:t>
      </w:r>
      <w:r>
        <w:rPr>
          <w:bCs/>
          <w:sz w:val="28"/>
          <w:szCs w:val="28"/>
        </w:rPr>
        <w:t>–</w:t>
      </w:r>
      <w:r w:rsidRPr="005A7CEA">
        <w:rPr>
          <w:bCs/>
          <w:sz w:val="28"/>
          <w:szCs w:val="28"/>
        </w:rPr>
        <w:t xml:space="preserve"> 26,12 кв.м.</w:t>
      </w:r>
      <w:r>
        <w:rPr>
          <w:bCs/>
          <w:sz w:val="28"/>
          <w:szCs w:val="28"/>
        </w:rPr>
        <w:t>).</w:t>
      </w:r>
    </w:p>
    <w:p w:rsidR="00D34AB5" w:rsidRPr="00C13977" w:rsidRDefault="00D34AB5" w:rsidP="00D34AB5">
      <w:pPr>
        <w:tabs>
          <w:tab w:val="left" w:pos="720"/>
        </w:tabs>
        <w:ind w:firstLine="709"/>
        <w:jc w:val="both"/>
        <w:rPr>
          <w:sz w:val="28"/>
          <w:szCs w:val="28"/>
        </w:rPr>
      </w:pPr>
      <w:r>
        <w:rPr>
          <w:sz w:val="28"/>
          <w:szCs w:val="28"/>
        </w:rPr>
        <w:t xml:space="preserve">С целью строительства многоквартирного малоэтажного жилья для переселения жителей аварийных домов в </w:t>
      </w:r>
      <w:r w:rsidRPr="000E790E">
        <w:rPr>
          <w:sz w:val="28"/>
          <w:szCs w:val="28"/>
        </w:rPr>
        <w:t>рамках реализации целевой программы Калининградской области «Переселение граждан из аварийного жилищного фонда с учетом необходимости развития малоэтажного жилищного строительства» на 2013-2017 годы</w:t>
      </w:r>
      <w:r>
        <w:rPr>
          <w:sz w:val="28"/>
          <w:szCs w:val="28"/>
        </w:rPr>
        <w:t>» муниципальным казенным предприятием «Управление капитального строительства» (МКП «УКС») в 2014 году осуществлялась реконструкция аварийных домов</w:t>
      </w:r>
      <w:r w:rsidRPr="00C13977">
        <w:rPr>
          <w:sz w:val="28"/>
          <w:szCs w:val="28"/>
        </w:rPr>
        <w:t>.</w:t>
      </w:r>
    </w:p>
    <w:p w:rsidR="00D34AB5" w:rsidRDefault="00D34AB5" w:rsidP="00D34AB5">
      <w:pPr>
        <w:tabs>
          <w:tab w:val="left" w:pos="720"/>
        </w:tabs>
        <w:ind w:firstLine="709"/>
        <w:jc w:val="both"/>
        <w:rPr>
          <w:sz w:val="28"/>
          <w:szCs w:val="28"/>
        </w:rPr>
      </w:pPr>
      <w:proofErr w:type="gramStart"/>
      <w:r w:rsidRPr="000E790E">
        <w:rPr>
          <w:sz w:val="28"/>
          <w:szCs w:val="28"/>
        </w:rPr>
        <w:t xml:space="preserve">В 2014 году получено </w:t>
      </w:r>
      <w:r w:rsidRPr="00F7236B">
        <w:rPr>
          <w:sz w:val="28"/>
          <w:szCs w:val="28"/>
        </w:rPr>
        <w:t>9</w:t>
      </w:r>
      <w:r w:rsidRPr="000E790E">
        <w:rPr>
          <w:sz w:val="28"/>
          <w:szCs w:val="28"/>
        </w:rPr>
        <w:t xml:space="preserve"> разрешений на ввод в эксплуатацию </w:t>
      </w:r>
      <w:r>
        <w:rPr>
          <w:sz w:val="28"/>
          <w:szCs w:val="28"/>
        </w:rPr>
        <w:t>таких объектов (</w:t>
      </w:r>
      <w:r w:rsidRPr="00C13977">
        <w:rPr>
          <w:sz w:val="28"/>
          <w:szCs w:val="28"/>
        </w:rPr>
        <w:t>дома по ул.</w:t>
      </w:r>
      <w:r w:rsidR="009B3799">
        <w:rPr>
          <w:sz w:val="28"/>
          <w:szCs w:val="28"/>
        </w:rPr>
        <w:t> </w:t>
      </w:r>
      <w:r w:rsidRPr="00C13977">
        <w:rPr>
          <w:sz w:val="28"/>
          <w:szCs w:val="28"/>
        </w:rPr>
        <w:t>Бегов</w:t>
      </w:r>
      <w:r w:rsidR="009B3799">
        <w:rPr>
          <w:sz w:val="28"/>
          <w:szCs w:val="28"/>
        </w:rPr>
        <w:t>ой</w:t>
      </w:r>
      <w:r w:rsidRPr="00C13977">
        <w:rPr>
          <w:sz w:val="28"/>
          <w:szCs w:val="28"/>
        </w:rPr>
        <w:t>,66-68</w:t>
      </w:r>
      <w:r>
        <w:rPr>
          <w:sz w:val="28"/>
          <w:szCs w:val="28"/>
        </w:rPr>
        <w:t>,</w:t>
      </w:r>
      <w:r w:rsidRPr="00F7236B">
        <w:rPr>
          <w:sz w:val="28"/>
          <w:szCs w:val="28"/>
        </w:rPr>
        <w:t xml:space="preserve"> </w:t>
      </w:r>
      <w:r w:rsidRPr="00C13977">
        <w:rPr>
          <w:sz w:val="28"/>
          <w:szCs w:val="28"/>
        </w:rPr>
        <w:t>ул.</w:t>
      </w:r>
      <w:r w:rsidR="009B3799">
        <w:rPr>
          <w:sz w:val="28"/>
          <w:szCs w:val="28"/>
        </w:rPr>
        <w:t> </w:t>
      </w:r>
      <w:r>
        <w:rPr>
          <w:sz w:val="28"/>
          <w:szCs w:val="28"/>
        </w:rPr>
        <w:t>Летн</w:t>
      </w:r>
      <w:r w:rsidR="009B3799">
        <w:rPr>
          <w:sz w:val="28"/>
          <w:szCs w:val="28"/>
        </w:rPr>
        <w:t>ей</w:t>
      </w:r>
      <w:r>
        <w:rPr>
          <w:sz w:val="28"/>
          <w:szCs w:val="28"/>
        </w:rPr>
        <w:t>, 8,</w:t>
      </w:r>
      <w:r w:rsidRPr="00F7236B">
        <w:rPr>
          <w:sz w:val="28"/>
          <w:szCs w:val="28"/>
        </w:rPr>
        <w:t xml:space="preserve"> </w:t>
      </w:r>
      <w:r>
        <w:rPr>
          <w:sz w:val="28"/>
          <w:szCs w:val="28"/>
        </w:rPr>
        <w:t>пер.</w:t>
      </w:r>
      <w:r w:rsidR="009B3799">
        <w:rPr>
          <w:sz w:val="28"/>
          <w:szCs w:val="28"/>
        </w:rPr>
        <w:t> </w:t>
      </w:r>
      <w:r w:rsidRPr="00C13977">
        <w:rPr>
          <w:sz w:val="28"/>
          <w:szCs w:val="28"/>
        </w:rPr>
        <w:t>Южн</w:t>
      </w:r>
      <w:r w:rsidR="009B3799">
        <w:rPr>
          <w:sz w:val="28"/>
          <w:szCs w:val="28"/>
        </w:rPr>
        <w:t>ому</w:t>
      </w:r>
      <w:r w:rsidRPr="00C13977">
        <w:rPr>
          <w:sz w:val="28"/>
          <w:szCs w:val="28"/>
        </w:rPr>
        <w:t>, 2-6</w:t>
      </w:r>
      <w:r>
        <w:rPr>
          <w:sz w:val="28"/>
          <w:szCs w:val="28"/>
        </w:rPr>
        <w:t>,</w:t>
      </w:r>
      <w:r w:rsidRPr="00F7236B">
        <w:rPr>
          <w:sz w:val="28"/>
          <w:szCs w:val="28"/>
        </w:rPr>
        <w:t xml:space="preserve"> </w:t>
      </w:r>
      <w:r w:rsidRPr="00C13977">
        <w:rPr>
          <w:sz w:val="28"/>
          <w:szCs w:val="28"/>
        </w:rPr>
        <w:t>пе</w:t>
      </w:r>
      <w:r>
        <w:rPr>
          <w:sz w:val="28"/>
          <w:szCs w:val="28"/>
        </w:rPr>
        <w:t>р.</w:t>
      </w:r>
      <w:r w:rsidR="009B3799">
        <w:rPr>
          <w:sz w:val="28"/>
          <w:szCs w:val="28"/>
        </w:rPr>
        <w:t> </w:t>
      </w:r>
      <w:r>
        <w:rPr>
          <w:sz w:val="28"/>
          <w:szCs w:val="28"/>
        </w:rPr>
        <w:t>Сурикова, 7,</w:t>
      </w:r>
      <w:r w:rsidRPr="00F7236B">
        <w:rPr>
          <w:sz w:val="28"/>
          <w:szCs w:val="28"/>
        </w:rPr>
        <w:t xml:space="preserve"> </w:t>
      </w:r>
      <w:r w:rsidRPr="00C13977">
        <w:rPr>
          <w:sz w:val="28"/>
          <w:szCs w:val="28"/>
        </w:rPr>
        <w:t>ул.</w:t>
      </w:r>
      <w:r w:rsidR="009B3799">
        <w:rPr>
          <w:sz w:val="28"/>
          <w:szCs w:val="28"/>
        </w:rPr>
        <w:t> </w:t>
      </w:r>
      <w:r w:rsidRPr="00C13977">
        <w:rPr>
          <w:sz w:val="28"/>
          <w:szCs w:val="28"/>
        </w:rPr>
        <w:t>Мира, 5</w:t>
      </w:r>
      <w:r>
        <w:rPr>
          <w:sz w:val="28"/>
          <w:szCs w:val="28"/>
        </w:rPr>
        <w:t>,</w:t>
      </w:r>
      <w:r w:rsidRPr="00F7236B">
        <w:rPr>
          <w:sz w:val="28"/>
          <w:szCs w:val="28"/>
        </w:rPr>
        <w:t xml:space="preserve"> </w:t>
      </w:r>
      <w:r w:rsidRPr="00C13977">
        <w:rPr>
          <w:sz w:val="28"/>
          <w:szCs w:val="28"/>
        </w:rPr>
        <w:t>ул.</w:t>
      </w:r>
      <w:r>
        <w:rPr>
          <w:sz w:val="28"/>
          <w:szCs w:val="28"/>
        </w:rPr>
        <w:t> </w:t>
      </w:r>
      <w:proofErr w:type="spellStart"/>
      <w:r w:rsidRPr="00C13977">
        <w:rPr>
          <w:sz w:val="28"/>
          <w:szCs w:val="28"/>
        </w:rPr>
        <w:t>Клинск</w:t>
      </w:r>
      <w:r w:rsidR="009B3799">
        <w:rPr>
          <w:sz w:val="28"/>
          <w:szCs w:val="28"/>
        </w:rPr>
        <w:t>ой</w:t>
      </w:r>
      <w:proofErr w:type="spellEnd"/>
      <w:r w:rsidRPr="00C13977">
        <w:rPr>
          <w:sz w:val="28"/>
          <w:szCs w:val="28"/>
        </w:rPr>
        <w:t>, 6-8</w:t>
      </w:r>
      <w:r>
        <w:rPr>
          <w:sz w:val="28"/>
          <w:szCs w:val="28"/>
        </w:rPr>
        <w:t>,</w:t>
      </w:r>
      <w:r w:rsidRPr="00F7236B">
        <w:rPr>
          <w:sz w:val="28"/>
          <w:szCs w:val="28"/>
        </w:rPr>
        <w:t xml:space="preserve"> </w:t>
      </w:r>
      <w:r w:rsidRPr="00C13977">
        <w:rPr>
          <w:sz w:val="28"/>
          <w:szCs w:val="28"/>
        </w:rPr>
        <w:t>пр.</w:t>
      </w:r>
      <w:proofErr w:type="gramEnd"/>
      <w:r w:rsidR="009B3799">
        <w:rPr>
          <w:sz w:val="28"/>
          <w:szCs w:val="28"/>
        </w:rPr>
        <w:t> </w:t>
      </w:r>
      <w:r w:rsidRPr="00C13977">
        <w:rPr>
          <w:sz w:val="28"/>
          <w:szCs w:val="28"/>
        </w:rPr>
        <w:t>Победы, 108</w:t>
      </w:r>
      <w:r>
        <w:rPr>
          <w:sz w:val="28"/>
          <w:szCs w:val="28"/>
        </w:rPr>
        <w:t>,</w:t>
      </w:r>
      <w:r w:rsidRPr="00F7236B">
        <w:rPr>
          <w:sz w:val="28"/>
          <w:szCs w:val="28"/>
        </w:rPr>
        <w:t xml:space="preserve"> </w:t>
      </w:r>
      <w:r w:rsidRPr="00C13977">
        <w:rPr>
          <w:sz w:val="28"/>
          <w:szCs w:val="28"/>
        </w:rPr>
        <w:t>ул.</w:t>
      </w:r>
      <w:r>
        <w:rPr>
          <w:sz w:val="28"/>
          <w:szCs w:val="28"/>
        </w:rPr>
        <w:t> </w:t>
      </w:r>
      <w:proofErr w:type="spellStart"/>
      <w:r w:rsidRPr="00C13977">
        <w:rPr>
          <w:sz w:val="28"/>
          <w:szCs w:val="28"/>
        </w:rPr>
        <w:t>Беланова</w:t>
      </w:r>
      <w:proofErr w:type="spellEnd"/>
      <w:r w:rsidRPr="00C13977">
        <w:rPr>
          <w:sz w:val="28"/>
          <w:szCs w:val="28"/>
        </w:rPr>
        <w:t>, 2</w:t>
      </w:r>
      <w:r>
        <w:rPr>
          <w:sz w:val="28"/>
          <w:szCs w:val="28"/>
        </w:rPr>
        <w:t>,</w:t>
      </w:r>
      <w:r w:rsidRPr="00F7236B">
        <w:rPr>
          <w:sz w:val="28"/>
          <w:szCs w:val="28"/>
        </w:rPr>
        <w:t xml:space="preserve"> </w:t>
      </w:r>
      <w:r w:rsidRPr="00C13977">
        <w:rPr>
          <w:sz w:val="28"/>
          <w:szCs w:val="28"/>
        </w:rPr>
        <w:t>ул.</w:t>
      </w:r>
      <w:r>
        <w:rPr>
          <w:sz w:val="28"/>
          <w:szCs w:val="28"/>
        </w:rPr>
        <w:t> </w:t>
      </w:r>
      <w:proofErr w:type="spellStart"/>
      <w:r w:rsidRPr="00C13977">
        <w:rPr>
          <w:sz w:val="28"/>
          <w:szCs w:val="28"/>
        </w:rPr>
        <w:t>Беланова</w:t>
      </w:r>
      <w:proofErr w:type="spellEnd"/>
      <w:r w:rsidRPr="00C13977">
        <w:rPr>
          <w:sz w:val="28"/>
          <w:szCs w:val="28"/>
        </w:rPr>
        <w:t>, 7</w:t>
      </w:r>
      <w:r>
        <w:rPr>
          <w:sz w:val="28"/>
          <w:szCs w:val="28"/>
        </w:rPr>
        <w:t>).</w:t>
      </w:r>
    </w:p>
    <w:p w:rsidR="00D34AB5" w:rsidRPr="00C13977" w:rsidRDefault="00D34AB5" w:rsidP="00D34AB5">
      <w:pPr>
        <w:ind w:firstLine="567"/>
        <w:jc w:val="both"/>
        <w:rPr>
          <w:sz w:val="28"/>
          <w:szCs w:val="28"/>
        </w:rPr>
      </w:pPr>
      <w:r w:rsidRPr="000E790E">
        <w:rPr>
          <w:sz w:val="28"/>
          <w:szCs w:val="28"/>
        </w:rPr>
        <w:t>В 2014 году с целью оказания содействия в восстановлении нарушенных прав участников долевого строительства многоквартирных домов на территории городского округа «Город Калининград», пострадавших от недобросовестных застройщиков ООО «</w:t>
      </w:r>
      <w:proofErr w:type="spellStart"/>
      <w:r w:rsidRPr="000E790E">
        <w:rPr>
          <w:sz w:val="28"/>
          <w:szCs w:val="28"/>
        </w:rPr>
        <w:t>Калининграджилстрой</w:t>
      </w:r>
      <w:proofErr w:type="spellEnd"/>
      <w:r w:rsidRPr="000E790E">
        <w:rPr>
          <w:sz w:val="28"/>
          <w:szCs w:val="28"/>
        </w:rPr>
        <w:t xml:space="preserve">» </w:t>
      </w:r>
      <w:proofErr w:type="gramStart"/>
      <w:r w:rsidRPr="000E790E">
        <w:rPr>
          <w:sz w:val="28"/>
          <w:szCs w:val="28"/>
        </w:rPr>
        <w:t>и</w:t>
      </w:r>
      <w:r>
        <w:rPr>
          <w:sz w:val="28"/>
          <w:szCs w:val="28"/>
        </w:rPr>
        <w:t xml:space="preserve"> ООО</w:t>
      </w:r>
      <w:proofErr w:type="gramEnd"/>
      <w:r>
        <w:rPr>
          <w:sz w:val="28"/>
          <w:szCs w:val="28"/>
        </w:rPr>
        <w:t xml:space="preserve"> «Трест №1», приняты </w:t>
      </w:r>
      <w:r w:rsidRPr="000E790E">
        <w:rPr>
          <w:sz w:val="28"/>
          <w:szCs w:val="28"/>
        </w:rPr>
        <w:t>решение городского Совета депута</w:t>
      </w:r>
      <w:r>
        <w:rPr>
          <w:sz w:val="28"/>
          <w:szCs w:val="28"/>
        </w:rPr>
        <w:t>тов Калининграда от 26.03.2014</w:t>
      </w:r>
      <w:r w:rsidRPr="000E790E">
        <w:rPr>
          <w:sz w:val="28"/>
          <w:szCs w:val="28"/>
        </w:rPr>
        <w:t xml:space="preserve"> №</w:t>
      </w:r>
      <w:r w:rsidR="009B3799">
        <w:rPr>
          <w:sz w:val="28"/>
          <w:szCs w:val="28"/>
        </w:rPr>
        <w:t> </w:t>
      </w:r>
      <w:r w:rsidRPr="000E790E">
        <w:rPr>
          <w:sz w:val="28"/>
          <w:szCs w:val="28"/>
        </w:rPr>
        <w:t>92,</w:t>
      </w:r>
      <w:r>
        <w:rPr>
          <w:sz w:val="28"/>
          <w:szCs w:val="28"/>
        </w:rPr>
        <w:t xml:space="preserve"> </w:t>
      </w:r>
      <w:r w:rsidRPr="000E790E">
        <w:rPr>
          <w:sz w:val="28"/>
          <w:szCs w:val="28"/>
        </w:rPr>
        <w:t>постановление администрации городского округа</w:t>
      </w:r>
      <w:r>
        <w:rPr>
          <w:sz w:val="28"/>
          <w:szCs w:val="28"/>
        </w:rPr>
        <w:t xml:space="preserve"> </w:t>
      </w:r>
      <w:r w:rsidRPr="000E790E">
        <w:rPr>
          <w:sz w:val="28"/>
          <w:szCs w:val="28"/>
        </w:rPr>
        <w:t>«Го</w:t>
      </w:r>
      <w:r>
        <w:rPr>
          <w:sz w:val="28"/>
          <w:szCs w:val="28"/>
        </w:rPr>
        <w:t>род Калининград» от 31.03.2014</w:t>
      </w:r>
      <w:r w:rsidRPr="000E790E">
        <w:rPr>
          <w:sz w:val="28"/>
          <w:szCs w:val="28"/>
        </w:rPr>
        <w:t xml:space="preserve"> №</w:t>
      </w:r>
      <w:r w:rsidR="009B3799">
        <w:rPr>
          <w:sz w:val="28"/>
          <w:szCs w:val="28"/>
        </w:rPr>
        <w:t> </w:t>
      </w:r>
      <w:r w:rsidRPr="000E790E">
        <w:rPr>
          <w:sz w:val="28"/>
          <w:szCs w:val="28"/>
        </w:rPr>
        <w:t>492.</w:t>
      </w:r>
      <w:r w:rsidR="00334047">
        <w:rPr>
          <w:sz w:val="28"/>
          <w:szCs w:val="28"/>
        </w:rPr>
        <w:t xml:space="preserve"> Число пострадавших </w:t>
      </w:r>
      <w:r w:rsidR="00334047" w:rsidRPr="00C01A8A">
        <w:rPr>
          <w:sz w:val="28"/>
          <w:szCs w:val="28"/>
        </w:rPr>
        <w:t>составляет 236 человек.</w:t>
      </w:r>
    </w:p>
    <w:p w:rsidR="00D34AB5" w:rsidRPr="000E790E" w:rsidRDefault="00D34AB5" w:rsidP="00D34AB5">
      <w:pPr>
        <w:ind w:firstLine="567"/>
        <w:jc w:val="both"/>
        <w:rPr>
          <w:sz w:val="28"/>
          <w:szCs w:val="28"/>
        </w:rPr>
      </w:pPr>
      <w:r w:rsidRPr="000E790E">
        <w:rPr>
          <w:sz w:val="28"/>
          <w:szCs w:val="28"/>
        </w:rPr>
        <w:t xml:space="preserve">Во исполнение вышеуказанных документов </w:t>
      </w:r>
      <w:r>
        <w:rPr>
          <w:sz w:val="28"/>
          <w:szCs w:val="28"/>
        </w:rPr>
        <w:t>МКП «Управление капитального строительства»:</w:t>
      </w:r>
    </w:p>
    <w:p w:rsidR="00D34AB5" w:rsidRPr="000E790E" w:rsidRDefault="00D34AB5" w:rsidP="00D34AB5">
      <w:pPr>
        <w:numPr>
          <w:ilvl w:val="0"/>
          <w:numId w:val="20"/>
        </w:numPr>
        <w:ind w:left="0" w:firstLine="567"/>
        <w:jc w:val="both"/>
        <w:rPr>
          <w:sz w:val="28"/>
          <w:szCs w:val="28"/>
        </w:rPr>
      </w:pPr>
      <w:r>
        <w:rPr>
          <w:sz w:val="28"/>
          <w:szCs w:val="28"/>
        </w:rPr>
        <w:t>П</w:t>
      </w:r>
      <w:r w:rsidRPr="000E790E">
        <w:rPr>
          <w:sz w:val="28"/>
          <w:szCs w:val="28"/>
        </w:rPr>
        <w:t>редоставлен в аренду земельный участок с кадастровым номером 39:15:130710:94 площадью 111567 кв</w:t>
      </w:r>
      <w:proofErr w:type="gramStart"/>
      <w:r w:rsidRPr="000E790E">
        <w:rPr>
          <w:sz w:val="28"/>
          <w:szCs w:val="28"/>
        </w:rPr>
        <w:t>.м</w:t>
      </w:r>
      <w:proofErr w:type="gramEnd"/>
      <w:r w:rsidRPr="000E790E">
        <w:rPr>
          <w:sz w:val="28"/>
          <w:szCs w:val="28"/>
        </w:rPr>
        <w:t xml:space="preserve"> по </w:t>
      </w:r>
      <w:r>
        <w:rPr>
          <w:sz w:val="28"/>
          <w:szCs w:val="28"/>
        </w:rPr>
        <w:t>ул. </w:t>
      </w:r>
      <w:r w:rsidRPr="000E790E">
        <w:rPr>
          <w:sz w:val="28"/>
          <w:szCs w:val="28"/>
        </w:rPr>
        <w:t>Согласия в Ленинградском районе для проведения проектно-изыскательских работ в целях его комплексного освоения.</w:t>
      </w:r>
    </w:p>
    <w:p w:rsidR="00D34AB5" w:rsidRPr="000E790E" w:rsidRDefault="00D34AB5" w:rsidP="00D34AB5">
      <w:pPr>
        <w:ind w:firstLine="567"/>
        <w:jc w:val="both"/>
        <w:rPr>
          <w:sz w:val="28"/>
          <w:szCs w:val="28"/>
        </w:rPr>
      </w:pPr>
      <w:r>
        <w:rPr>
          <w:sz w:val="28"/>
          <w:szCs w:val="28"/>
        </w:rPr>
        <w:t>З</w:t>
      </w:r>
      <w:r w:rsidRPr="000E790E">
        <w:rPr>
          <w:sz w:val="28"/>
          <w:szCs w:val="28"/>
        </w:rPr>
        <w:t>аключ</w:t>
      </w:r>
      <w:r>
        <w:rPr>
          <w:sz w:val="28"/>
          <w:szCs w:val="28"/>
        </w:rPr>
        <w:t xml:space="preserve">ен </w:t>
      </w:r>
      <w:r w:rsidRPr="000E790E">
        <w:rPr>
          <w:sz w:val="28"/>
          <w:szCs w:val="28"/>
        </w:rPr>
        <w:t>договор на разработку проектной документации «Проект планировки территории с проектом межевания в его составе в границах улиц Согласия –</w:t>
      </w:r>
      <w:r w:rsidRPr="00C13977">
        <w:rPr>
          <w:sz w:val="28"/>
          <w:szCs w:val="28"/>
        </w:rPr>
        <w:t xml:space="preserve"> </w:t>
      </w:r>
      <w:r w:rsidRPr="000E790E">
        <w:rPr>
          <w:sz w:val="28"/>
          <w:szCs w:val="28"/>
        </w:rPr>
        <w:t>П.Панина</w:t>
      </w:r>
      <w:r w:rsidRPr="00C13977">
        <w:rPr>
          <w:sz w:val="28"/>
          <w:szCs w:val="28"/>
        </w:rPr>
        <w:t xml:space="preserve"> </w:t>
      </w:r>
      <w:r>
        <w:rPr>
          <w:sz w:val="28"/>
          <w:szCs w:val="28"/>
        </w:rPr>
        <w:t>–</w:t>
      </w:r>
      <w:r w:rsidRPr="00C13977">
        <w:rPr>
          <w:sz w:val="28"/>
          <w:szCs w:val="28"/>
        </w:rPr>
        <w:t xml:space="preserve"> </w:t>
      </w:r>
      <w:r w:rsidRPr="000E790E">
        <w:rPr>
          <w:sz w:val="28"/>
          <w:szCs w:val="28"/>
        </w:rPr>
        <w:t>Рассветная –</w:t>
      </w:r>
      <w:r w:rsidRPr="00C13977">
        <w:rPr>
          <w:sz w:val="28"/>
          <w:szCs w:val="28"/>
        </w:rPr>
        <w:t xml:space="preserve"> </w:t>
      </w:r>
      <w:r w:rsidRPr="000E790E">
        <w:rPr>
          <w:sz w:val="28"/>
          <w:szCs w:val="28"/>
        </w:rPr>
        <w:t xml:space="preserve">Горького». Разработанный проект планировки </w:t>
      </w:r>
      <w:r>
        <w:rPr>
          <w:sz w:val="28"/>
          <w:szCs w:val="28"/>
        </w:rPr>
        <w:t xml:space="preserve">в настоящее время утверждён </w:t>
      </w:r>
      <w:r w:rsidRPr="000E790E">
        <w:rPr>
          <w:sz w:val="28"/>
          <w:szCs w:val="28"/>
        </w:rPr>
        <w:t>в установленном порядке</w:t>
      </w:r>
      <w:r>
        <w:rPr>
          <w:sz w:val="28"/>
          <w:szCs w:val="28"/>
        </w:rPr>
        <w:t>.</w:t>
      </w:r>
    </w:p>
    <w:p w:rsidR="00D34AB5" w:rsidRPr="000E790E" w:rsidRDefault="00D34AB5" w:rsidP="00D34AB5">
      <w:pPr>
        <w:numPr>
          <w:ilvl w:val="0"/>
          <w:numId w:val="20"/>
        </w:numPr>
        <w:ind w:left="0" w:firstLine="567"/>
        <w:jc w:val="both"/>
        <w:rPr>
          <w:sz w:val="28"/>
          <w:szCs w:val="28"/>
        </w:rPr>
      </w:pPr>
      <w:proofErr w:type="gramStart"/>
      <w:r>
        <w:rPr>
          <w:sz w:val="28"/>
          <w:szCs w:val="28"/>
        </w:rPr>
        <w:t>З</w:t>
      </w:r>
      <w:r w:rsidRPr="000E790E">
        <w:rPr>
          <w:sz w:val="28"/>
          <w:szCs w:val="28"/>
        </w:rPr>
        <w:t>аключен договор с ЖСК «Инициатива плюс» о передаче прав на земельный участок с кадастровым номером 39:15:130712:47 площадью 17063</w:t>
      </w:r>
      <w:r w:rsidR="009B3799">
        <w:rPr>
          <w:sz w:val="28"/>
          <w:szCs w:val="28"/>
        </w:rPr>
        <w:t> </w:t>
      </w:r>
      <w:r w:rsidRPr="000E790E">
        <w:rPr>
          <w:sz w:val="28"/>
          <w:szCs w:val="28"/>
        </w:rPr>
        <w:t xml:space="preserve">кв.м. по </w:t>
      </w:r>
      <w:r>
        <w:rPr>
          <w:sz w:val="28"/>
          <w:szCs w:val="28"/>
        </w:rPr>
        <w:t>ул.</w:t>
      </w:r>
      <w:r w:rsidR="009B3799">
        <w:rPr>
          <w:sz w:val="28"/>
          <w:szCs w:val="28"/>
        </w:rPr>
        <w:t xml:space="preserve"> </w:t>
      </w:r>
      <w:r>
        <w:rPr>
          <w:sz w:val="28"/>
          <w:szCs w:val="28"/>
        </w:rPr>
        <w:t>Ген.</w:t>
      </w:r>
      <w:r w:rsidR="009B3799">
        <w:rPr>
          <w:sz w:val="28"/>
          <w:szCs w:val="28"/>
        </w:rPr>
        <w:t xml:space="preserve"> </w:t>
      </w:r>
      <w:proofErr w:type="spellStart"/>
      <w:r w:rsidRPr="000E790E">
        <w:rPr>
          <w:sz w:val="28"/>
          <w:szCs w:val="28"/>
        </w:rPr>
        <w:t>Челнокова</w:t>
      </w:r>
      <w:proofErr w:type="spellEnd"/>
      <w:r w:rsidRPr="000E790E">
        <w:rPr>
          <w:sz w:val="28"/>
          <w:szCs w:val="28"/>
        </w:rPr>
        <w:t xml:space="preserve"> и объект незавершенного строительства (</w:t>
      </w:r>
      <w:proofErr w:type="spellStart"/>
      <w:r w:rsidRPr="000E790E">
        <w:rPr>
          <w:sz w:val="28"/>
          <w:szCs w:val="28"/>
        </w:rPr>
        <w:t>недострой</w:t>
      </w:r>
      <w:proofErr w:type="spellEnd"/>
      <w:r w:rsidRPr="000E790E">
        <w:rPr>
          <w:sz w:val="28"/>
          <w:szCs w:val="28"/>
        </w:rPr>
        <w:t xml:space="preserve"> ООО «</w:t>
      </w:r>
      <w:proofErr w:type="spellStart"/>
      <w:r w:rsidRPr="000E790E">
        <w:rPr>
          <w:sz w:val="28"/>
          <w:szCs w:val="28"/>
        </w:rPr>
        <w:t>Калининграджилстрой</w:t>
      </w:r>
      <w:proofErr w:type="spellEnd"/>
      <w:r w:rsidRPr="000E790E">
        <w:rPr>
          <w:sz w:val="28"/>
          <w:szCs w:val="28"/>
        </w:rPr>
        <w:t>»), расположенный на данном земельном участке, предусматривающий принятие обязательств по передаче жилых помещений (квартир) в собственность</w:t>
      </w:r>
      <w:r>
        <w:rPr>
          <w:sz w:val="28"/>
          <w:szCs w:val="28"/>
        </w:rPr>
        <w:t xml:space="preserve"> </w:t>
      </w:r>
      <w:r w:rsidRPr="000E790E">
        <w:rPr>
          <w:sz w:val="28"/>
          <w:szCs w:val="28"/>
        </w:rPr>
        <w:t>в количестве 23</w:t>
      </w:r>
      <w:r>
        <w:rPr>
          <w:sz w:val="28"/>
          <w:szCs w:val="28"/>
        </w:rPr>
        <w:t>6</w:t>
      </w:r>
      <w:r w:rsidRPr="000E790E">
        <w:rPr>
          <w:sz w:val="28"/>
          <w:szCs w:val="28"/>
        </w:rPr>
        <w:t xml:space="preserve"> шт. </w:t>
      </w:r>
      <w:proofErr w:type="gramEnd"/>
    </w:p>
    <w:p w:rsidR="00D34AB5" w:rsidRPr="000E790E" w:rsidRDefault="00D34AB5" w:rsidP="00D34AB5">
      <w:pPr>
        <w:ind w:firstLine="708"/>
        <w:jc w:val="both"/>
        <w:rPr>
          <w:bCs/>
          <w:sz w:val="28"/>
          <w:szCs w:val="28"/>
        </w:rPr>
      </w:pPr>
      <w:r w:rsidRPr="000E790E">
        <w:rPr>
          <w:bCs/>
          <w:sz w:val="28"/>
          <w:szCs w:val="28"/>
        </w:rPr>
        <w:t>В 2014 году начата работа по переводу на МКП «УКС» д</w:t>
      </w:r>
      <w:r>
        <w:rPr>
          <w:bCs/>
          <w:sz w:val="28"/>
          <w:szCs w:val="28"/>
        </w:rPr>
        <w:t>олга по предоставлению квартир.</w:t>
      </w:r>
    </w:p>
    <w:p w:rsidR="00D34AB5" w:rsidRDefault="00D34AB5" w:rsidP="00D34AB5">
      <w:pPr>
        <w:ind w:firstLine="709"/>
        <w:jc w:val="both"/>
        <w:rPr>
          <w:sz w:val="28"/>
          <w:szCs w:val="28"/>
        </w:rPr>
      </w:pPr>
    </w:p>
    <w:p w:rsidR="00D34AB5" w:rsidRDefault="00D34AB5" w:rsidP="00D34AB5">
      <w:pPr>
        <w:ind w:firstLine="709"/>
        <w:jc w:val="both"/>
        <w:rPr>
          <w:sz w:val="28"/>
          <w:szCs w:val="28"/>
        </w:rPr>
      </w:pPr>
      <w:r w:rsidRPr="00481A1A">
        <w:rPr>
          <w:b/>
          <w:sz w:val="28"/>
          <w:szCs w:val="28"/>
        </w:rPr>
        <w:t>Развитие инфраструктуры.</w:t>
      </w:r>
      <w:r w:rsidRPr="00481A1A">
        <w:rPr>
          <w:sz w:val="28"/>
          <w:szCs w:val="28"/>
        </w:rPr>
        <w:t xml:space="preserve"> </w:t>
      </w:r>
      <w:r w:rsidRPr="00B77CD5">
        <w:rPr>
          <w:sz w:val="28"/>
          <w:szCs w:val="28"/>
        </w:rPr>
        <w:t>В настоящее время большое внимание уделяется развитию Калининградской области и областного центра. Значительные вложения из федерального бюджета направляются муниципальному образованию городского округа «Город Калининград» на развитие инженерной инфраструктуры, строительство образовательных учреждений и других объектов социальной сферы. Усилия администрации городского округа направлены на успешную реализацию проектов в составе Федеральных целевых и областных инвестиционных программ.</w:t>
      </w:r>
      <w:r w:rsidRPr="00D56AD1">
        <w:rPr>
          <w:sz w:val="28"/>
          <w:szCs w:val="28"/>
        </w:rPr>
        <w:t xml:space="preserve"> </w:t>
      </w:r>
    </w:p>
    <w:p w:rsidR="00D34AB5" w:rsidRPr="00B11218" w:rsidRDefault="00D34AB5" w:rsidP="00D34AB5">
      <w:pPr>
        <w:ind w:firstLine="709"/>
        <w:jc w:val="both"/>
        <w:outlineLvl w:val="0"/>
        <w:rPr>
          <w:sz w:val="28"/>
          <w:szCs w:val="28"/>
        </w:rPr>
      </w:pPr>
      <w:r>
        <w:rPr>
          <w:sz w:val="28"/>
          <w:szCs w:val="28"/>
        </w:rPr>
        <w:t>В</w:t>
      </w:r>
      <w:r w:rsidRPr="00B11218">
        <w:rPr>
          <w:sz w:val="28"/>
          <w:szCs w:val="28"/>
        </w:rPr>
        <w:t xml:space="preserve"> 2014 году</w:t>
      </w:r>
      <w:r>
        <w:rPr>
          <w:sz w:val="28"/>
          <w:szCs w:val="28"/>
        </w:rPr>
        <w:t xml:space="preserve"> </w:t>
      </w:r>
      <w:r w:rsidRPr="00B11218">
        <w:rPr>
          <w:sz w:val="28"/>
          <w:szCs w:val="28"/>
        </w:rPr>
        <w:t xml:space="preserve">адресной инвестиционной программой </w:t>
      </w:r>
      <w:r>
        <w:rPr>
          <w:sz w:val="28"/>
          <w:szCs w:val="28"/>
        </w:rPr>
        <w:t>было</w:t>
      </w:r>
      <w:r w:rsidRPr="00B11218">
        <w:rPr>
          <w:sz w:val="28"/>
          <w:szCs w:val="28"/>
        </w:rPr>
        <w:t xml:space="preserve"> предусмотрено финансирование 130 мероприятий по проектированию и строительству (реконструкции) 125 объектов капитального строительства в сумме </w:t>
      </w:r>
      <w:r w:rsidRPr="00B11218">
        <w:rPr>
          <w:bCs/>
          <w:sz w:val="28"/>
          <w:szCs w:val="28"/>
        </w:rPr>
        <w:t xml:space="preserve">6 176 657,9 тыс. руб., </w:t>
      </w:r>
      <w:r w:rsidRPr="00B11218">
        <w:rPr>
          <w:sz w:val="28"/>
          <w:szCs w:val="28"/>
        </w:rPr>
        <w:t>в том числе:</w:t>
      </w:r>
    </w:p>
    <w:p w:rsidR="00D34AB5" w:rsidRPr="00945A73" w:rsidRDefault="00D34AB5" w:rsidP="00D34AB5">
      <w:pPr>
        <w:numPr>
          <w:ilvl w:val="0"/>
          <w:numId w:val="12"/>
        </w:numPr>
        <w:tabs>
          <w:tab w:val="left" w:pos="720"/>
        </w:tabs>
        <w:spacing w:before="60"/>
        <w:ind w:left="714" w:hanging="357"/>
        <w:jc w:val="both"/>
        <w:rPr>
          <w:sz w:val="28"/>
          <w:szCs w:val="28"/>
        </w:rPr>
      </w:pPr>
      <w:r w:rsidRPr="00945A73">
        <w:rPr>
          <w:sz w:val="28"/>
          <w:szCs w:val="28"/>
        </w:rPr>
        <w:t>средства федерального бюджета – 4 332 910,6 тыс. руб., или 70%;</w:t>
      </w:r>
    </w:p>
    <w:p w:rsidR="00D34AB5" w:rsidRPr="00945A73" w:rsidRDefault="00D34AB5" w:rsidP="00D34AB5">
      <w:pPr>
        <w:numPr>
          <w:ilvl w:val="0"/>
          <w:numId w:val="12"/>
        </w:numPr>
        <w:tabs>
          <w:tab w:val="left" w:pos="720"/>
        </w:tabs>
        <w:spacing w:before="60"/>
        <w:ind w:left="714" w:hanging="357"/>
        <w:jc w:val="both"/>
        <w:rPr>
          <w:sz w:val="28"/>
          <w:szCs w:val="28"/>
        </w:rPr>
      </w:pPr>
      <w:r w:rsidRPr="00945A73">
        <w:rPr>
          <w:sz w:val="28"/>
          <w:szCs w:val="28"/>
        </w:rPr>
        <w:t>средства областного бюджета – 1 151 246,0 тыс. руб., или 18,6%;</w:t>
      </w:r>
    </w:p>
    <w:p w:rsidR="00D34AB5" w:rsidRPr="00945A73" w:rsidRDefault="00D34AB5" w:rsidP="00D34AB5">
      <w:pPr>
        <w:numPr>
          <w:ilvl w:val="0"/>
          <w:numId w:val="12"/>
        </w:numPr>
        <w:tabs>
          <w:tab w:val="left" w:pos="720"/>
        </w:tabs>
        <w:spacing w:before="60"/>
        <w:ind w:left="714" w:hanging="357"/>
        <w:jc w:val="both"/>
        <w:rPr>
          <w:sz w:val="28"/>
          <w:szCs w:val="28"/>
        </w:rPr>
      </w:pPr>
      <w:r w:rsidRPr="00945A73">
        <w:rPr>
          <w:sz w:val="28"/>
          <w:szCs w:val="28"/>
        </w:rPr>
        <w:t>средства городского бюджета – 692 405,0 тыс. руб., или 11,2%;</w:t>
      </w:r>
    </w:p>
    <w:p w:rsidR="00D34AB5" w:rsidRPr="00945A73" w:rsidRDefault="00D34AB5" w:rsidP="00D34AB5">
      <w:pPr>
        <w:numPr>
          <w:ilvl w:val="0"/>
          <w:numId w:val="12"/>
        </w:numPr>
        <w:tabs>
          <w:tab w:val="left" w:pos="720"/>
        </w:tabs>
        <w:spacing w:before="60"/>
        <w:ind w:left="714" w:hanging="357"/>
        <w:jc w:val="both"/>
        <w:rPr>
          <w:sz w:val="28"/>
          <w:szCs w:val="28"/>
        </w:rPr>
      </w:pPr>
      <w:r w:rsidRPr="00945A73">
        <w:rPr>
          <w:sz w:val="28"/>
          <w:szCs w:val="28"/>
        </w:rPr>
        <w:t>внебюджетные средства – 96,3 тыс. руб.</w:t>
      </w:r>
    </w:p>
    <w:p w:rsidR="00D34AB5" w:rsidRDefault="00D34AB5" w:rsidP="00D34AB5">
      <w:pPr>
        <w:tabs>
          <w:tab w:val="left" w:pos="720"/>
        </w:tabs>
        <w:ind w:firstLine="709"/>
        <w:jc w:val="both"/>
        <w:rPr>
          <w:sz w:val="28"/>
          <w:szCs w:val="28"/>
        </w:rPr>
      </w:pPr>
      <w:r>
        <w:rPr>
          <w:sz w:val="28"/>
          <w:szCs w:val="28"/>
        </w:rPr>
        <w:t>В составе федеральных и областных инвестиционных программ мероприятия по строительству, реконструкции и проектированию были предусмотрены на 56 объектах, в том числе:</w:t>
      </w:r>
    </w:p>
    <w:p w:rsidR="00D34AB5" w:rsidRPr="00945A73" w:rsidRDefault="00D34AB5" w:rsidP="00D34AB5">
      <w:pPr>
        <w:numPr>
          <w:ilvl w:val="0"/>
          <w:numId w:val="13"/>
        </w:numPr>
        <w:tabs>
          <w:tab w:val="clear" w:pos="1068"/>
          <w:tab w:val="num" w:pos="714"/>
        </w:tabs>
        <w:spacing w:before="60"/>
        <w:ind w:left="714" w:hanging="357"/>
        <w:jc w:val="both"/>
        <w:rPr>
          <w:sz w:val="28"/>
          <w:szCs w:val="28"/>
        </w:rPr>
      </w:pPr>
      <w:r w:rsidRPr="00945A73">
        <w:rPr>
          <w:sz w:val="28"/>
          <w:szCs w:val="28"/>
        </w:rPr>
        <w:t>45 объектов Федеральной целевой программы развития Калининградской области, из них:</w:t>
      </w:r>
    </w:p>
    <w:p w:rsidR="00D34AB5" w:rsidRPr="00945A73" w:rsidRDefault="00D34AB5" w:rsidP="00D34AB5">
      <w:pPr>
        <w:numPr>
          <w:ilvl w:val="0"/>
          <w:numId w:val="14"/>
        </w:numPr>
        <w:ind w:left="1066" w:hanging="357"/>
        <w:jc w:val="both"/>
        <w:rPr>
          <w:sz w:val="28"/>
          <w:szCs w:val="28"/>
        </w:rPr>
      </w:pPr>
      <w:r w:rsidRPr="00945A73">
        <w:rPr>
          <w:sz w:val="28"/>
          <w:szCs w:val="28"/>
        </w:rPr>
        <w:t xml:space="preserve">3 объекта – это реконструкция берегоукрепительных и гидротехнических сооружений набережных реки </w:t>
      </w:r>
      <w:proofErr w:type="spellStart"/>
      <w:r w:rsidRPr="00945A73">
        <w:rPr>
          <w:sz w:val="28"/>
          <w:szCs w:val="28"/>
        </w:rPr>
        <w:t>Прегол</w:t>
      </w:r>
      <w:r w:rsidR="009B3799">
        <w:rPr>
          <w:sz w:val="28"/>
          <w:szCs w:val="28"/>
        </w:rPr>
        <w:t>и</w:t>
      </w:r>
      <w:proofErr w:type="spellEnd"/>
      <w:r w:rsidRPr="00945A73">
        <w:rPr>
          <w:sz w:val="28"/>
          <w:szCs w:val="28"/>
        </w:rPr>
        <w:t xml:space="preserve"> и озера Поплавок;</w:t>
      </w:r>
    </w:p>
    <w:p w:rsidR="00D34AB5" w:rsidRPr="00945A73" w:rsidRDefault="00D34AB5" w:rsidP="00D34AB5">
      <w:pPr>
        <w:numPr>
          <w:ilvl w:val="0"/>
          <w:numId w:val="14"/>
        </w:numPr>
        <w:ind w:left="1066" w:hanging="357"/>
        <w:jc w:val="both"/>
        <w:rPr>
          <w:sz w:val="28"/>
          <w:szCs w:val="28"/>
        </w:rPr>
      </w:pPr>
      <w:r w:rsidRPr="00945A73">
        <w:rPr>
          <w:sz w:val="28"/>
          <w:szCs w:val="28"/>
        </w:rPr>
        <w:t>15 – объекты газификации;</w:t>
      </w:r>
    </w:p>
    <w:p w:rsidR="00D34AB5" w:rsidRPr="00945A73" w:rsidRDefault="00D34AB5" w:rsidP="00D34AB5">
      <w:pPr>
        <w:numPr>
          <w:ilvl w:val="0"/>
          <w:numId w:val="14"/>
        </w:numPr>
        <w:ind w:left="1066" w:hanging="357"/>
        <w:jc w:val="both"/>
        <w:rPr>
          <w:sz w:val="28"/>
          <w:szCs w:val="28"/>
        </w:rPr>
      </w:pPr>
      <w:r w:rsidRPr="00945A73">
        <w:rPr>
          <w:sz w:val="28"/>
          <w:szCs w:val="28"/>
        </w:rPr>
        <w:t>11 – строительство дошкольных образовательных учреждений;</w:t>
      </w:r>
    </w:p>
    <w:p w:rsidR="00D34AB5" w:rsidRPr="00945A73" w:rsidRDefault="00D34AB5" w:rsidP="00D34AB5">
      <w:pPr>
        <w:numPr>
          <w:ilvl w:val="0"/>
          <w:numId w:val="14"/>
        </w:numPr>
        <w:ind w:left="1066" w:hanging="357"/>
        <w:jc w:val="both"/>
        <w:rPr>
          <w:sz w:val="28"/>
          <w:szCs w:val="28"/>
        </w:rPr>
      </w:pPr>
      <w:r w:rsidRPr="00945A73">
        <w:rPr>
          <w:sz w:val="28"/>
          <w:szCs w:val="28"/>
        </w:rPr>
        <w:t>13 – объекты водоснабжения и водоотведения;</w:t>
      </w:r>
    </w:p>
    <w:p w:rsidR="00D34AB5" w:rsidRPr="00945A73" w:rsidRDefault="00D34AB5" w:rsidP="00D34AB5">
      <w:pPr>
        <w:numPr>
          <w:ilvl w:val="0"/>
          <w:numId w:val="14"/>
        </w:numPr>
        <w:ind w:left="1066" w:hanging="357"/>
        <w:jc w:val="both"/>
        <w:rPr>
          <w:sz w:val="28"/>
          <w:szCs w:val="28"/>
        </w:rPr>
      </w:pPr>
      <w:r w:rsidRPr="00945A73">
        <w:rPr>
          <w:sz w:val="28"/>
          <w:szCs w:val="28"/>
        </w:rPr>
        <w:t>3 – объекты улично-дорожной сети;</w:t>
      </w:r>
    </w:p>
    <w:p w:rsidR="00D34AB5" w:rsidRPr="00945A73" w:rsidRDefault="00D34AB5" w:rsidP="00D34AB5">
      <w:pPr>
        <w:numPr>
          <w:ilvl w:val="0"/>
          <w:numId w:val="13"/>
        </w:numPr>
        <w:tabs>
          <w:tab w:val="clear" w:pos="1068"/>
          <w:tab w:val="num" w:pos="714"/>
        </w:tabs>
        <w:spacing w:before="60"/>
        <w:ind w:left="714" w:hanging="357"/>
        <w:jc w:val="both"/>
        <w:rPr>
          <w:sz w:val="28"/>
          <w:szCs w:val="28"/>
        </w:rPr>
      </w:pPr>
      <w:r w:rsidRPr="00945A73">
        <w:rPr>
          <w:sz w:val="28"/>
          <w:szCs w:val="28"/>
        </w:rPr>
        <w:t xml:space="preserve">1 объект </w:t>
      </w:r>
      <w:proofErr w:type="spellStart"/>
      <w:r w:rsidRPr="00945A73">
        <w:rPr>
          <w:sz w:val="28"/>
          <w:szCs w:val="28"/>
        </w:rPr>
        <w:t>непрограммной</w:t>
      </w:r>
      <w:proofErr w:type="spellEnd"/>
      <w:r w:rsidRPr="00945A73">
        <w:rPr>
          <w:sz w:val="28"/>
          <w:szCs w:val="28"/>
        </w:rPr>
        <w:t xml:space="preserve"> части Федеральной адресной инвестиционной программы (</w:t>
      </w:r>
      <w:r>
        <w:rPr>
          <w:sz w:val="28"/>
          <w:szCs w:val="28"/>
        </w:rPr>
        <w:t>«</w:t>
      </w:r>
      <w:r w:rsidRPr="00945A73">
        <w:rPr>
          <w:sz w:val="28"/>
          <w:szCs w:val="28"/>
        </w:rPr>
        <w:t xml:space="preserve">Реконструкция гидротехнических сооружений и зоны отдыха вокруг озера </w:t>
      </w:r>
      <w:proofErr w:type="gramStart"/>
      <w:r w:rsidRPr="00945A73">
        <w:rPr>
          <w:sz w:val="28"/>
          <w:szCs w:val="28"/>
        </w:rPr>
        <w:t>Верхнее</w:t>
      </w:r>
      <w:proofErr w:type="gramEnd"/>
      <w:r w:rsidRPr="00945A73">
        <w:rPr>
          <w:sz w:val="28"/>
          <w:szCs w:val="28"/>
        </w:rPr>
        <w:t xml:space="preserve"> в городе Калининграде</w:t>
      </w:r>
      <w:r>
        <w:rPr>
          <w:sz w:val="28"/>
          <w:szCs w:val="28"/>
        </w:rPr>
        <w:t>»</w:t>
      </w:r>
      <w:r w:rsidRPr="00945A73">
        <w:rPr>
          <w:sz w:val="28"/>
          <w:szCs w:val="28"/>
        </w:rPr>
        <w:t>);</w:t>
      </w:r>
    </w:p>
    <w:p w:rsidR="00D34AB5" w:rsidRPr="00945A73" w:rsidRDefault="00D34AB5" w:rsidP="00D34AB5">
      <w:pPr>
        <w:numPr>
          <w:ilvl w:val="0"/>
          <w:numId w:val="13"/>
        </w:numPr>
        <w:tabs>
          <w:tab w:val="clear" w:pos="1068"/>
          <w:tab w:val="num" w:pos="714"/>
        </w:tabs>
        <w:spacing w:before="60"/>
        <w:ind w:left="714" w:hanging="357"/>
        <w:jc w:val="both"/>
        <w:rPr>
          <w:sz w:val="28"/>
          <w:szCs w:val="28"/>
        </w:rPr>
      </w:pPr>
      <w:r w:rsidRPr="00945A73">
        <w:rPr>
          <w:sz w:val="28"/>
          <w:szCs w:val="28"/>
        </w:rPr>
        <w:t>2 объекта Областной инвестиционной программы на 2009-2014 годы;</w:t>
      </w:r>
    </w:p>
    <w:p w:rsidR="00D34AB5" w:rsidRPr="00945A73" w:rsidRDefault="00D34AB5" w:rsidP="00D34AB5">
      <w:pPr>
        <w:numPr>
          <w:ilvl w:val="0"/>
          <w:numId w:val="13"/>
        </w:numPr>
        <w:tabs>
          <w:tab w:val="clear" w:pos="1068"/>
          <w:tab w:val="num" w:pos="714"/>
        </w:tabs>
        <w:spacing w:before="60"/>
        <w:ind w:left="714" w:hanging="357"/>
        <w:jc w:val="both"/>
        <w:rPr>
          <w:sz w:val="28"/>
          <w:szCs w:val="28"/>
        </w:rPr>
      </w:pPr>
      <w:r w:rsidRPr="00945A73">
        <w:rPr>
          <w:sz w:val="28"/>
          <w:szCs w:val="28"/>
        </w:rPr>
        <w:t xml:space="preserve">8 объектов </w:t>
      </w:r>
      <w:r w:rsidR="009B3799">
        <w:rPr>
          <w:sz w:val="28"/>
          <w:szCs w:val="28"/>
        </w:rPr>
        <w:t>ц</w:t>
      </w:r>
      <w:r w:rsidRPr="00945A73">
        <w:rPr>
          <w:sz w:val="28"/>
          <w:szCs w:val="28"/>
        </w:rPr>
        <w:t>елевой программы «Строительство, реконструкция, капитальный ремонт и содержание автомобильных дорог общего пользования Калининградской области на 2013-2018 годы», из которых</w:t>
      </w:r>
      <w:r>
        <w:rPr>
          <w:sz w:val="28"/>
          <w:szCs w:val="28"/>
        </w:rPr>
        <w:br/>
      </w:r>
      <w:r w:rsidRPr="00945A73">
        <w:rPr>
          <w:sz w:val="28"/>
          <w:szCs w:val="28"/>
        </w:rPr>
        <w:t>7 – объекты программы подготовки к проведению в 2018 году чемпионата мира по футболу.</w:t>
      </w:r>
    </w:p>
    <w:p w:rsidR="00D34AB5" w:rsidRPr="00945A73" w:rsidRDefault="00D34AB5" w:rsidP="00D34AB5">
      <w:pPr>
        <w:tabs>
          <w:tab w:val="left" w:pos="720"/>
        </w:tabs>
        <w:spacing w:before="60"/>
        <w:ind w:firstLine="709"/>
        <w:jc w:val="both"/>
        <w:rPr>
          <w:sz w:val="28"/>
          <w:szCs w:val="28"/>
        </w:rPr>
      </w:pPr>
      <w:r w:rsidRPr="00945A73">
        <w:rPr>
          <w:sz w:val="28"/>
          <w:szCs w:val="28"/>
        </w:rPr>
        <w:t xml:space="preserve">Кроме того, в адресную инвестиционную программу были включены 2 объекта, </w:t>
      </w:r>
      <w:proofErr w:type="spellStart"/>
      <w:r w:rsidRPr="00945A73">
        <w:rPr>
          <w:sz w:val="28"/>
          <w:szCs w:val="28"/>
        </w:rPr>
        <w:t>софинансируемые</w:t>
      </w:r>
      <w:proofErr w:type="spellEnd"/>
      <w:r w:rsidRPr="00945A73">
        <w:rPr>
          <w:sz w:val="28"/>
          <w:szCs w:val="28"/>
        </w:rPr>
        <w:t xml:space="preserve"> за счет средств вышестоящих бюджетов, но не включенные ни в одну федеральную или областную программу, а именно:</w:t>
      </w:r>
    </w:p>
    <w:p w:rsidR="00D34AB5" w:rsidRPr="00C53F3E" w:rsidRDefault="00D34AB5" w:rsidP="00D34AB5">
      <w:pPr>
        <w:numPr>
          <w:ilvl w:val="0"/>
          <w:numId w:val="12"/>
        </w:numPr>
        <w:tabs>
          <w:tab w:val="left" w:pos="720"/>
        </w:tabs>
        <w:spacing w:before="60"/>
        <w:ind w:left="714" w:hanging="357"/>
        <w:jc w:val="both"/>
        <w:rPr>
          <w:sz w:val="28"/>
          <w:szCs w:val="28"/>
        </w:rPr>
      </w:pPr>
      <w:r w:rsidRPr="00945A73">
        <w:rPr>
          <w:sz w:val="28"/>
          <w:szCs w:val="28"/>
        </w:rPr>
        <w:t xml:space="preserve">Строительство муниципального дошкольного учреждения по ул. Куйбышева – ул. Ю. Костикова в г. Калининграде – реализуется за счет средств федерального (субсидия на реализацию мероприятий по </w:t>
      </w:r>
      <w:r w:rsidRPr="00C53F3E">
        <w:rPr>
          <w:sz w:val="28"/>
          <w:szCs w:val="28"/>
        </w:rPr>
        <w:t>модернизации региональных систем дошкольного образования) и местного бюджетов (</w:t>
      </w:r>
      <w:proofErr w:type="gramStart"/>
      <w:r w:rsidRPr="00C53F3E">
        <w:rPr>
          <w:sz w:val="28"/>
          <w:szCs w:val="28"/>
        </w:rPr>
        <w:t>без</w:t>
      </w:r>
      <w:proofErr w:type="gramEnd"/>
      <w:r w:rsidRPr="00C53F3E">
        <w:rPr>
          <w:sz w:val="28"/>
          <w:szCs w:val="28"/>
        </w:rPr>
        <w:t xml:space="preserve"> областного </w:t>
      </w:r>
      <w:proofErr w:type="spellStart"/>
      <w:r w:rsidRPr="00C53F3E">
        <w:rPr>
          <w:sz w:val="28"/>
          <w:szCs w:val="28"/>
        </w:rPr>
        <w:t>софинансирования</w:t>
      </w:r>
      <w:proofErr w:type="spellEnd"/>
      <w:r>
        <w:rPr>
          <w:sz w:val="28"/>
          <w:szCs w:val="28"/>
        </w:rPr>
        <w:t>)</w:t>
      </w:r>
      <w:r w:rsidRPr="00C53F3E">
        <w:rPr>
          <w:sz w:val="28"/>
          <w:szCs w:val="28"/>
        </w:rPr>
        <w:t>;</w:t>
      </w:r>
    </w:p>
    <w:p w:rsidR="00D34AB5" w:rsidRPr="00945A73" w:rsidRDefault="00D34AB5" w:rsidP="00D34AB5">
      <w:pPr>
        <w:numPr>
          <w:ilvl w:val="0"/>
          <w:numId w:val="12"/>
        </w:numPr>
        <w:tabs>
          <w:tab w:val="left" w:pos="720"/>
        </w:tabs>
        <w:spacing w:before="60"/>
        <w:ind w:left="714" w:hanging="357"/>
        <w:jc w:val="both"/>
        <w:rPr>
          <w:sz w:val="28"/>
          <w:szCs w:val="28"/>
        </w:rPr>
      </w:pPr>
      <w:r w:rsidRPr="00945A73">
        <w:rPr>
          <w:sz w:val="28"/>
          <w:szCs w:val="28"/>
        </w:rPr>
        <w:t xml:space="preserve">Реконструкция мостов Калининградского зоопарка (3 шт.) (1-й этап) (объект в ОИП не включался, средства на </w:t>
      </w:r>
      <w:proofErr w:type="spellStart"/>
      <w:r w:rsidRPr="00945A73">
        <w:rPr>
          <w:sz w:val="28"/>
          <w:szCs w:val="28"/>
        </w:rPr>
        <w:t>софинансирование</w:t>
      </w:r>
      <w:proofErr w:type="spellEnd"/>
      <w:r w:rsidRPr="00945A73">
        <w:rPr>
          <w:sz w:val="28"/>
          <w:szCs w:val="28"/>
        </w:rPr>
        <w:t xml:space="preserve"> выделены Министерством по туризму Калининградской области из резервного фонда постановлением Правительства Калининградской области).</w:t>
      </w:r>
    </w:p>
    <w:p w:rsidR="00D34AB5" w:rsidRDefault="00D34AB5" w:rsidP="00D34AB5">
      <w:pPr>
        <w:tabs>
          <w:tab w:val="left" w:pos="720"/>
        </w:tabs>
        <w:spacing w:before="60"/>
        <w:ind w:firstLine="709"/>
        <w:jc w:val="both"/>
        <w:rPr>
          <w:sz w:val="28"/>
          <w:szCs w:val="28"/>
        </w:rPr>
      </w:pPr>
      <w:r w:rsidRPr="00945A73">
        <w:rPr>
          <w:sz w:val="28"/>
          <w:szCs w:val="28"/>
        </w:rPr>
        <w:t xml:space="preserve">Таким образом, за счет средств вышестоящих бюджетов бюджетной системы РФ </w:t>
      </w:r>
      <w:r>
        <w:rPr>
          <w:sz w:val="28"/>
          <w:szCs w:val="28"/>
        </w:rPr>
        <w:t>в 2014 году реализовывалось</w:t>
      </w:r>
      <w:r w:rsidRPr="00945A73">
        <w:rPr>
          <w:sz w:val="28"/>
          <w:szCs w:val="28"/>
        </w:rPr>
        <w:t xml:space="preserve"> 5</w:t>
      </w:r>
      <w:r>
        <w:rPr>
          <w:sz w:val="28"/>
          <w:szCs w:val="28"/>
        </w:rPr>
        <w:t>8</w:t>
      </w:r>
      <w:r w:rsidRPr="00945A73">
        <w:rPr>
          <w:sz w:val="28"/>
          <w:szCs w:val="28"/>
        </w:rPr>
        <w:t xml:space="preserve"> мероприятий по проектированию, строительству (реконструкции) объектов капитального строительства. </w:t>
      </w:r>
    </w:p>
    <w:p w:rsidR="00D34AB5" w:rsidRDefault="00D34AB5" w:rsidP="00D34AB5">
      <w:pPr>
        <w:tabs>
          <w:tab w:val="left" w:pos="720"/>
        </w:tabs>
        <w:spacing w:before="60"/>
        <w:ind w:firstLine="709"/>
        <w:jc w:val="both"/>
        <w:rPr>
          <w:sz w:val="28"/>
          <w:szCs w:val="28"/>
        </w:rPr>
      </w:pPr>
      <w:r w:rsidRPr="001D2065">
        <w:rPr>
          <w:b/>
          <w:sz w:val="28"/>
          <w:szCs w:val="28"/>
          <w:u w:val="single"/>
        </w:rPr>
        <w:t>По объектам социальной сферы, в том числе в части реко</w:t>
      </w:r>
      <w:r>
        <w:rPr>
          <w:b/>
          <w:sz w:val="28"/>
          <w:szCs w:val="28"/>
          <w:u w:val="single"/>
        </w:rPr>
        <w:t>нструкции систем теплоснабжения</w:t>
      </w:r>
      <w:r w:rsidR="009B3799">
        <w:rPr>
          <w:sz w:val="28"/>
          <w:szCs w:val="28"/>
        </w:rPr>
        <w:t xml:space="preserve">, </w:t>
      </w:r>
      <w:r>
        <w:rPr>
          <w:sz w:val="28"/>
          <w:szCs w:val="28"/>
        </w:rPr>
        <w:t>в 2014 году завершены строительством и осуществлен пуск тепла по объектам:</w:t>
      </w:r>
    </w:p>
    <w:p w:rsidR="00D34AB5" w:rsidRDefault="009B3799" w:rsidP="00D34AB5">
      <w:pPr>
        <w:widowControl w:val="0"/>
        <w:numPr>
          <w:ilvl w:val="0"/>
          <w:numId w:val="25"/>
        </w:numPr>
        <w:jc w:val="both"/>
        <w:rPr>
          <w:sz w:val="28"/>
          <w:szCs w:val="28"/>
        </w:rPr>
      </w:pPr>
      <w:r>
        <w:rPr>
          <w:sz w:val="28"/>
          <w:szCs w:val="28"/>
        </w:rPr>
        <w:t>«</w:t>
      </w:r>
      <w:r w:rsidR="00D34AB5">
        <w:rPr>
          <w:sz w:val="28"/>
          <w:szCs w:val="28"/>
        </w:rPr>
        <w:t xml:space="preserve">Строительство </w:t>
      </w:r>
      <w:proofErr w:type="spellStart"/>
      <w:r w:rsidR="00D34AB5">
        <w:rPr>
          <w:sz w:val="28"/>
          <w:szCs w:val="28"/>
        </w:rPr>
        <w:t>теплогенераторной</w:t>
      </w:r>
      <w:proofErr w:type="spellEnd"/>
      <w:r w:rsidR="00D34AB5">
        <w:rPr>
          <w:sz w:val="28"/>
          <w:szCs w:val="28"/>
        </w:rPr>
        <w:t xml:space="preserve"> и реконструкция систем теплоснабжения МАУ «УМОЦ» по ул. Менделеева, 29 в г</w:t>
      </w:r>
      <w:proofErr w:type="gramStart"/>
      <w:r w:rsidR="00D34AB5">
        <w:rPr>
          <w:sz w:val="28"/>
          <w:szCs w:val="28"/>
        </w:rPr>
        <w:t>.К</w:t>
      </w:r>
      <w:proofErr w:type="gramEnd"/>
      <w:r w:rsidR="00D34AB5">
        <w:rPr>
          <w:sz w:val="28"/>
          <w:szCs w:val="28"/>
        </w:rPr>
        <w:t>алининграде»;</w:t>
      </w:r>
    </w:p>
    <w:p w:rsidR="00D34AB5" w:rsidRDefault="00D34AB5" w:rsidP="00D34AB5">
      <w:pPr>
        <w:widowControl w:val="0"/>
        <w:numPr>
          <w:ilvl w:val="0"/>
          <w:numId w:val="25"/>
        </w:numPr>
        <w:jc w:val="both"/>
        <w:rPr>
          <w:sz w:val="28"/>
          <w:szCs w:val="28"/>
        </w:rPr>
      </w:pPr>
      <w:r>
        <w:rPr>
          <w:sz w:val="28"/>
          <w:szCs w:val="28"/>
        </w:rPr>
        <w:t xml:space="preserve">«Реконструкция системы теплоснабжения МАОУ СОШ №19 по                ул. Менделеева, 13 в </w:t>
      </w:r>
      <w:proofErr w:type="gramStart"/>
      <w:r>
        <w:rPr>
          <w:sz w:val="28"/>
          <w:szCs w:val="28"/>
        </w:rPr>
        <w:t>г</w:t>
      </w:r>
      <w:proofErr w:type="gramEnd"/>
      <w:r>
        <w:rPr>
          <w:sz w:val="28"/>
          <w:szCs w:val="28"/>
        </w:rPr>
        <w:t>. Калининграде»;</w:t>
      </w:r>
    </w:p>
    <w:p w:rsidR="00D34AB5" w:rsidRDefault="00D34AB5" w:rsidP="00D34AB5">
      <w:pPr>
        <w:numPr>
          <w:ilvl w:val="0"/>
          <w:numId w:val="25"/>
        </w:numPr>
        <w:jc w:val="both"/>
        <w:rPr>
          <w:bCs/>
          <w:sz w:val="28"/>
          <w:szCs w:val="28"/>
        </w:rPr>
      </w:pPr>
      <w:r>
        <w:rPr>
          <w:sz w:val="28"/>
          <w:szCs w:val="28"/>
        </w:rPr>
        <w:t xml:space="preserve">«Строительство газовой котельной для МАДОУ детский сад №79 по ул. </w:t>
      </w:r>
      <w:proofErr w:type="spellStart"/>
      <w:r>
        <w:rPr>
          <w:sz w:val="28"/>
          <w:szCs w:val="28"/>
        </w:rPr>
        <w:t>Красносельской</w:t>
      </w:r>
      <w:proofErr w:type="spellEnd"/>
      <w:r>
        <w:rPr>
          <w:sz w:val="28"/>
          <w:szCs w:val="28"/>
        </w:rPr>
        <w:t xml:space="preserve">, 22 и МАДОУ центр развития ребенка – детский сад №2 по ул. </w:t>
      </w:r>
      <w:proofErr w:type="spellStart"/>
      <w:r>
        <w:rPr>
          <w:sz w:val="28"/>
          <w:szCs w:val="28"/>
        </w:rPr>
        <w:t>Красносельск</w:t>
      </w:r>
      <w:r w:rsidR="009B3799">
        <w:rPr>
          <w:sz w:val="28"/>
          <w:szCs w:val="28"/>
        </w:rPr>
        <w:t>ой</w:t>
      </w:r>
      <w:proofErr w:type="spellEnd"/>
      <w:r>
        <w:rPr>
          <w:sz w:val="28"/>
          <w:szCs w:val="28"/>
        </w:rPr>
        <w:t xml:space="preserve">, 24 в </w:t>
      </w:r>
      <w:proofErr w:type="gramStart"/>
      <w:r>
        <w:rPr>
          <w:sz w:val="28"/>
          <w:szCs w:val="28"/>
        </w:rPr>
        <w:t>г</w:t>
      </w:r>
      <w:proofErr w:type="gramEnd"/>
      <w:r>
        <w:rPr>
          <w:sz w:val="28"/>
          <w:szCs w:val="28"/>
        </w:rPr>
        <w:t>. Калининграде»;</w:t>
      </w:r>
    </w:p>
    <w:p w:rsidR="00D34AB5" w:rsidRDefault="00D34AB5" w:rsidP="00D34AB5">
      <w:pPr>
        <w:numPr>
          <w:ilvl w:val="0"/>
          <w:numId w:val="25"/>
        </w:numPr>
        <w:jc w:val="both"/>
        <w:rPr>
          <w:bCs/>
          <w:sz w:val="28"/>
          <w:szCs w:val="28"/>
        </w:rPr>
      </w:pPr>
      <w:r>
        <w:rPr>
          <w:sz w:val="28"/>
          <w:szCs w:val="28"/>
        </w:rPr>
        <w:t>Реконструкция системы теплоснабжения МАДОУ № 46 в пер</w:t>
      </w:r>
      <w:proofErr w:type="gramStart"/>
      <w:r>
        <w:rPr>
          <w:sz w:val="28"/>
          <w:szCs w:val="28"/>
        </w:rPr>
        <w:t>.Т</w:t>
      </w:r>
      <w:proofErr w:type="gramEnd"/>
      <w:r>
        <w:rPr>
          <w:sz w:val="28"/>
          <w:szCs w:val="28"/>
        </w:rPr>
        <w:t>рамвайн</w:t>
      </w:r>
      <w:r w:rsidR="009B3799">
        <w:rPr>
          <w:sz w:val="28"/>
          <w:szCs w:val="28"/>
        </w:rPr>
        <w:t>ом</w:t>
      </w:r>
      <w:r>
        <w:rPr>
          <w:sz w:val="28"/>
          <w:szCs w:val="28"/>
        </w:rPr>
        <w:t>, 52 в г. Калининграде;</w:t>
      </w:r>
    </w:p>
    <w:p w:rsidR="00D34AB5" w:rsidRDefault="00D34AB5" w:rsidP="00D34AB5">
      <w:pPr>
        <w:numPr>
          <w:ilvl w:val="0"/>
          <w:numId w:val="25"/>
        </w:numPr>
        <w:jc w:val="both"/>
        <w:rPr>
          <w:bCs/>
          <w:sz w:val="28"/>
          <w:szCs w:val="28"/>
        </w:rPr>
      </w:pPr>
      <w:r>
        <w:rPr>
          <w:sz w:val="28"/>
          <w:szCs w:val="28"/>
        </w:rPr>
        <w:t>Реконструкция системы теплоснабжения МАДОУ № 78 по</w:t>
      </w:r>
      <w:r>
        <w:rPr>
          <w:b/>
          <w:sz w:val="28"/>
          <w:szCs w:val="28"/>
        </w:rPr>
        <w:t xml:space="preserve"> </w:t>
      </w:r>
      <w:r>
        <w:rPr>
          <w:sz w:val="28"/>
          <w:szCs w:val="28"/>
        </w:rPr>
        <w:t>ул</w:t>
      </w:r>
      <w:proofErr w:type="gramStart"/>
      <w:r>
        <w:rPr>
          <w:sz w:val="28"/>
          <w:szCs w:val="28"/>
        </w:rPr>
        <w:t>.К</w:t>
      </w:r>
      <w:proofErr w:type="gramEnd"/>
      <w:r>
        <w:rPr>
          <w:sz w:val="28"/>
          <w:szCs w:val="28"/>
        </w:rPr>
        <w:t>амск</w:t>
      </w:r>
      <w:r w:rsidR="009B3799">
        <w:rPr>
          <w:sz w:val="28"/>
          <w:szCs w:val="28"/>
        </w:rPr>
        <w:t>ой</w:t>
      </w:r>
      <w:r>
        <w:rPr>
          <w:sz w:val="28"/>
          <w:szCs w:val="28"/>
        </w:rPr>
        <w:t xml:space="preserve">, </w:t>
      </w:r>
      <w:smartTag w:uri="urn:schemas-microsoft-com:office:smarttags" w:element="metricconverter">
        <w:smartTagPr>
          <w:attr w:name="ProductID" w:val="2 г"/>
        </w:smartTagPr>
        <w:r>
          <w:rPr>
            <w:sz w:val="28"/>
            <w:szCs w:val="28"/>
          </w:rPr>
          <w:t>2 г</w:t>
        </w:r>
      </w:smartTag>
      <w:r>
        <w:rPr>
          <w:sz w:val="28"/>
          <w:szCs w:val="28"/>
        </w:rPr>
        <w:t xml:space="preserve"> в г. Калининграде;</w:t>
      </w:r>
    </w:p>
    <w:p w:rsidR="00D34AB5" w:rsidRDefault="00D34AB5" w:rsidP="00D34AB5">
      <w:pPr>
        <w:numPr>
          <w:ilvl w:val="0"/>
          <w:numId w:val="25"/>
        </w:numPr>
        <w:jc w:val="both"/>
        <w:rPr>
          <w:bCs/>
          <w:sz w:val="28"/>
          <w:szCs w:val="28"/>
        </w:rPr>
      </w:pPr>
      <w:r>
        <w:rPr>
          <w:sz w:val="28"/>
          <w:szCs w:val="28"/>
        </w:rPr>
        <w:t xml:space="preserve">Строительство </w:t>
      </w:r>
      <w:proofErr w:type="spellStart"/>
      <w:r>
        <w:rPr>
          <w:sz w:val="28"/>
          <w:szCs w:val="28"/>
        </w:rPr>
        <w:t>теплогенераторной</w:t>
      </w:r>
      <w:proofErr w:type="spellEnd"/>
      <w:r>
        <w:rPr>
          <w:sz w:val="28"/>
          <w:szCs w:val="28"/>
        </w:rPr>
        <w:t xml:space="preserve"> и реконструкция системы теплоснабжения МАОУ ДОД ДДТ «Родник» по ул. Менделеева, 17 в г</w:t>
      </w:r>
      <w:proofErr w:type="gramStart"/>
      <w:r>
        <w:rPr>
          <w:sz w:val="28"/>
          <w:szCs w:val="28"/>
        </w:rPr>
        <w:t>.К</w:t>
      </w:r>
      <w:proofErr w:type="gramEnd"/>
      <w:r>
        <w:rPr>
          <w:sz w:val="28"/>
          <w:szCs w:val="28"/>
        </w:rPr>
        <w:t>алининграде.</w:t>
      </w:r>
    </w:p>
    <w:p w:rsidR="00D34AB5" w:rsidRDefault="00D34AB5" w:rsidP="00D34AB5">
      <w:pPr>
        <w:ind w:left="360"/>
        <w:jc w:val="both"/>
        <w:rPr>
          <w:bCs/>
          <w:sz w:val="28"/>
          <w:szCs w:val="28"/>
        </w:rPr>
      </w:pPr>
    </w:p>
    <w:p w:rsidR="00D34AB5" w:rsidRDefault="00D34AB5" w:rsidP="00D34AB5">
      <w:pPr>
        <w:shd w:val="clear" w:color="auto" w:fill="FFFFFF"/>
        <w:ind w:firstLine="709"/>
        <w:jc w:val="both"/>
        <w:rPr>
          <w:sz w:val="28"/>
          <w:szCs w:val="28"/>
        </w:rPr>
      </w:pPr>
      <w:r>
        <w:rPr>
          <w:bCs/>
          <w:sz w:val="28"/>
          <w:szCs w:val="28"/>
        </w:rPr>
        <w:t>Система дошкольного образования</w:t>
      </w:r>
      <w:r>
        <w:rPr>
          <w:sz w:val="28"/>
          <w:szCs w:val="28"/>
        </w:rPr>
        <w:t xml:space="preserve"> является одной из ключевых в социальной сфере города. Многофункциональная сеть учреждений дошкольного образования представляет разнообразный спектр образовательных услуг с учетом возрастных и индивидуальных особенностей развития ребенка и потребностей общества.</w:t>
      </w:r>
    </w:p>
    <w:p w:rsidR="00D34AB5" w:rsidRPr="00C97896" w:rsidRDefault="00D34AB5" w:rsidP="00D34AB5">
      <w:pPr>
        <w:pStyle w:val="ConsPlusTitle"/>
        <w:widowControl/>
        <w:ind w:firstLine="709"/>
        <w:jc w:val="both"/>
        <w:rPr>
          <w:rStyle w:val="FontStyle12"/>
          <w:bCs w:val="0"/>
          <w:sz w:val="28"/>
          <w:szCs w:val="28"/>
        </w:rPr>
      </w:pPr>
      <w:r w:rsidRPr="00C97896">
        <w:rPr>
          <w:rStyle w:val="FontStyle12"/>
          <w:bCs w:val="0"/>
          <w:sz w:val="28"/>
          <w:szCs w:val="28"/>
        </w:rPr>
        <w:t>В 2014 году введены в эксплуатацию 4 детских дошкольных учреждени</w:t>
      </w:r>
      <w:r>
        <w:rPr>
          <w:rStyle w:val="FontStyle12"/>
          <w:bCs w:val="0"/>
          <w:sz w:val="28"/>
          <w:szCs w:val="28"/>
        </w:rPr>
        <w:t>я</w:t>
      </w:r>
      <w:r>
        <w:rPr>
          <w:b w:val="0"/>
          <w:sz w:val="28"/>
          <w:szCs w:val="28"/>
        </w:rPr>
        <w:t>:</w:t>
      </w:r>
    </w:p>
    <w:p w:rsidR="00D34AB5" w:rsidRDefault="00D34AB5" w:rsidP="00D34AB5">
      <w:pPr>
        <w:pStyle w:val="ConsPlusTitle"/>
        <w:widowControl/>
        <w:ind w:firstLine="709"/>
        <w:jc w:val="both"/>
        <w:rPr>
          <w:rFonts w:ascii="Times New Roman" w:hAnsi="Times New Roman" w:cs="Times New Roman"/>
          <w:b w:val="0"/>
          <w:sz w:val="28"/>
          <w:szCs w:val="28"/>
        </w:rPr>
      </w:pPr>
      <w:r>
        <w:rPr>
          <w:rStyle w:val="FontStyle12"/>
          <w:b w:val="0"/>
          <w:bCs w:val="0"/>
          <w:sz w:val="28"/>
          <w:szCs w:val="28"/>
        </w:rPr>
        <w:t xml:space="preserve">1. </w:t>
      </w:r>
      <w:r>
        <w:rPr>
          <w:rFonts w:ascii="Times New Roman" w:hAnsi="Times New Roman" w:cs="Times New Roman"/>
          <w:b w:val="0"/>
          <w:bCs w:val="0"/>
          <w:sz w:val="28"/>
          <w:szCs w:val="28"/>
        </w:rPr>
        <w:t>Д</w:t>
      </w:r>
      <w:r w:rsidRPr="00726795">
        <w:rPr>
          <w:rFonts w:ascii="Times New Roman" w:hAnsi="Times New Roman" w:cs="Times New Roman"/>
          <w:b w:val="0"/>
          <w:bCs w:val="0"/>
          <w:sz w:val="28"/>
          <w:szCs w:val="28"/>
        </w:rPr>
        <w:t>етски</w:t>
      </w:r>
      <w:r w:rsidR="009B3799">
        <w:rPr>
          <w:rFonts w:ascii="Times New Roman" w:hAnsi="Times New Roman" w:cs="Times New Roman"/>
          <w:b w:val="0"/>
          <w:bCs w:val="0"/>
          <w:sz w:val="28"/>
          <w:szCs w:val="28"/>
        </w:rPr>
        <w:t>е</w:t>
      </w:r>
      <w:r w:rsidRPr="00726795">
        <w:rPr>
          <w:rFonts w:ascii="Times New Roman" w:hAnsi="Times New Roman" w:cs="Times New Roman"/>
          <w:b w:val="0"/>
          <w:bCs w:val="0"/>
          <w:sz w:val="28"/>
          <w:szCs w:val="28"/>
        </w:rPr>
        <w:t xml:space="preserve"> </w:t>
      </w:r>
      <w:proofErr w:type="gramStart"/>
      <w:r w:rsidRPr="00726795">
        <w:rPr>
          <w:rFonts w:ascii="Times New Roman" w:hAnsi="Times New Roman" w:cs="Times New Roman"/>
          <w:b w:val="0"/>
          <w:bCs w:val="0"/>
          <w:sz w:val="28"/>
          <w:szCs w:val="28"/>
        </w:rPr>
        <w:t>ясли-сад</w:t>
      </w:r>
      <w:proofErr w:type="gramEnd"/>
      <w:r w:rsidRPr="00726795">
        <w:rPr>
          <w:rFonts w:ascii="Times New Roman" w:hAnsi="Times New Roman" w:cs="Times New Roman"/>
          <w:b w:val="0"/>
          <w:bCs w:val="0"/>
          <w:sz w:val="28"/>
          <w:szCs w:val="28"/>
        </w:rPr>
        <w:t xml:space="preserve"> на 240 мест с бассейном по ул.</w:t>
      </w:r>
      <w:r w:rsidR="009B3799">
        <w:rPr>
          <w:rFonts w:ascii="Times New Roman" w:hAnsi="Times New Roman" w:cs="Times New Roman"/>
          <w:b w:val="0"/>
          <w:bCs w:val="0"/>
          <w:sz w:val="28"/>
          <w:szCs w:val="28"/>
        </w:rPr>
        <w:t> </w:t>
      </w:r>
      <w:proofErr w:type="spellStart"/>
      <w:r w:rsidRPr="00726795">
        <w:rPr>
          <w:rFonts w:ascii="Times New Roman" w:hAnsi="Times New Roman" w:cs="Times New Roman"/>
          <w:b w:val="0"/>
          <w:bCs w:val="0"/>
          <w:sz w:val="28"/>
          <w:szCs w:val="28"/>
        </w:rPr>
        <w:t>Алданской</w:t>
      </w:r>
      <w:proofErr w:type="spellEnd"/>
      <w:r w:rsidR="009B3799">
        <w:rPr>
          <w:rFonts w:ascii="Times New Roman" w:hAnsi="Times New Roman" w:cs="Times New Roman"/>
          <w:b w:val="0"/>
          <w:bCs w:val="0"/>
          <w:sz w:val="28"/>
          <w:szCs w:val="28"/>
        </w:rPr>
        <w:t>.</w:t>
      </w:r>
      <w:r w:rsidRPr="00726795">
        <w:rPr>
          <w:rFonts w:ascii="Times New Roman" w:hAnsi="Times New Roman" w:cs="Times New Roman"/>
          <w:b w:val="0"/>
          <w:sz w:val="28"/>
          <w:szCs w:val="28"/>
        </w:rPr>
        <w:t xml:space="preserve"> </w:t>
      </w:r>
    </w:p>
    <w:p w:rsidR="00D34AB5" w:rsidRDefault="00D34AB5" w:rsidP="00D34AB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2. Н</w:t>
      </w:r>
      <w:r w:rsidRPr="00726795">
        <w:rPr>
          <w:rFonts w:ascii="Times New Roman" w:hAnsi="Times New Roman" w:cs="Times New Roman"/>
          <w:b w:val="0"/>
          <w:sz w:val="28"/>
          <w:szCs w:val="28"/>
        </w:rPr>
        <w:t xml:space="preserve">овый корпус МАДОУ детского сада № 1 по ул. </w:t>
      </w:r>
      <w:proofErr w:type="gramStart"/>
      <w:r w:rsidRPr="00726795">
        <w:rPr>
          <w:rFonts w:ascii="Times New Roman" w:hAnsi="Times New Roman" w:cs="Times New Roman"/>
          <w:b w:val="0"/>
          <w:sz w:val="28"/>
          <w:szCs w:val="28"/>
        </w:rPr>
        <w:t>Свободной</w:t>
      </w:r>
      <w:proofErr w:type="gramEnd"/>
      <w:r w:rsidRPr="00726795">
        <w:rPr>
          <w:rFonts w:ascii="Times New Roman" w:hAnsi="Times New Roman" w:cs="Times New Roman"/>
          <w:b w:val="0"/>
          <w:sz w:val="28"/>
          <w:szCs w:val="28"/>
        </w:rPr>
        <w:t>,</w:t>
      </w:r>
      <w:r w:rsidR="009B3799">
        <w:rPr>
          <w:rFonts w:ascii="Times New Roman" w:hAnsi="Times New Roman" w:cs="Times New Roman"/>
          <w:b w:val="0"/>
          <w:sz w:val="28"/>
          <w:szCs w:val="28"/>
        </w:rPr>
        <w:t xml:space="preserve"> </w:t>
      </w:r>
      <w:r w:rsidRPr="00726795">
        <w:rPr>
          <w:rFonts w:ascii="Times New Roman" w:hAnsi="Times New Roman" w:cs="Times New Roman"/>
          <w:b w:val="0"/>
          <w:sz w:val="28"/>
          <w:szCs w:val="28"/>
        </w:rPr>
        <w:t>34</w:t>
      </w:r>
      <w:r w:rsidR="009B3799">
        <w:rPr>
          <w:rFonts w:ascii="Times New Roman" w:hAnsi="Times New Roman" w:cs="Times New Roman"/>
          <w:b w:val="0"/>
          <w:sz w:val="28"/>
          <w:szCs w:val="28"/>
        </w:rPr>
        <w:t>.</w:t>
      </w:r>
    </w:p>
    <w:p w:rsidR="00D34AB5" w:rsidRDefault="00D34AB5" w:rsidP="00D34AB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Pr>
          <w:rFonts w:ascii="Times New Roman" w:hAnsi="Times New Roman" w:cs="Times New Roman"/>
          <w:b w:val="0"/>
          <w:color w:val="000000"/>
          <w:sz w:val="28"/>
          <w:szCs w:val="28"/>
        </w:rPr>
        <w:t xml:space="preserve"> Н</w:t>
      </w:r>
      <w:r w:rsidRPr="00726795">
        <w:rPr>
          <w:rFonts w:ascii="Times New Roman" w:hAnsi="Times New Roman" w:cs="Times New Roman"/>
          <w:b w:val="0"/>
          <w:color w:val="000000"/>
          <w:sz w:val="28"/>
          <w:szCs w:val="28"/>
        </w:rPr>
        <w:t>овый корпус муниципального автономного дошкольного образовательного учреждения  города Калининграда детского сада №</w:t>
      </w:r>
      <w:r w:rsidR="009B3799">
        <w:rPr>
          <w:rFonts w:ascii="Times New Roman" w:hAnsi="Times New Roman" w:cs="Times New Roman"/>
          <w:b w:val="0"/>
          <w:color w:val="000000"/>
          <w:sz w:val="28"/>
          <w:szCs w:val="28"/>
        </w:rPr>
        <w:t xml:space="preserve"> </w:t>
      </w:r>
      <w:r w:rsidRPr="00726795">
        <w:rPr>
          <w:rFonts w:ascii="Times New Roman" w:hAnsi="Times New Roman" w:cs="Times New Roman"/>
          <w:b w:val="0"/>
          <w:color w:val="000000"/>
          <w:sz w:val="28"/>
          <w:szCs w:val="28"/>
        </w:rPr>
        <w:t>56 по ул.</w:t>
      </w:r>
      <w:r w:rsidR="009B3799">
        <w:rPr>
          <w:rFonts w:ascii="Times New Roman" w:hAnsi="Times New Roman" w:cs="Times New Roman"/>
          <w:b w:val="0"/>
          <w:color w:val="000000"/>
          <w:sz w:val="28"/>
          <w:szCs w:val="28"/>
        </w:rPr>
        <w:t> </w:t>
      </w:r>
      <w:proofErr w:type="spellStart"/>
      <w:r w:rsidRPr="00726795">
        <w:rPr>
          <w:rFonts w:ascii="Times New Roman" w:hAnsi="Times New Roman" w:cs="Times New Roman"/>
          <w:b w:val="0"/>
          <w:color w:val="000000"/>
          <w:sz w:val="28"/>
          <w:szCs w:val="28"/>
        </w:rPr>
        <w:t>Фермора</w:t>
      </w:r>
      <w:proofErr w:type="spellEnd"/>
      <w:r w:rsidR="009B3799">
        <w:rPr>
          <w:rFonts w:ascii="Times New Roman" w:hAnsi="Times New Roman" w:cs="Times New Roman"/>
          <w:b w:val="0"/>
          <w:color w:val="000000"/>
          <w:sz w:val="28"/>
          <w:szCs w:val="28"/>
        </w:rPr>
        <w:t>.</w:t>
      </w:r>
      <w:r w:rsidRPr="00726795">
        <w:rPr>
          <w:rFonts w:ascii="Times New Roman" w:hAnsi="Times New Roman" w:cs="Times New Roman"/>
          <w:b w:val="0"/>
          <w:sz w:val="28"/>
          <w:szCs w:val="28"/>
        </w:rPr>
        <w:t xml:space="preserve"> </w:t>
      </w:r>
    </w:p>
    <w:p w:rsidR="00D34AB5" w:rsidRPr="00210B4D" w:rsidRDefault="00D34AB5" w:rsidP="00D34AB5">
      <w:pPr>
        <w:pStyle w:val="ConsPlusTitle"/>
        <w:widowControl/>
        <w:tabs>
          <w:tab w:val="left" w:pos="720"/>
        </w:tabs>
        <w:ind w:firstLine="709"/>
        <w:jc w:val="both"/>
        <w:rPr>
          <w:rStyle w:val="FontStyle12"/>
          <w:b w:val="0"/>
          <w:sz w:val="28"/>
          <w:szCs w:val="28"/>
        </w:rPr>
      </w:pPr>
      <w:r>
        <w:rPr>
          <w:rFonts w:ascii="Times New Roman" w:hAnsi="Times New Roman" w:cs="Times New Roman"/>
          <w:b w:val="0"/>
          <w:sz w:val="28"/>
          <w:szCs w:val="28"/>
        </w:rPr>
        <w:t>4. Д</w:t>
      </w:r>
      <w:r w:rsidRPr="00726795">
        <w:rPr>
          <w:rFonts w:ascii="Times New Roman" w:hAnsi="Times New Roman" w:cs="Times New Roman"/>
          <w:b w:val="0"/>
          <w:sz w:val="28"/>
          <w:szCs w:val="28"/>
        </w:rPr>
        <w:t>етские ясли-сад на 240 мест с бассейном в Северном жилом районе г</w:t>
      </w:r>
      <w:proofErr w:type="gramStart"/>
      <w:r w:rsidRPr="00726795">
        <w:rPr>
          <w:rFonts w:ascii="Times New Roman" w:hAnsi="Times New Roman" w:cs="Times New Roman"/>
          <w:b w:val="0"/>
          <w:sz w:val="28"/>
          <w:szCs w:val="28"/>
        </w:rPr>
        <w:t>.К</w:t>
      </w:r>
      <w:proofErr w:type="gramEnd"/>
      <w:r w:rsidRPr="00726795">
        <w:rPr>
          <w:rFonts w:ascii="Times New Roman" w:hAnsi="Times New Roman" w:cs="Times New Roman"/>
          <w:b w:val="0"/>
          <w:sz w:val="28"/>
          <w:szCs w:val="28"/>
        </w:rPr>
        <w:t>алининграда.</w:t>
      </w:r>
    </w:p>
    <w:p w:rsidR="00D34AB5" w:rsidRDefault="00D34AB5" w:rsidP="00D34AB5">
      <w:pPr>
        <w:ind w:firstLine="709"/>
        <w:jc w:val="both"/>
        <w:outlineLvl w:val="0"/>
        <w:rPr>
          <w:sz w:val="28"/>
          <w:szCs w:val="28"/>
        </w:rPr>
      </w:pPr>
      <w:r>
        <w:rPr>
          <w:b/>
          <w:sz w:val="28"/>
          <w:szCs w:val="28"/>
        </w:rPr>
        <w:t xml:space="preserve">Завершены строительно-монтажные работы на объекте </w:t>
      </w:r>
      <w:r>
        <w:rPr>
          <w:sz w:val="28"/>
          <w:szCs w:val="28"/>
        </w:rPr>
        <w:t xml:space="preserve">«Строительство нового корпуса МАДОУ №51 по ул. </w:t>
      </w:r>
      <w:proofErr w:type="spellStart"/>
      <w:r>
        <w:rPr>
          <w:sz w:val="28"/>
          <w:szCs w:val="28"/>
        </w:rPr>
        <w:t>Беланова</w:t>
      </w:r>
      <w:proofErr w:type="spellEnd"/>
      <w:r>
        <w:rPr>
          <w:sz w:val="28"/>
          <w:szCs w:val="28"/>
        </w:rPr>
        <w:t xml:space="preserve"> в г</w:t>
      </w:r>
      <w:proofErr w:type="gramStart"/>
      <w:r>
        <w:rPr>
          <w:sz w:val="28"/>
          <w:szCs w:val="28"/>
        </w:rPr>
        <w:t>.К</w:t>
      </w:r>
      <w:proofErr w:type="gramEnd"/>
      <w:r>
        <w:rPr>
          <w:sz w:val="28"/>
          <w:szCs w:val="28"/>
        </w:rPr>
        <w:t xml:space="preserve">алининграде». Объект введен  в эксплуатацию 27.02.2015. </w:t>
      </w:r>
    </w:p>
    <w:p w:rsidR="00D34AB5" w:rsidRDefault="00D34AB5" w:rsidP="00D34AB5">
      <w:pPr>
        <w:widowControl w:val="0"/>
        <w:ind w:firstLine="708"/>
        <w:jc w:val="both"/>
        <w:rPr>
          <w:sz w:val="28"/>
          <w:szCs w:val="28"/>
        </w:rPr>
      </w:pPr>
      <w:r>
        <w:rPr>
          <w:b/>
          <w:sz w:val="28"/>
          <w:szCs w:val="28"/>
        </w:rPr>
        <w:t>Ве</w:t>
      </w:r>
      <w:r w:rsidR="00334047">
        <w:rPr>
          <w:b/>
          <w:sz w:val="28"/>
          <w:szCs w:val="28"/>
        </w:rPr>
        <w:t>лись</w:t>
      </w:r>
      <w:r>
        <w:rPr>
          <w:b/>
          <w:sz w:val="28"/>
          <w:szCs w:val="28"/>
        </w:rPr>
        <w:t xml:space="preserve"> строительно-монтажные работы</w:t>
      </w:r>
      <w:r>
        <w:rPr>
          <w:sz w:val="28"/>
          <w:szCs w:val="28"/>
        </w:rPr>
        <w:t xml:space="preserve"> на </w:t>
      </w:r>
      <w:r w:rsidR="00334047">
        <w:rPr>
          <w:sz w:val="28"/>
          <w:szCs w:val="28"/>
        </w:rPr>
        <w:t>7</w:t>
      </w:r>
      <w:r>
        <w:rPr>
          <w:sz w:val="28"/>
          <w:szCs w:val="28"/>
        </w:rPr>
        <w:t xml:space="preserve"> объектах дошкольного образования. </w:t>
      </w:r>
    </w:p>
    <w:p w:rsidR="00334047" w:rsidRDefault="00334047" w:rsidP="00D34AB5">
      <w:pPr>
        <w:widowControl w:val="0"/>
        <w:ind w:firstLine="708"/>
        <w:jc w:val="both"/>
        <w:rPr>
          <w:sz w:val="28"/>
          <w:szCs w:val="28"/>
        </w:rPr>
      </w:pPr>
      <w:r>
        <w:rPr>
          <w:sz w:val="28"/>
          <w:szCs w:val="28"/>
        </w:rPr>
        <w:t>1. «Строительство муниципального дошкольного учреждения по ул</w:t>
      </w:r>
      <w:proofErr w:type="gramStart"/>
      <w:r>
        <w:rPr>
          <w:sz w:val="28"/>
          <w:szCs w:val="28"/>
        </w:rPr>
        <w:t>.К</w:t>
      </w:r>
      <w:proofErr w:type="gramEnd"/>
      <w:r>
        <w:rPr>
          <w:sz w:val="28"/>
          <w:szCs w:val="28"/>
        </w:rPr>
        <w:t>уйбышева – ул. Ю.Костикова».</w:t>
      </w:r>
      <w:r>
        <w:rPr>
          <w:b/>
          <w:sz w:val="28"/>
          <w:szCs w:val="28"/>
        </w:rPr>
        <w:t xml:space="preserve"> </w:t>
      </w:r>
      <w:r>
        <w:rPr>
          <w:sz w:val="28"/>
          <w:szCs w:val="28"/>
        </w:rPr>
        <w:t>Срок ввода объекта в эксплуатацию – май 2015 года.</w:t>
      </w:r>
    </w:p>
    <w:p w:rsidR="00D34AB5" w:rsidRDefault="00334047" w:rsidP="00D34AB5">
      <w:pPr>
        <w:widowControl w:val="0"/>
        <w:ind w:firstLine="708"/>
        <w:jc w:val="both"/>
        <w:rPr>
          <w:sz w:val="28"/>
          <w:szCs w:val="28"/>
        </w:rPr>
      </w:pPr>
      <w:r>
        <w:rPr>
          <w:sz w:val="28"/>
          <w:szCs w:val="28"/>
        </w:rPr>
        <w:t>2</w:t>
      </w:r>
      <w:r w:rsidR="00D34AB5" w:rsidRPr="00794C19">
        <w:rPr>
          <w:sz w:val="28"/>
          <w:szCs w:val="28"/>
        </w:rPr>
        <w:t>. «</w:t>
      </w:r>
      <w:r w:rsidR="00D34AB5">
        <w:rPr>
          <w:sz w:val="28"/>
          <w:szCs w:val="28"/>
        </w:rPr>
        <w:t>Строительство муниципального дошкольного учреждения по ул.</w:t>
      </w:r>
      <w:r w:rsidR="009B3799">
        <w:rPr>
          <w:sz w:val="28"/>
          <w:szCs w:val="28"/>
        </w:rPr>
        <w:t> </w:t>
      </w:r>
      <w:r w:rsidR="00D34AB5">
        <w:rPr>
          <w:sz w:val="28"/>
          <w:szCs w:val="28"/>
        </w:rPr>
        <w:t>Артиллерийская - ул.</w:t>
      </w:r>
      <w:r w:rsidR="009B3799">
        <w:rPr>
          <w:sz w:val="28"/>
          <w:szCs w:val="28"/>
        </w:rPr>
        <w:t xml:space="preserve"> </w:t>
      </w:r>
      <w:r w:rsidR="00D34AB5">
        <w:rPr>
          <w:sz w:val="28"/>
          <w:szCs w:val="28"/>
        </w:rPr>
        <w:t>Закатная - ул.</w:t>
      </w:r>
      <w:r w:rsidR="009B3799">
        <w:rPr>
          <w:sz w:val="28"/>
          <w:szCs w:val="28"/>
        </w:rPr>
        <w:t xml:space="preserve"> </w:t>
      </w:r>
      <w:r w:rsidR="00D34AB5">
        <w:rPr>
          <w:sz w:val="28"/>
          <w:szCs w:val="28"/>
        </w:rPr>
        <w:t>Пирогова в г</w:t>
      </w:r>
      <w:proofErr w:type="gramStart"/>
      <w:r w:rsidR="00D34AB5">
        <w:rPr>
          <w:sz w:val="28"/>
          <w:szCs w:val="28"/>
        </w:rPr>
        <w:t>.К</w:t>
      </w:r>
      <w:proofErr w:type="gramEnd"/>
      <w:r w:rsidR="00D34AB5">
        <w:rPr>
          <w:sz w:val="28"/>
          <w:szCs w:val="28"/>
        </w:rPr>
        <w:t>алининграде»</w:t>
      </w:r>
      <w:r w:rsidR="009B3799">
        <w:rPr>
          <w:sz w:val="28"/>
          <w:szCs w:val="28"/>
        </w:rPr>
        <w:t>.</w:t>
      </w:r>
    </w:p>
    <w:p w:rsidR="00D34AB5" w:rsidRDefault="00334047" w:rsidP="00D34AB5">
      <w:pPr>
        <w:widowControl w:val="0"/>
        <w:ind w:firstLine="708"/>
        <w:jc w:val="both"/>
        <w:rPr>
          <w:sz w:val="28"/>
          <w:szCs w:val="28"/>
        </w:rPr>
      </w:pPr>
      <w:r>
        <w:rPr>
          <w:sz w:val="28"/>
          <w:szCs w:val="28"/>
        </w:rPr>
        <w:t>3</w:t>
      </w:r>
      <w:r w:rsidR="00D34AB5">
        <w:rPr>
          <w:sz w:val="28"/>
          <w:szCs w:val="28"/>
        </w:rPr>
        <w:t xml:space="preserve">. «Строительство нового корпуса МАДОУ ЦРР – </w:t>
      </w:r>
      <w:proofErr w:type="gramStart"/>
      <w:r w:rsidR="00D34AB5">
        <w:rPr>
          <w:sz w:val="28"/>
          <w:szCs w:val="28"/>
        </w:rPr>
        <w:t>детский</w:t>
      </w:r>
      <w:proofErr w:type="gramEnd"/>
      <w:r w:rsidR="00D34AB5">
        <w:rPr>
          <w:sz w:val="28"/>
          <w:szCs w:val="28"/>
        </w:rPr>
        <w:t xml:space="preserve"> сад № 122 по ул.</w:t>
      </w:r>
      <w:r w:rsidR="009B3799">
        <w:rPr>
          <w:sz w:val="28"/>
          <w:szCs w:val="28"/>
        </w:rPr>
        <w:t> </w:t>
      </w:r>
      <w:r w:rsidR="00D34AB5">
        <w:rPr>
          <w:sz w:val="28"/>
          <w:szCs w:val="28"/>
        </w:rPr>
        <w:t xml:space="preserve">Маршала </w:t>
      </w:r>
      <w:proofErr w:type="spellStart"/>
      <w:r w:rsidR="00D34AB5">
        <w:rPr>
          <w:sz w:val="28"/>
          <w:szCs w:val="28"/>
        </w:rPr>
        <w:t>Борзова</w:t>
      </w:r>
      <w:proofErr w:type="spellEnd"/>
      <w:r w:rsidR="00D34AB5">
        <w:rPr>
          <w:sz w:val="28"/>
          <w:szCs w:val="28"/>
        </w:rPr>
        <w:t>, 95 в г.</w:t>
      </w:r>
      <w:r w:rsidR="009B3799">
        <w:rPr>
          <w:sz w:val="28"/>
          <w:szCs w:val="28"/>
        </w:rPr>
        <w:t xml:space="preserve"> </w:t>
      </w:r>
      <w:r w:rsidR="00D34AB5">
        <w:rPr>
          <w:sz w:val="28"/>
          <w:szCs w:val="28"/>
        </w:rPr>
        <w:t>Калининграде»</w:t>
      </w:r>
      <w:r w:rsidR="009B3799">
        <w:rPr>
          <w:sz w:val="28"/>
          <w:szCs w:val="28"/>
        </w:rPr>
        <w:t>.</w:t>
      </w:r>
    </w:p>
    <w:p w:rsidR="00D34AB5" w:rsidRDefault="00334047" w:rsidP="00D34AB5">
      <w:pPr>
        <w:widowControl w:val="0"/>
        <w:ind w:firstLine="708"/>
        <w:jc w:val="both"/>
        <w:rPr>
          <w:sz w:val="28"/>
          <w:szCs w:val="28"/>
        </w:rPr>
      </w:pPr>
      <w:r>
        <w:rPr>
          <w:sz w:val="28"/>
          <w:szCs w:val="28"/>
          <w:lang w:eastAsia="en-US"/>
        </w:rPr>
        <w:t>4</w:t>
      </w:r>
      <w:r w:rsidR="00D34AB5">
        <w:rPr>
          <w:sz w:val="28"/>
          <w:szCs w:val="28"/>
          <w:lang w:eastAsia="en-US"/>
        </w:rPr>
        <w:t>. «</w:t>
      </w:r>
      <w:proofErr w:type="gramStart"/>
      <w:r w:rsidR="00D34AB5">
        <w:rPr>
          <w:sz w:val="28"/>
          <w:szCs w:val="28"/>
          <w:lang w:eastAsia="en-US"/>
        </w:rPr>
        <w:t>Детский</w:t>
      </w:r>
      <w:proofErr w:type="gramEnd"/>
      <w:r w:rsidR="00D34AB5">
        <w:rPr>
          <w:sz w:val="28"/>
          <w:szCs w:val="28"/>
          <w:lang w:eastAsia="en-US"/>
        </w:rPr>
        <w:t xml:space="preserve"> сад на 240 мест по ул. Левитана в Юго-Восточном микрорайоне г. Калининграда»</w:t>
      </w:r>
      <w:r w:rsidR="009B3799">
        <w:rPr>
          <w:sz w:val="28"/>
          <w:szCs w:val="28"/>
          <w:lang w:eastAsia="en-US"/>
        </w:rPr>
        <w:t>.</w:t>
      </w:r>
    </w:p>
    <w:p w:rsidR="00D34AB5" w:rsidRDefault="00334047" w:rsidP="00D34AB5">
      <w:pPr>
        <w:widowControl w:val="0"/>
        <w:ind w:firstLine="708"/>
        <w:jc w:val="both"/>
        <w:rPr>
          <w:sz w:val="28"/>
          <w:szCs w:val="28"/>
        </w:rPr>
      </w:pPr>
      <w:r>
        <w:rPr>
          <w:sz w:val="28"/>
          <w:szCs w:val="28"/>
        </w:rPr>
        <w:t>5</w:t>
      </w:r>
      <w:r w:rsidR="00D34AB5">
        <w:rPr>
          <w:sz w:val="28"/>
          <w:szCs w:val="28"/>
        </w:rPr>
        <w:t>. «Строительство муниципального дошкольного учреждения по ул.</w:t>
      </w:r>
      <w:r w:rsidR="00C40F56">
        <w:rPr>
          <w:sz w:val="28"/>
          <w:szCs w:val="28"/>
        </w:rPr>
        <w:t> </w:t>
      </w:r>
      <w:r w:rsidR="00D34AB5">
        <w:rPr>
          <w:sz w:val="28"/>
          <w:szCs w:val="28"/>
        </w:rPr>
        <w:t xml:space="preserve">Аксакова – </w:t>
      </w:r>
      <w:proofErr w:type="spellStart"/>
      <w:r w:rsidR="00D34AB5">
        <w:rPr>
          <w:sz w:val="28"/>
          <w:szCs w:val="28"/>
        </w:rPr>
        <w:t>дор</w:t>
      </w:r>
      <w:proofErr w:type="spellEnd"/>
      <w:r w:rsidR="00D34AB5">
        <w:rPr>
          <w:sz w:val="28"/>
          <w:szCs w:val="28"/>
        </w:rPr>
        <w:t>. Окружная в г</w:t>
      </w:r>
      <w:proofErr w:type="gramStart"/>
      <w:r w:rsidR="00D34AB5">
        <w:rPr>
          <w:sz w:val="28"/>
          <w:szCs w:val="28"/>
        </w:rPr>
        <w:t>.К</w:t>
      </w:r>
      <w:proofErr w:type="gramEnd"/>
      <w:r w:rsidR="00D34AB5">
        <w:rPr>
          <w:sz w:val="28"/>
          <w:szCs w:val="28"/>
        </w:rPr>
        <w:t>алининграде»</w:t>
      </w:r>
      <w:r w:rsidR="009B3799">
        <w:rPr>
          <w:sz w:val="28"/>
          <w:szCs w:val="28"/>
        </w:rPr>
        <w:t>.</w:t>
      </w:r>
    </w:p>
    <w:p w:rsidR="00D34AB5" w:rsidRDefault="00334047" w:rsidP="00D34AB5">
      <w:pPr>
        <w:widowControl w:val="0"/>
        <w:ind w:firstLine="708"/>
        <w:jc w:val="both"/>
        <w:rPr>
          <w:sz w:val="28"/>
          <w:szCs w:val="28"/>
        </w:rPr>
      </w:pPr>
      <w:r>
        <w:rPr>
          <w:sz w:val="28"/>
          <w:szCs w:val="28"/>
        </w:rPr>
        <w:t>6</w:t>
      </w:r>
      <w:r w:rsidR="00D34AB5">
        <w:rPr>
          <w:sz w:val="28"/>
          <w:szCs w:val="28"/>
        </w:rPr>
        <w:t>. «Строительство нового корпуса МАДОУ детского сада №86 по ул.</w:t>
      </w:r>
      <w:r w:rsidR="00C40F56">
        <w:rPr>
          <w:sz w:val="28"/>
          <w:szCs w:val="28"/>
        </w:rPr>
        <w:t> </w:t>
      </w:r>
      <w:r w:rsidR="00D34AB5">
        <w:rPr>
          <w:sz w:val="28"/>
          <w:szCs w:val="28"/>
        </w:rPr>
        <w:t xml:space="preserve">Б.Хмельницкого, 84 в </w:t>
      </w:r>
      <w:proofErr w:type="gramStart"/>
      <w:r w:rsidR="00D34AB5">
        <w:rPr>
          <w:sz w:val="28"/>
          <w:szCs w:val="28"/>
        </w:rPr>
        <w:t>г</w:t>
      </w:r>
      <w:proofErr w:type="gramEnd"/>
      <w:r w:rsidR="00D34AB5">
        <w:rPr>
          <w:sz w:val="28"/>
          <w:szCs w:val="28"/>
        </w:rPr>
        <w:t>.</w:t>
      </w:r>
      <w:r w:rsidR="00C40F56">
        <w:rPr>
          <w:sz w:val="28"/>
          <w:szCs w:val="28"/>
        </w:rPr>
        <w:t xml:space="preserve"> </w:t>
      </w:r>
      <w:r w:rsidR="00D34AB5">
        <w:rPr>
          <w:sz w:val="28"/>
          <w:szCs w:val="28"/>
        </w:rPr>
        <w:t>Калининграде»</w:t>
      </w:r>
      <w:r w:rsidR="009B3799">
        <w:rPr>
          <w:sz w:val="28"/>
          <w:szCs w:val="28"/>
        </w:rPr>
        <w:t>.</w:t>
      </w:r>
    </w:p>
    <w:p w:rsidR="00D34AB5" w:rsidRDefault="00334047" w:rsidP="00D34AB5">
      <w:pPr>
        <w:widowControl w:val="0"/>
        <w:ind w:firstLine="708"/>
        <w:jc w:val="both"/>
        <w:rPr>
          <w:sz w:val="28"/>
          <w:szCs w:val="28"/>
        </w:rPr>
      </w:pPr>
      <w:r>
        <w:rPr>
          <w:bCs/>
          <w:sz w:val="26"/>
          <w:szCs w:val="26"/>
        </w:rPr>
        <w:t>7</w:t>
      </w:r>
      <w:r w:rsidR="00D34AB5">
        <w:rPr>
          <w:bCs/>
          <w:sz w:val="26"/>
          <w:szCs w:val="26"/>
        </w:rPr>
        <w:t>. «</w:t>
      </w:r>
      <w:r w:rsidR="00D34AB5">
        <w:rPr>
          <w:bCs/>
          <w:sz w:val="28"/>
          <w:szCs w:val="28"/>
        </w:rPr>
        <w:t>Строительство корпусов начальной школы – детского сада МАОУ города Калининграда гимназии № 22 по ул. Октябрьской в г</w:t>
      </w:r>
      <w:proofErr w:type="gramStart"/>
      <w:r w:rsidR="00D34AB5">
        <w:rPr>
          <w:bCs/>
          <w:sz w:val="28"/>
          <w:szCs w:val="28"/>
        </w:rPr>
        <w:t>.К</w:t>
      </w:r>
      <w:proofErr w:type="gramEnd"/>
      <w:r w:rsidR="00D34AB5">
        <w:rPr>
          <w:bCs/>
          <w:sz w:val="28"/>
          <w:szCs w:val="28"/>
        </w:rPr>
        <w:t>алининграде (1-й этап –детский сад на 350 мест)».</w:t>
      </w:r>
    </w:p>
    <w:p w:rsidR="00D34AB5" w:rsidRDefault="00D34AB5" w:rsidP="00D34AB5">
      <w:pPr>
        <w:widowControl w:val="0"/>
        <w:ind w:firstLine="708"/>
        <w:jc w:val="both"/>
        <w:rPr>
          <w:sz w:val="28"/>
          <w:szCs w:val="28"/>
        </w:rPr>
      </w:pPr>
      <w:r>
        <w:rPr>
          <w:sz w:val="28"/>
          <w:szCs w:val="28"/>
        </w:rPr>
        <w:t xml:space="preserve">Завершение строительства и ввод объектов планируется в конце 2015 года. </w:t>
      </w:r>
    </w:p>
    <w:p w:rsidR="00D34AB5" w:rsidRDefault="00D34AB5" w:rsidP="00D34AB5">
      <w:pPr>
        <w:ind w:firstLine="709"/>
        <w:jc w:val="both"/>
        <w:rPr>
          <w:b/>
          <w:sz w:val="28"/>
          <w:szCs w:val="28"/>
        </w:rPr>
      </w:pPr>
      <w:r>
        <w:rPr>
          <w:b/>
          <w:sz w:val="28"/>
          <w:szCs w:val="28"/>
        </w:rPr>
        <w:t>В 2014 году завершено проектирование по объектам:</w:t>
      </w:r>
    </w:p>
    <w:p w:rsidR="00D34AB5" w:rsidRPr="00D07403" w:rsidRDefault="00D34AB5" w:rsidP="00D34AB5">
      <w:pPr>
        <w:widowControl w:val="0"/>
        <w:ind w:firstLine="709"/>
        <w:jc w:val="both"/>
        <w:rPr>
          <w:sz w:val="26"/>
          <w:szCs w:val="26"/>
        </w:rPr>
      </w:pPr>
      <w:r w:rsidRPr="00D07403">
        <w:rPr>
          <w:sz w:val="28"/>
          <w:szCs w:val="28"/>
        </w:rPr>
        <w:t>1.</w:t>
      </w:r>
      <w:r w:rsidRPr="00D07403">
        <w:rPr>
          <w:sz w:val="26"/>
          <w:szCs w:val="26"/>
        </w:rPr>
        <w:t xml:space="preserve"> </w:t>
      </w:r>
      <w:r w:rsidRPr="00D07403">
        <w:rPr>
          <w:sz w:val="28"/>
          <w:szCs w:val="28"/>
        </w:rPr>
        <w:t xml:space="preserve">«Реконструкция системы теплоснабжения МАДОУ </w:t>
      </w:r>
      <w:proofErr w:type="spellStart"/>
      <w:r w:rsidRPr="00D07403">
        <w:rPr>
          <w:sz w:val="28"/>
          <w:szCs w:val="28"/>
        </w:rPr>
        <w:t>д</w:t>
      </w:r>
      <w:proofErr w:type="spellEnd"/>
      <w:r w:rsidRPr="00D07403">
        <w:rPr>
          <w:sz w:val="28"/>
          <w:szCs w:val="28"/>
        </w:rPr>
        <w:t>/с №115 ул</w:t>
      </w:r>
      <w:proofErr w:type="gramStart"/>
      <w:r w:rsidRPr="00D07403">
        <w:rPr>
          <w:sz w:val="28"/>
          <w:szCs w:val="28"/>
        </w:rPr>
        <w:t>.В</w:t>
      </w:r>
      <w:proofErr w:type="gramEnd"/>
      <w:r w:rsidRPr="00D07403">
        <w:rPr>
          <w:sz w:val="28"/>
          <w:szCs w:val="28"/>
        </w:rPr>
        <w:t>еликолукская,7</w:t>
      </w:r>
      <w:r w:rsidRPr="00D07403">
        <w:rPr>
          <w:sz w:val="26"/>
          <w:szCs w:val="26"/>
        </w:rPr>
        <w:t>»</w:t>
      </w:r>
      <w:r w:rsidR="00C40F56">
        <w:rPr>
          <w:sz w:val="26"/>
          <w:szCs w:val="26"/>
        </w:rPr>
        <w:t>.</w:t>
      </w:r>
    </w:p>
    <w:p w:rsidR="00D34AB5" w:rsidRPr="00D07403" w:rsidRDefault="00D34AB5" w:rsidP="00D34AB5">
      <w:pPr>
        <w:widowControl w:val="0"/>
        <w:ind w:firstLine="709"/>
        <w:jc w:val="both"/>
        <w:rPr>
          <w:sz w:val="28"/>
          <w:szCs w:val="28"/>
        </w:rPr>
      </w:pPr>
      <w:r w:rsidRPr="00D07403">
        <w:rPr>
          <w:sz w:val="28"/>
          <w:szCs w:val="28"/>
        </w:rPr>
        <w:t>2. «Реконструкция системы теплоснабжения МАОУ СОШ № 46             ул</w:t>
      </w:r>
      <w:proofErr w:type="gramStart"/>
      <w:r w:rsidRPr="00D07403">
        <w:rPr>
          <w:sz w:val="28"/>
          <w:szCs w:val="28"/>
        </w:rPr>
        <w:t>.Ш</w:t>
      </w:r>
      <w:proofErr w:type="gramEnd"/>
      <w:r w:rsidRPr="00D07403">
        <w:rPr>
          <w:sz w:val="28"/>
          <w:szCs w:val="28"/>
        </w:rPr>
        <w:t>кольная,2»</w:t>
      </w:r>
      <w:r w:rsidR="00C40F56">
        <w:rPr>
          <w:sz w:val="28"/>
          <w:szCs w:val="28"/>
        </w:rPr>
        <w:t>.</w:t>
      </w:r>
    </w:p>
    <w:p w:rsidR="00D34AB5" w:rsidRPr="00D07403" w:rsidRDefault="00D34AB5" w:rsidP="00D34AB5">
      <w:pPr>
        <w:widowControl w:val="0"/>
        <w:ind w:firstLine="709"/>
        <w:jc w:val="both"/>
        <w:rPr>
          <w:sz w:val="28"/>
          <w:szCs w:val="28"/>
        </w:rPr>
      </w:pPr>
      <w:r w:rsidRPr="00D07403">
        <w:rPr>
          <w:sz w:val="28"/>
          <w:szCs w:val="28"/>
        </w:rPr>
        <w:t xml:space="preserve">3. «Строительство газовой котельной и реконструкция системы теплоснабжения МАДОУ </w:t>
      </w:r>
      <w:proofErr w:type="spellStart"/>
      <w:r w:rsidRPr="00D07403">
        <w:rPr>
          <w:sz w:val="28"/>
          <w:szCs w:val="28"/>
        </w:rPr>
        <w:t>д</w:t>
      </w:r>
      <w:proofErr w:type="spellEnd"/>
      <w:r w:rsidRPr="00D07403">
        <w:rPr>
          <w:sz w:val="28"/>
          <w:szCs w:val="28"/>
        </w:rPr>
        <w:t>/с №17 ул. Орудийная, 30»</w:t>
      </w:r>
      <w:r w:rsidR="00C40F56">
        <w:rPr>
          <w:sz w:val="28"/>
          <w:szCs w:val="28"/>
        </w:rPr>
        <w:t>.</w:t>
      </w:r>
    </w:p>
    <w:p w:rsidR="00D34AB5" w:rsidRPr="00D07403" w:rsidRDefault="00D34AB5" w:rsidP="00D34AB5">
      <w:pPr>
        <w:ind w:firstLine="709"/>
        <w:jc w:val="both"/>
        <w:rPr>
          <w:sz w:val="28"/>
          <w:szCs w:val="28"/>
        </w:rPr>
      </w:pPr>
      <w:r w:rsidRPr="00D07403">
        <w:rPr>
          <w:sz w:val="28"/>
          <w:szCs w:val="28"/>
        </w:rPr>
        <w:t>4. «Строительство корпусов начальной школы – детского сада муниципального автономного образовательного учреждения города Калининграда гимназии №22 по ул</w:t>
      </w:r>
      <w:proofErr w:type="gramStart"/>
      <w:r w:rsidRPr="00D07403">
        <w:rPr>
          <w:sz w:val="28"/>
          <w:szCs w:val="28"/>
        </w:rPr>
        <w:t>.О</w:t>
      </w:r>
      <w:proofErr w:type="gramEnd"/>
      <w:r w:rsidRPr="00D07403">
        <w:rPr>
          <w:sz w:val="28"/>
          <w:szCs w:val="28"/>
        </w:rPr>
        <w:t>ктябрьской в г.Калининграде» (1 этап - детский сад на 350 мест, 2 этап – начальная школа на 300 мест)</w:t>
      </w:r>
      <w:r w:rsidR="00C40F56">
        <w:rPr>
          <w:sz w:val="28"/>
          <w:szCs w:val="28"/>
        </w:rPr>
        <w:t>.</w:t>
      </w:r>
    </w:p>
    <w:p w:rsidR="00D34AB5" w:rsidRPr="00D07403" w:rsidRDefault="00D34AB5" w:rsidP="00D34AB5">
      <w:pPr>
        <w:ind w:firstLine="709"/>
        <w:jc w:val="both"/>
        <w:rPr>
          <w:sz w:val="28"/>
          <w:szCs w:val="28"/>
        </w:rPr>
      </w:pPr>
      <w:r w:rsidRPr="00D07403">
        <w:rPr>
          <w:sz w:val="28"/>
          <w:szCs w:val="28"/>
        </w:rPr>
        <w:t xml:space="preserve">5. «Общеобразовательная школа на 825 учащихся по </w:t>
      </w:r>
      <w:proofErr w:type="spellStart"/>
      <w:r w:rsidRPr="00D07403">
        <w:rPr>
          <w:sz w:val="28"/>
          <w:szCs w:val="28"/>
        </w:rPr>
        <w:t>ул</w:t>
      </w:r>
      <w:proofErr w:type="gramStart"/>
      <w:r w:rsidRPr="00D07403">
        <w:rPr>
          <w:sz w:val="28"/>
          <w:szCs w:val="28"/>
        </w:rPr>
        <w:t>.А</w:t>
      </w:r>
      <w:proofErr w:type="gramEnd"/>
      <w:r w:rsidRPr="00D07403">
        <w:rPr>
          <w:sz w:val="28"/>
          <w:szCs w:val="28"/>
        </w:rPr>
        <w:t>ртиллерийская-Серова</w:t>
      </w:r>
      <w:proofErr w:type="spellEnd"/>
      <w:r w:rsidRPr="00D07403">
        <w:rPr>
          <w:sz w:val="28"/>
          <w:szCs w:val="28"/>
        </w:rPr>
        <w:t xml:space="preserve"> в г.Калининграде» - откорректированная документация направлена на </w:t>
      </w:r>
      <w:proofErr w:type="spellStart"/>
      <w:r w:rsidRPr="00D07403">
        <w:rPr>
          <w:sz w:val="28"/>
          <w:szCs w:val="28"/>
        </w:rPr>
        <w:t>гос</w:t>
      </w:r>
      <w:proofErr w:type="spellEnd"/>
      <w:r w:rsidRPr="00D07403">
        <w:rPr>
          <w:sz w:val="28"/>
          <w:szCs w:val="28"/>
        </w:rPr>
        <w:t xml:space="preserve">. </w:t>
      </w:r>
      <w:r w:rsidR="00C40F56">
        <w:rPr>
          <w:sz w:val="28"/>
          <w:szCs w:val="28"/>
        </w:rPr>
        <w:t>э</w:t>
      </w:r>
      <w:r w:rsidRPr="00D07403">
        <w:rPr>
          <w:sz w:val="28"/>
          <w:szCs w:val="28"/>
        </w:rPr>
        <w:t>кспертизу</w:t>
      </w:r>
      <w:r w:rsidR="00C40F56">
        <w:rPr>
          <w:sz w:val="28"/>
          <w:szCs w:val="28"/>
        </w:rPr>
        <w:t>.</w:t>
      </w:r>
    </w:p>
    <w:p w:rsidR="00D34AB5" w:rsidRPr="00D07403" w:rsidRDefault="00D34AB5" w:rsidP="00D34AB5">
      <w:pPr>
        <w:tabs>
          <w:tab w:val="left" w:pos="720"/>
        </w:tabs>
        <w:ind w:firstLine="709"/>
        <w:jc w:val="both"/>
        <w:rPr>
          <w:sz w:val="28"/>
          <w:szCs w:val="28"/>
        </w:rPr>
      </w:pPr>
      <w:r w:rsidRPr="00D07403">
        <w:rPr>
          <w:sz w:val="28"/>
          <w:szCs w:val="28"/>
        </w:rPr>
        <w:t>6. «Строительство нового корпуса детского сада МАОУ начальной школы – детского сада №72 (ул</w:t>
      </w:r>
      <w:proofErr w:type="gramStart"/>
      <w:r w:rsidRPr="00D07403">
        <w:rPr>
          <w:sz w:val="28"/>
          <w:szCs w:val="28"/>
        </w:rPr>
        <w:t>.К</w:t>
      </w:r>
      <w:proofErr w:type="gramEnd"/>
      <w:r w:rsidRPr="00D07403">
        <w:rPr>
          <w:sz w:val="28"/>
          <w:szCs w:val="28"/>
        </w:rPr>
        <w:t xml:space="preserve">расная, 301) в г.Калининграде» (детский сад на 450 мест) </w:t>
      </w:r>
      <w:r w:rsidR="00C40F56">
        <w:rPr>
          <w:sz w:val="28"/>
          <w:szCs w:val="28"/>
        </w:rPr>
        <w:t>–</w:t>
      </w:r>
      <w:r w:rsidRPr="00D07403">
        <w:rPr>
          <w:sz w:val="28"/>
          <w:szCs w:val="28"/>
        </w:rPr>
        <w:t xml:space="preserve"> документация</w:t>
      </w:r>
      <w:r w:rsidR="00C40F56">
        <w:rPr>
          <w:sz w:val="28"/>
          <w:szCs w:val="28"/>
        </w:rPr>
        <w:t xml:space="preserve"> </w:t>
      </w:r>
      <w:r w:rsidRPr="00D07403">
        <w:rPr>
          <w:sz w:val="28"/>
          <w:szCs w:val="28"/>
        </w:rPr>
        <w:t xml:space="preserve">направлена на </w:t>
      </w:r>
      <w:proofErr w:type="spellStart"/>
      <w:r w:rsidRPr="00D07403">
        <w:rPr>
          <w:sz w:val="28"/>
          <w:szCs w:val="28"/>
        </w:rPr>
        <w:t>гос</w:t>
      </w:r>
      <w:proofErr w:type="spellEnd"/>
      <w:r w:rsidRPr="00D07403">
        <w:rPr>
          <w:sz w:val="28"/>
          <w:szCs w:val="28"/>
        </w:rPr>
        <w:t>. экспертизу.</w:t>
      </w:r>
    </w:p>
    <w:p w:rsidR="00D34AB5" w:rsidRDefault="00D34AB5" w:rsidP="00D34AB5">
      <w:pPr>
        <w:ind w:firstLine="708"/>
        <w:jc w:val="both"/>
        <w:rPr>
          <w:sz w:val="28"/>
          <w:szCs w:val="28"/>
        </w:rPr>
      </w:pPr>
    </w:p>
    <w:p w:rsidR="00D34AB5" w:rsidRDefault="00D34AB5" w:rsidP="00D34AB5">
      <w:pPr>
        <w:ind w:firstLine="708"/>
        <w:jc w:val="both"/>
        <w:rPr>
          <w:sz w:val="28"/>
          <w:szCs w:val="28"/>
        </w:rPr>
      </w:pPr>
      <w:r w:rsidRPr="00D07403">
        <w:rPr>
          <w:b/>
          <w:sz w:val="28"/>
          <w:szCs w:val="28"/>
          <w:u w:val="single"/>
        </w:rPr>
        <w:t>Газификация.</w:t>
      </w:r>
      <w:r>
        <w:rPr>
          <w:sz w:val="28"/>
          <w:szCs w:val="28"/>
        </w:rPr>
        <w:t xml:space="preserve"> В рамках реализации Федеральной целевой программы развития Калининградской области на период до 2020 года и Областной инвестиционной программы на 2009-2014 годы на территории городского округа «Город Калининград» выполнены строительно-монтажные работы по 13 объектам газификации. На 11 объектах осуществлены врезки и пуск газа.</w:t>
      </w:r>
    </w:p>
    <w:p w:rsidR="00D34AB5" w:rsidRDefault="00D34AB5" w:rsidP="00D34AB5">
      <w:pPr>
        <w:ind w:firstLine="708"/>
        <w:jc w:val="both"/>
        <w:rPr>
          <w:sz w:val="28"/>
          <w:szCs w:val="28"/>
        </w:rPr>
      </w:pPr>
      <w:proofErr w:type="gramStart"/>
      <w:r>
        <w:rPr>
          <w:sz w:val="28"/>
          <w:szCs w:val="28"/>
        </w:rPr>
        <w:t>В 2014 году начаты работы по строительству газораспределительных сетей и газопроводов</w:t>
      </w:r>
      <w:r w:rsidR="00C40F56">
        <w:rPr>
          <w:sz w:val="28"/>
          <w:szCs w:val="28"/>
        </w:rPr>
        <w:t>-</w:t>
      </w:r>
      <w:r>
        <w:rPr>
          <w:sz w:val="28"/>
          <w:szCs w:val="28"/>
        </w:rPr>
        <w:t>вводов в 6 поселках городского округа (пос. Чкаловск, пос. Менделеево, пос. Чапаево, пос. Суворово, пос. </w:t>
      </w:r>
      <w:proofErr w:type="spellStart"/>
      <w:r>
        <w:rPr>
          <w:sz w:val="28"/>
          <w:szCs w:val="28"/>
        </w:rPr>
        <w:t>Чайковское</w:t>
      </w:r>
      <w:proofErr w:type="spellEnd"/>
      <w:r>
        <w:rPr>
          <w:sz w:val="28"/>
          <w:szCs w:val="28"/>
        </w:rPr>
        <w:t>, пос. Прибрежный).</w:t>
      </w:r>
      <w:proofErr w:type="gramEnd"/>
    </w:p>
    <w:p w:rsidR="00D34AB5" w:rsidRDefault="00D34AB5" w:rsidP="00D34AB5">
      <w:pPr>
        <w:tabs>
          <w:tab w:val="num" w:pos="0"/>
          <w:tab w:val="num" w:pos="360"/>
        </w:tabs>
        <w:ind w:firstLine="708"/>
        <w:jc w:val="both"/>
        <w:rPr>
          <w:sz w:val="28"/>
          <w:szCs w:val="28"/>
        </w:rPr>
      </w:pPr>
      <w:r>
        <w:rPr>
          <w:sz w:val="28"/>
          <w:szCs w:val="28"/>
        </w:rPr>
        <w:t>По 3-м объектам адресной инвестиционной программы в 2014 году осуществлены врезки и пуск газа во вновь построенные газовые сети («Газификация микрорайона «Северная гора» (ТОС «Автошкола» 2-ой этап)», «Газоснабжение 16 квартир, строящихся путем освоения чердачного пространства в многоквартирном жилом доме №№ 33-35 по ул. Георгия Димитрова в г</w:t>
      </w:r>
      <w:proofErr w:type="gramStart"/>
      <w:r>
        <w:rPr>
          <w:sz w:val="28"/>
          <w:szCs w:val="28"/>
        </w:rPr>
        <w:t>.К</w:t>
      </w:r>
      <w:proofErr w:type="gramEnd"/>
      <w:r>
        <w:rPr>
          <w:sz w:val="28"/>
          <w:szCs w:val="28"/>
        </w:rPr>
        <w:t xml:space="preserve">алининграде Газоснабжение. Наружные сети. (1 очередь)», «Строительство распределительного газопровода и газопроводов-вводов в </w:t>
      </w:r>
      <w:proofErr w:type="spellStart"/>
      <w:r>
        <w:rPr>
          <w:sz w:val="28"/>
          <w:szCs w:val="28"/>
        </w:rPr>
        <w:t>пос</w:t>
      </w:r>
      <w:proofErr w:type="gramStart"/>
      <w:r>
        <w:rPr>
          <w:sz w:val="28"/>
          <w:szCs w:val="28"/>
        </w:rPr>
        <w:t>.Л</w:t>
      </w:r>
      <w:proofErr w:type="gramEnd"/>
      <w:r>
        <w:rPr>
          <w:sz w:val="28"/>
          <w:szCs w:val="28"/>
        </w:rPr>
        <w:t>ермонтово</w:t>
      </w:r>
      <w:proofErr w:type="spellEnd"/>
      <w:r>
        <w:rPr>
          <w:sz w:val="28"/>
          <w:szCs w:val="28"/>
        </w:rPr>
        <w:t xml:space="preserve"> (2 этап) в г.Калининграде»).</w:t>
      </w:r>
    </w:p>
    <w:p w:rsidR="00D34AB5" w:rsidRDefault="00D34AB5" w:rsidP="00D34AB5">
      <w:pPr>
        <w:ind w:firstLine="708"/>
        <w:jc w:val="both"/>
        <w:rPr>
          <w:sz w:val="28"/>
          <w:szCs w:val="28"/>
        </w:rPr>
      </w:pPr>
      <w:r>
        <w:rPr>
          <w:sz w:val="28"/>
          <w:szCs w:val="28"/>
        </w:rPr>
        <w:t>Работы по газификации ул. Клинической, жилого дома № 64 по ул</w:t>
      </w:r>
      <w:proofErr w:type="gramStart"/>
      <w:r>
        <w:rPr>
          <w:sz w:val="28"/>
          <w:szCs w:val="28"/>
        </w:rPr>
        <w:t>.П</w:t>
      </w:r>
      <w:proofErr w:type="gramEnd"/>
      <w:r>
        <w:rPr>
          <w:sz w:val="28"/>
          <w:szCs w:val="28"/>
        </w:rPr>
        <w:t>олоцкого,</w:t>
      </w:r>
      <w:r>
        <w:rPr>
          <w:bCs/>
          <w:sz w:val="28"/>
          <w:szCs w:val="28"/>
        </w:rPr>
        <w:t xml:space="preserve"> жилого дома № 73 по ул.Тихорецкой завершены в полном объеме.</w:t>
      </w:r>
    </w:p>
    <w:p w:rsidR="00D34AB5" w:rsidRDefault="00D34AB5" w:rsidP="00D34AB5">
      <w:pPr>
        <w:ind w:firstLine="709"/>
        <w:jc w:val="both"/>
        <w:rPr>
          <w:sz w:val="28"/>
          <w:szCs w:val="28"/>
        </w:rPr>
      </w:pPr>
      <w:r>
        <w:rPr>
          <w:sz w:val="28"/>
          <w:szCs w:val="28"/>
        </w:rPr>
        <w:t xml:space="preserve">За отчетный период построено 1177 газовых вводов. Работы по газификации жилых домов, начатые в 2014 году, в поселках Чкаловск, Менделеево, Прибрежный, Суворово, </w:t>
      </w:r>
      <w:proofErr w:type="spellStart"/>
      <w:r>
        <w:rPr>
          <w:sz w:val="28"/>
          <w:szCs w:val="28"/>
        </w:rPr>
        <w:t>Чайковское</w:t>
      </w:r>
      <w:proofErr w:type="spellEnd"/>
      <w:r>
        <w:rPr>
          <w:sz w:val="28"/>
          <w:szCs w:val="28"/>
        </w:rPr>
        <w:t>, Чапаево планируется завершить во втором квартале 2015 года.</w:t>
      </w:r>
    </w:p>
    <w:p w:rsidR="00D34AB5" w:rsidRDefault="00D34AB5" w:rsidP="00D34AB5">
      <w:pPr>
        <w:ind w:firstLine="708"/>
        <w:jc w:val="both"/>
        <w:rPr>
          <w:b/>
          <w:sz w:val="28"/>
          <w:szCs w:val="28"/>
        </w:rPr>
      </w:pPr>
      <w:r>
        <w:rPr>
          <w:b/>
          <w:sz w:val="28"/>
          <w:szCs w:val="28"/>
        </w:rPr>
        <w:t xml:space="preserve">Общая протяженность построенных газораспределительных сетей за 2014 год составляет </w:t>
      </w:r>
      <w:smartTag w:uri="urn:schemas-microsoft-com:office:smarttags" w:element="metricconverter">
        <w:smartTagPr>
          <w:attr w:name="ProductID" w:val="59 170 м"/>
        </w:smartTagPr>
        <w:r>
          <w:rPr>
            <w:b/>
            <w:sz w:val="28"/>
            <w:szCs w:val="28"/>
          </w:rPr>
          <w:t>59 170 м</w:t>
        </w:r>
      </w:smartTag>
      <w:r>
        <w:rPr>
          <w:b/>
          <w:sz w:val="28"/>
          <w:szCs w:val="28"/>
        </w:rPr>
        <w:t>.</w:t>
      </w:r>
    </w:p>
    <w:p w:rsidR="00D34AB5" w:rsidRDefault="00D34AB5" w:rsidP="00D34AB5">
      <w:pPr>
        <w:ind w:firstLine="708"/>
        <w:jc w:val="both"/>
        <w:rPr>
          <w:sz w:val="28"/>
          <w:szCs w:val="28"/>
        </w:rPr>
      </w:pPr>
      <w:r>
        <w:rPr>
          <w:sz w:val="28"/>
          <w:szCs w:val="28"/>
        </w:rPr>
        <w:t>В рамках исполнения указанных мероприятий запроектированы газораспределительные сети и газопроводы-вводы в 4-х поселках городского округа (пос.</w:t>
      </w:r>
      <w:r w:rsidR="00C40F56">
        <w:rPr>
          <w:sz w:val="28"/>
          <w:szCs w:val="28"/>
        </w:rPr>
        <w:t xml:space="preserve"> </w:t>
      </w:r>
      <w:r>
        <w:rPr>
          <w:sz w:val="28"/>
          <w:szCs w:val="28"/>
        </w:rPr>
        <w:t xml:space="preserve">Северная гора (2-я очередь), пос. </w:t>
      </w:r>
      <w:proofErr w:type="gramStart"/>
      <w:r>
        <w:rPr>
          <w:sz w:val="28"/>
          <w:szCs w:val="28"/>
        </w:rPr>
        <w:t>Южный</w:t>
      </w:r>
      <w:proofErr w:type="gramEnd"/>
      <w:r>
        <w:rPr>
          <w:sz w:val="28"/>
          <w:szCs w:val="28"/>
        </w:rPr>
        <w:t xml:space="preserve"> (3-я очередь), пос.</w:t>
      </w:r>
      <w:r w:rsidR="00C40F56">
        <w:rPr>
          <w:sz w:val="28"/>
          <w:szCs w:val="28"/>
        </w:rPr>
        <w:t> </w:t>
      </w:r>
      <w:r>
        <w:rPr>
          <w:sz w:val="28"/>
          <w:szCs w:val="28"/>
        </w:rPr>
        <w:t xml:space="preserve">Комсомольское, пос. М.Борисово). </w:t>
      </w:r>
    </w:p>
    <w:p w:rsidR="00D34AB5" w:rsidRPr="008B280B" w:rsidRDefault="00D34AB5" w:rsidP="00D34AB5">
      <w:pPr>
        <w:ind w:firstLine="708"/>
        <w:jc w:val="both"/>
        <w:rPr>
          <w:b/>
          <w:sz w:val="28"/>
          <w:szCs w:val="28"/>
        </w:rPr>
      </w:pPr>
      <w:r w:rsidRPr="008B280B">
        <w:rPr>
          <w:b/>
          <w:sz w:val="28"/>
          <w:szCs w:val="28"/>
        </w:rPr>
        <w:t xml:space="preserve">В отчетном периоде завершены строительно-монтажные работы, получены разрешения на ввод в эксплуатацию  по следующим объектам: </w:t>
      </w:r>
    </w:p>
    <w:p w:rsidR="00D34AB5" w:rsidRDefault="00D34AB5" w:rsidP="00D34AB5">
      <w:pPr>
        <w:numPr>
          <w:ilvl w:val="0"/>
          <w:numId w:val="24"/>
        </w:numPr>
        <w:rPr>
          <w:bCs/>
          <w:sz w:val="28"/>
          <w:szCs w:val="28"/>
        </w:rPr>
      </w:pPr>
      <w:r>
        <w:rPr>
          <w:bCs/>
          <w:sz w:val="28"/>
          <w:szCs w:val="28"/>
        </w:rPr>
        <w:t xml:space="preserve">«Газификация микрорайона «Северная гора» в </w:t>
      </w:r>
      <w:proofErr w:type="gramStart"/>
      <w:r>
        <w:rPr>
          <w:bCs/>
          <w:sz w:val="28"/>
          <w:szCs w:val="28"/>
        </w:rPr>
        <w:t>г</w:t>
      </w:r>
      <w:proofErr w:type="gramEnd"/>
      <w:r>
        <w:rPr>
          <w:bCs/>
          <w:sz w:val="28"/>
          <w:szCs w:val="28"/>
        </w:rPr>
        <w:t>. Калининграде».</w:t>
      </w:r>
    </w:p>
    <w:p w:rsidR="00D34AB5" w:rsidRDefault="00D34AB5" w:rsidP="00D34AB5">
      <w:pPr>
        <w:numPr>
          <w:ilvl w:val="0"/>
          <w:numId w:val="24"/>
        </w:numPr>
        <w:jc w:val="both"/>
        <w:rPr>
          <w:sz w:val="28"/>
          <w:szCs w:val="28"/>
        </w:rPr>
      </w:pPr>
      <w:r>
        <w:rPr>
          <w:sz w:val="28"/>
          <w:szCs w:val="28"/>
        </w:rPr>
        <w:t>«Строительство распределительного газопровода и газопроводов-вводов для газоснабжения жилых домов № 84, 86, 88, 90, 94 по ул</w:t>
      </w:r>
      <w:proofErr w:type="gramStart"/>
      <w:r>
        <w:rPr>
          <w:sz w:val="28"/>
          <w:szCs w:val="28"/>
        </w:rPr>
        <w:t>.К</w:t>
      </w:r>
      <w:proofErr w:type="gramEnd"/>
      <w:r>
        <w:rPr>
          <w:sz w:val="28"/>
          <w:szCs w:val="28"/>
        </w:rPr>
        <w:t>оммунистической в г. Калининграде»;</w:t>
      </w:r>
    </w:p>
    <w:p w:rsidR="00D34AB5" w:rsidRDefault="00D34AB5" w:rsidP="00D34AB5">
      <w:pPr>
        <w:numPr>
          <w:ilvl w:val="0"/>
          <w:numId w:val="24"/>
        </w:numPr>
        <w:jc w:val="both"/>
        <w:rPr>
          <w:sz w:val="28"/>
          <w:szCs w:val="28"/>
        </w:rPr>
      </w:pPr>
      <w:r>
        <w:rPr>
          <w:sz w:val="28"/>
          <w:szCs w:val="28"/>
        </w:rPr>
        <w:t>«Газификация  жилого дома №177 по ул. Ю.Гагарина в Ленинградском районе в г</w:t>
      </w:r>
      <w:proofErr w:type="gramStart"/>
      <w:r>
        <w:rPr>
          <w:sz w:val="28"/>
          <w:szCs w:val="28"/>
        </w:rPr>
        <w:t>.К</w:t>
      </w:r>
      <w:proofErr w:type="gramEnd"/>
      <w:r>
        <w:rPr>
          <w:sz w:val="28"/>
          <w:szCs w:val="28"/>
        </w:rPr>
        <w:t>алининграде»;</w:t>
      </w:r>
    </w:p>
    <w:p w:rsidR="00D34AB5" w:rsidRDefault="00D34AB5" w:rsidP="00D34AB5">
      <w:pPr>
        <w:numPr>
          <w:ilvl w:val="0"/>
          <w:numId w:val="24"/>
        </w:numPr>
        <w:jc w:val="both"/>
        <w:rPr>
          <w:sz w:val="28"/>
          <w:szCs w:val="28"/>
        </w:rPr>
      </w:pPr>
      <w:r>
        <w:rPr>
          <w:sz w:val="28"/>
          <w:szCs w:val="28"/>
        </w:rPr>
        <w:t xml:space="preserve">«Газификация жилых домов №№ 6,12 по ул. </w:t>
      </w:r>
      <w:proofErr w:type="gramStart"/>
      <w:r>
        <w:rPr>
          <w:sz w:val="28"/>
          <w:szCs w:val="28"/>
        </w:rPr>
        <w:t>Откосной</w:t>
      </w:r>
      <w:proofErr w:type="gramEnd"/>
      <w:r>
        <w:rPr>
          <w:sz w:val="28"/>
          <w:szCs w:val="28"/>
        </w:rPr>
        <w:t xml:space="preserve"> в Московском районе в г. Калининграде»;</w:t>
      </w:r>
    </w:p>
    <w:p w:rsidR="00D34AB5" w:rsidRDefault="00D34AB5" w:rsidP="00D34AB5">
      <w:pPr>
        <w:numPr>
          <w:ilvl w:val="0"/>
          <w:numId w:val="24"/>
        </w:numPr>
        <w:jc w:val="both"/>
        <w:rPr>
          <w:bCs/>
          <w:sz w:val="28"/>
          <w:szCs w:val="28"/>
        </w:rPr>
      </w:pPr>
      <w:r>
        <w:rPr>
          <w:sz w:val="28"/>
          <w:szCs w:val="28"/>
        </w:rPr>
        <w:t>«</w:t>
      </w:r>
      <w:r>
        <w:rPr>
          <w:bCs/>
          <w:sz w:val="28"/>
          <w:szCs w:val="28"/>
        </w:rPr>
        <w:t>Строительство сетей газоснабжения по ул.1-ая Алтайская в              г</w:t>
      </w:r>
      <w:proofErr w:type="gramStart"/>
      <w:r>
        <w:rPr>
          <w:bCs/>
          <w:sz w:val="28"/>
          <w:szCs w:val="28"/>
        </w:rPr>
        <w:t>.К</w:t>
      </w:r>
      <w:proofErr w:type="gramEnd"/>
      <w:r>
        <w:rPr>
          <w:bCs/>
          <w:sz w:val="28"/>
          <w:szCs w:val="28"/>
        </w:rPr>
        <w:t>алининграде»;</w:t>
      </w:r>
    </w:p>
    <w:p w:rsidR="00D34AB5" w:rsidRDefault="00D34AB5" w:rsidP="00D34AB5">
      <w:pPr>
        <w:numPr>
          <w:ilvl w:val="0"/>
          <w:numId w:val="24"/>
        </w:numPr>
        <w:jc w:val="both"/>
        <w:rPr>
          <w:bCs/>
          <w:sz w:val="28"/>
          <w:szCs w:val="28"/>
        </w:rPr>
      </w:pPr>
      <w:r>
        <w:rPr>
          <w:sz w:val="28"/>
          <w:szCs w:val="28"/>
        </w:rPr>
        <w:t>«Газификация жилых домов по ул</w:t>
      </w:r>
      <w:proofErr w:type="gramStart"/>
      <w:r>
        <w:rPr>
          <w:sz w:val="28"/>
          <w:szCs w:val="28"/>
        </w:rPr>
        <w:t>.Д</w:t>
      </w:r>
      <w:proofErr w:type="gramEnd"/>
      <w:r>
        <w:rPr>
          <w:sz w:val="28"/>
          <w:szCs w:val="28"/>
        </w:rPr>
        <w:t>зержинского в г.Калининграде»;</w:t>
      </w:r>
      <w:r>
        <w:rPr>
          <w:bCs/>
          <w:sz w:val="28"/>
          <w:szCs w:val="28"/>
        </w:rPr>
        <w:t xml:space="preserve"> </w:t>
      </w:r>
    </w:p>
    <w:p w:rsidR="00D34AB5" w:rsidRPr="004E6661" w:rsidRDefault="00D34AB5" w:rsidP="00D34AB5">
      <w:pPr>
        <w:numPr>
          <w:ilvl w:val="0"/>
          <w:numId w:val="24"/>
        </w:numPr>
        <w:jc w:val="both"/>
        <w:rPr>
          <w:bCs/>
          <w:sz w:val="28"/>
          <w:szCs w:val="28"/>
        </w:rPr>
      </w:pPr>
      <w:r>
        <w:rPr>
          <w:sz w:val="28"/>
          <w:szCs w:val="28"/>
        </w:rPr>
        <w:t xml:space="preserve">«Газификация </w:t>
      </w:r>
      <w:proofErr w:type="spellStart"/>
      <w:r>
        <w:rPr>
          <w:sz w:val="28"/>
          <w:szCs w:val="28"/>
        </w:rPr>
        <w:t>ул</w:t>
      </w:r>
      <w:proofErr w:type="gramStart"/>
      <w:r>
        <w:rPr>
          <w:sz w:val="28"/>
          <w:szCs w:val="28"/>
        </w:rPr>
        <w:t>.Б</w:t>
      </w:r>
      <w:proofErr w:type="gramEnd"/>
      <w:r>
        <w:rPr>
          <w:sz w:val="28"/>
          <w:szCs w:val="28"/>
        </w:rPr>
        <w:t>ассейной</w:t>
      </w:r>
      <w:proofErr w:type="spellEnd"/>
      <w:r>
        <w:rPr>
          <w:sz w:val="28"/>
          <w:szCs w:val="28"/>
        </w:rPr>
        <w:t>, ул.Харьковской в г.Калининграде»;</w:t>
      </w:r>
    </w:p>
    <w:p w:rsidR="00D34AB5" w:rsidRPr="00D07403" w:rsidRDefault="00D34AB5" w:rsidP="00D34AB5">
      <w:pPr>
        <w:jc w:val="center"/>
        <w:rPr>
          <w:sz w:val="28"/>
          <w:szCs w:val="28"/>
        </w:rPr>
      </w:pPr>
    </w:p>
    <w:p w:rsidR="00D34AB5" w:rsidRPr="00D07403" w:rsidRDefault="00C40F56" w:rsidP="00D34AB5">
      <w:pPr>
        <w:ind w:firstLine="709"/>
        <w:jc w:val="both"/>
        <w:rPr>
          <w:color w:val="000000"/>
          <w:sz w:val="28"/>
          <w:szCs w:val="28"/>
        </w:rPr>
      </w:pPr>
      <w:r>
        <w:rPr>
          <w:b/>
          <w:sz w:val="28"/>
          <w:szCs w:val="28"/>
          <w:u w:val="single"/>
        </w:rPr>
        <w:t>О</w:t>
      </w:r>
      <w:r w:rsidR="00D34AB5" w:rsidRPr="00D07403">
        <w:rPr>
          <w:b/>
          <w:sz w:val="28"/>
          <w:szCs w:val="28"/>
          <w:u w:val="single"/>
        </w:rPr>
        <w:t>бъект</w:t>
      </w:r>
      <w:r>
        <w:rPr>
          <w:b/>
          <w:sz w:val="28"/>
          <w:szCs w:val="28"/>
          <w:u w:val="single"/>
        </w:rPr>
        <w:t>ы</w:t>
      </w:r>
      <w:r w:rsidR="00D34AB5" w:rsidRPr="00D07403">
        <w:rPr>
          <w:b/>
          <w:sz w:val="28"/>
          <w:szCs w:val="28"/>
          <w:u w:val="single"/>
        </w:rPr>
        <w:t xml:space="preserve"> транспортной инфраструктуры</w:t>
      </w:r>
      <w:r>
        <w:rPr>
          <w:b/>
          <w:sz w:val="28"/>
          <w:szCs w:val="28"/>
          <w:u w:val="single"/>
        </w:rPr>
        <w:t>.</w:t>
      </w:r>
      <w:r w:rsidR="00D34AB5" w:rsidRPr="00D07403">
        <w:rPr>
          <w:b/>
          <w:sz w:val="28"/>
          <w:szCs w:val="28"/>
        </w:rPr>
        <w:t xml:space="preserve"> </w:t>
      </w:r>
      <w:r>
        <w:rPr>
          <w:sz w:val="28"/>
          <w:szCs w:val="28"/>
        </w:rPr>
        <w:t>В</w:t>
      </w:r>
      <w:r w:rsidR="00D34AB5" w:rsidRPr="00D07403">
        <w:rPr>
          <w:color w:val="000000"/>
          <w:sz w:val="28"/>
          <w:szCs w:val="28"/>
        </w:rPr>
        <w:t xml:space="preserve">ыполнены работы по разработке проектной и рабочей документации и получено положительное заключение ГАУ </w:t>
      </w:r>
      <w:proofErr w:type="gramStart"/>
      <w:r w:rsidR="00D34AB5" w:rsidRPr="00D07403">
        <w:rPr>
          <w:color w:val="000000"/>
          <w:sz w:val="28"/>
          <w:szCs w:val="28"/>
        </w:rPr>
        <w:t>КО</w:t>
      </w:r>
      <w:proofErr w:type="gramEnd"/>
      <w:r w:rsidR="00D34AB5" w:rsidRPr="00D07403">
        <w:rPr>
          <w:color w:val="000000"/>
          <w:sz w:val="28"/>
          <w:szCs w:val="28"/>
        </w:rPr>
        <w:t xml:space="preserve"> «Центр проектных экспертиз» по объектам: </w:t>
      </w:r>
    </w:p>
    <w:p w:rsidR="00D34AB5" w:rsidRDefault="00D34AB5" w:rsidP="00D34AB5">
      <w:pPr>
        <w:ind w:firstLine="708"/>
        <w:jc w:val="both"/>
        <w:rPr>
          <w:color w:val="000000"/>
          <w:sz w:val="28"/>
          <w:szCs w:val="28"/>
        </w:rPr>
      </w:pPr>
      <w:r>
        <w:rPr>
          <w:b/>
          <w:color w:val="000000"/>
          <w:sz w:val="28"/>
          <w:szCs w:val="28"/>
        </w:rPr>
        <w:t xml:space="preserve">- </w:t>
      </w:r>
      <w:r>
        <w:rPr>
          <w:color w:val="000000"/>
          <w:sz w:val="28"/>
          <w:szCs w:val="28"/>
        </w:rPr>
        <w:t>«Строительство транспортного узла в границах улиц М.Цветаевой – ул.И. Франко – ул. Платова – ул.3-я Большая окружная в г. Калининграде»;</w:t>
      </w:r>
    </w:p>
    <w:p w:rsidR="00D34AB5" w:rsidRDefault="00D34AB5" w:rsidP="00D34AB5">
      <w:pPr>
        <w:ind w:firstLine="708"/>
        <w:jc w:val="both"/>
        <w:rPr>
          <w:sz w:val="28"/>
          <w:szCs w:val="28"/>
        </w:rPr>
      </w:pPr>
      <w:r>
        <w:rPr>
          <w:sz w:val="28"/>
          <w:szCs w:val="28"/>
        </w:rPr>
        <w:t xml:space="preserve">- </w:t>
      </w:r>
      <w:r w:rsidR="00C40F56">
        <w:rPr>
          <w:sz w:val="28"/>
          <w:szCs w:val="28"/>
        </w:rPr>
        <w:t>«</w:t>
      </w:r>
      <w:r>
        <w:rPr>
          <w:sz w:val="28"/>
          <w:szCs w:val="28"/>
        </w:rPr>
        <w:t>Реконструкция улицы Пехотн</w:t>
      </w:r>
      <w:r w:rsidR="00C40F56">
        <w:rPr>
          <w:sz w:val="28"/>
          <w:szCs w:val="28"/>
        </w:rPr>
        <w:t>ой</w:t>
      </w:r>
      <w:r>
        <w:rPr>
          <w:sz w:val="28"/>
          <w:szCs w:val="28"/>
        </w:rPr>
        <w:t xml:space="preserve"> в </w:t>
      </w:r>
      <w:proofErr w:type="gramStart"/>
      <w:r>
        <w:rPr>
          <w:sz w:val="28"/>
          <w:szCs w:val="28"/>
        </w:rPr>
        <w:t>г</w:t>
      </w:r>
      <w:proofErr w:type="gramEnd"/>
      <w:r>
        <w:rPr>
          <w:sz w:val="28"/>
          <w:szCs w:val="28"/>
        </w:rPr>
        <w:t>. Калининграде»</w:t>
      </w:r>
      <w:r w:rsidR="00C40F56">
        <w:rPr>
          <w:sz w:val="28"/>
          <w:szCs w:val="28"/>
        </w:rPr>
        <w:t>;</w:t>
      </w:r>
    </w:p>
    <w:p w:rsidR="00D34AB5" w:rsidRDefault="00D34AB5" w:rsidP="00D34AB5">
      <w:pPr>
        <w:ind w:firstLine="708"/>
        <w:jc w:val="both"/>
        <w:rPr>
          <w:sz w:val="28"/>
          <w:szCs w:val="28"/>
        </w:rPr>
      </w:pPr>
      <w:r>
        <w:rPr>
          <w:color w:val="000000"/>
          <w:sz w:val="28"/>
          <w:szCs w:val="28"/>
        </w:rPr>
        <w:t xml:space="preserve">- </w:t>
      </w:r>
      <w:r>
        <w:rPr>
          <w:sz w:val="28"/>
          <w:szCs w:val="28"/>
        </w:rPr>
        <w:t xml:space="preserve">«Реконструкция ул. Ю. Гагарина от ул. </w:t>
      </w:r>
      <w:proofErr w:type="gramStart"/>
      <w:r>
        <w:rPr>
          <w:sz w:val="28"/>
          <w:szCs w:val="28"/>
        </w:rPr>
        <w:t>Орудийной</w:t>
      </w:r>
      <w:proofErr w:type="gramEnd"/>
      <w:r>
        <w:rPr>
          <w:sz w:val="28"/>
          <w:szCs w:val="28"/>
        </w:rPr>
        <w:t xml:space="preserve"> до границ городского округа «Город Калининград»</w:t>
      </w:r>
      <w:r w:rsidR="00C40F56">
        <w:rPr>
          <w:sz w:val="28"/>
          <w:szCs w:val="28"/>
        </w:rPr>
        <w:t>.</w:t>
      </w:r>
    </w:p>
    <w:p w:rsidR="00D34AB5" w:rsidRDefault="00D34AB5" w:rsidP="00D34AB5">
      <w:pPr>
        <w:ind w:firstLine="708"/>
        <w:jc w:val="both"/>
        <w:rPr>
          <w:sz w:val="28"/>
          <w:szCs w:val="28"/>
        </w:rPr>
      </w:pPr>
      <w:r w:rsidRPr="00BA498C">
        <w:rPr>
          <w:b/>
          <w:color w:val="000000"/>
          <w:sz w:val="28"/>
          <w:szCs w:val="28"/>
        </w:rPr>
        <w:t xml:space="preserve">Выполнены работы по разработке проектной </w:t>
      </w:r>
      <w:r>
        <w:rPr>
          <w:b/>
          <w:color w:val="000000"/>
          <w:sz w:val="28"/>
          <w:szCs w:val="28"/>
        </w:rPr>
        <w:t xml:space="preserve">и рабочей </w:t>
      </w:r>
      <w:r w:rsidRPr="00BA498C">
        <w:rPr>
          <w:b/>
          <w:color w:val="000000"/>
          <w:sz w:val="28"/>
          <w:szCs w:val="28"/>
        </w:rPr>
        <w:t>документации</w:t>
      </w:r>
      <w:r w:rsidRPr="00754FE0">
        <w:rPr>
          <w:b/>
          <w:color w:val="000000"/>
          <w:sz w:val="28"/>
          <w:szCs w:val="28"/>
        </w:rPr>
        <w:t xml:space="preserve"> </w:t>
      </w:r>
      <w:r w:rsidRPr="00BA498C">
        <w:rPr>
          <w:b/>
          <w:color w:val="000000"/>
          <w:sz w:val="28"/>
          <w:szCs w:val="28"/>
        </w:rPr>
        <w:t>по объектам:</w:t>
      </w:r>
    </w:p>
    <w:p w:rsidR="00D34AB5" w:rsidRDefault="00D34AB5" w:rsidP="00D34AB5">
      <w:pPr>
        <w:ind w:firstLine="708"/>
        <w:jc w:val="both"/>
        <w:rPr>
          <w:sz w:val="28"/>
          <w:szCs w:val="28"/>
        </w:rPr>
      </w:pPr>
      <w:r>
        <w:rPr>
          <w:color w:val="000000"/>
          <w:sz w:val="28"/>
          <w:szCs w:val="28"/>
        </w:rPr>
        <w:t xml:space="preserve">- </w:t>
      </w:r>
      <w:r>
        <w:rPr>
          <w:sz w:val="28"/>
          <w:szCs w:val="28"/>
        </w:rPr>
        <w:t xml:space="preserve">«Реконструкция ул. Фрунзе в </w:t>
      </w:r>
      <w:proofErr w:type="gramStart"/>
      <w:r>
        <w:rPr>
          <w:sz w:val="28"/>
          <w:szCs w:val="28"/>
        </w:rPr>
        <w:t>г</w:t>
      </w:r>
      <w:proofErr w:type="gramEnd"/>
      <w:r>
        <w:rPr>
          <w:sz w:val="28"/>
          <w:szCs w:val="28"/>
        </w:rPr>
        <w:t>. Калининграде»</w:t>
      </w:r>
      <w:r w:rsidR="00C40F56">
        <w:rPr>
          <w:sz w:val="28"/>
          <w:szCs w:val="28"/>
        </w:rPr>
        <w:t>;</w:t>
      </w:r>
    </w:p>
    <w:p w:rsidR="00D34AB5" w:rsidRDefault="00C40F56" w:rsidP="00D34AB5">
      <w:pPr>
        <w:ind w:firstLine="708"/>
        <w:jc w:val="both"/>
        <w:rPr>
          <w:bCs/>
          <w:sz w:val="28"/>
          <w:szCs w:val="28"/>
        </w:rPr>
      </w:pPr>
      <w:r>
        <w:rPr>
          <w:sz w:val="28"/>
          <w:szCs w:val="28"/>
        </w:rPr>
        <w:t xml:space="preserve">- </w:t>
      </w:r>
      <w:r w:rsidR="00D34AB5">
        <w:rPr>
          <w:sz w:val="28"/>
          <w:szCs w:val="28"/>
        </w:rPr>
        <w:t xml:space="preserve">«Реконструкция ул. Катина в </w:t>
      </w:r>
      <w:proofErr w:type="gramStart"/>
      <w:r w:rsidR="00D34AB5">
        <w:rPr>
          <w:sz w:val="28"/>
          <w:szCs w:val="28"/>
        </w:rPr>
        <w:t>г</w:t>
      </w:r>
      <w:proofErr w:type="gramEnd"/>
      <w:r w:rsidR="00D34AB5">
        <w:rPr>
          <w:sz w:val="28"/>
          <w:szCs w:val="28"/>
        </w:rPr>
        <w:t>. Калининграде»</w:t>
      </w:r>
      <w:r>
        <w:rPr>
          <w:sz w:val="28"/>
          <w:szCs w:val="28"/>
        </w:rPr>
        <w:t>;</w:t>
      </w:r>
      <w:r w:rsidR="00D34AB5">
        <w:rPr>
          <w:sz w:val="28"/>
          <w:szCs w:val="28"/>
        </w:rPr>
        <w:t xml:space="preserve"> </w:t>
      </w:r>
    </w:p>
    <w:p w:rsidR="00D34AB5" w:rsidRPr="00754FE0" w:rsidRDefault="00D34AB5" w:rsidP="00D34AB5">
      <w:pPr>
        <w:ind w:firstLine="708"/>
        <w:jc w:val="both"/>
        <w:rPr>
          <w:bCs/>
          <w:sz w:val="28"/>
          <w:szCs w:val="28"/>
        </w:rPr>
      </w:pPr>
      <w:r>
        <w:rPr>
          <w:bCs/>
          <w:sz w:val="28"/>
          <w:szCs w:val="28"/>
        </w:rPr>
        <w:t>-</w:t>
      </w:r>
      <w:r>
        <w:rPr>
          <w:color w:val="000000"/>
          <w:sz w:val="28"/>
          <w:szCs w:val="28"/>
        </w:rPr>
        <w:t xml:space="preserve"> «Реконструкция ул. Лукашова в </w:t>
      </w:r>
      <w:proofErr w:type="gramStart"/>
      <w:r>
        <w:rPr>
          <w:color w:val="000000"/>
          <w:sz w:val="28"/>
          <w:szCs w:val="28"/>
        </w:rPr>
        <w:t>г</w:t>
      </w:r>
      <w:proofErr w:type="gramEnd"/>
      <w:r>
        <w:rPr>
          <w:color w:val="000000"/>
          <w:sz w:val="28"/>
          <w:szCs w:val="28"/>
        </w:rPr>
        <w:t>. Калининграде»</w:t>
      </w:r>
      <w:r w:rsidR="00C40F56">
        <w:rPr>
          <w:color w:val="000000"/>
          <w:sz w:val="28"/>
          <w:szCs w:val="28"/>
        </w:rPr>
        <w:t>.</w:t>
      </w:r>
    </w:p>
    <w:p w:rsidR="00D34AB5" w:rsidRPr="00BA498C" w:rsidRDefault="00D34AB5" w:rsidP="00D34AB5">
      <w:pPr>
        <w:ind w:firstLine="708"/>
        <w:jc w:val="both"/>
        <w:rPr>
          <w:b/>
          <w:sz w:val="28"/>
          <w:szCs w:val="28"/>
        </w:rPr>
      </w:pPr>
      <w:r w:rsidRPr="00BA498C">
        <w:rPr>
          <w:b/>
          <w:sz w:val="28"/>
          <w:szCs w:val="28"/>
        </w:rPr>
        <w:t>Выполнены работы по разработке проектной документации (раздел 2 «Проект полосы отвода») по объектам:</w:t>
      </w:r>
    </w:p>
    <w:p w:rsidR="00D34AB5" w:rsidRDefault="00D34AB5" w:rsidP="00D34AB5">
      <w:pPr>
        <w:ind w:firstLine="708"/>
        <w:jc w:val="both"/>
        <w:rPr>
          <w:sz w:val="28"/>
          <w:szCs w:val="28"/>
        </w:rPr>
      </w:pPr>
      <w:r>
        <w:rPr>
          <w:color w:val="000000"/>
          <w:sz w:val="28"/>
          <w:szCs w:val="28"/>
        </w:rPr>
        <w:t xml:space="preserve">- «Строительство новой улицы (продолжение ул. Р. </w:t>
      </w:r>
      <w:proofErr w:type="spellStart"/>
      <w:r>
        <w:rPr>
          <w:color w:val="000000"/>
          <w:sz w:val="28"/>
          <w:szCs w:val="28"/>
        </w:rPr>
        <w:t>Зорге</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xml:space="preserve">. Калининграде»; </w:t>
      </w:r>
    </w:p>
    <w:p w:rsidR="00D34AB5" w:rsidRDefault="00D34AB5" w:rsidP="00D34AB5">
      <w:pPr>
        <w:ind w:firstLine="708"/>
        <w:jc w:val="both"/>
        <w:rPr>
          <w:color w:val="000000"/>
          <w:sz w:val="28"/>
          <w:szCs w:val="28"/>
        </w:rPr>
      </w:pPr>
      <w:r>
        <w:rPr>
          <w:color w:val="000000"/>
          <w:sz w:val="28"/>
          <w:szCs w:val="28"/>
        </w:rPr>
        <w:t xml:space="preserve">- «Строительство новой улицы в </w:t>
      </w:r>
      <w:proofErr w:type="gramStart"/>
      <w:r>
        <w:rPr>
          <w:color w:val="000000"/>
          <w:sz w:val="28"/>
          <w:szCs w:val="28"/>
        </w:rPr>
        <w:t>г</w:t>
      </w:r>
      <w:proofErr w:type="gramEnd"/>
      <w:r>
        <w:rPr>
          <w:color w:val="000000"/>
          <w:sz w:val="28"/>
          <w:szCs w:val="28"/>
        </w:rPr>
        <w:t>. Калининграде»;</w:t>
      </w:r>
    </w:p>
    <w:p w:rsidR="00D34AB5" w:rsidRDefault="00D34AB5" w:rsidP="00D34AB5">
      <w:pPr>
        <w:ind w:firstLine="708"/>
        <w:jc w:val="both"/>
        <w:rPr>
          <w:color w:val="000000"/>
          <w:sz w:val="28"/>
          <w:szCs w:val="28"/>
        </w:rPr>
      </w:pPr>
      <w:r>
        <w:rPr>
          <w:color w:val="000000"/>
          <w:sz w:val="28"/>
          <w:szCs w:val="28"/>
        </w:rPr>
        <w:t xml:space="preserve">- «Реконструкция ул. Дзержинского в </w:t>
      </w:r>
      <w:proofErr w:type="gramStart"/>
      <w:r>
        <w:rPr>
          <w:color w:val="000000"/>
          <w:sz w:val="28"/>
          <w:szCs w:val="28"/>
        </w:rPr>
        <w:t>г</w:t>
      </w:r>
      <w:proofErr w:type="gramEnd"/>
      <w:r>
        <w:rPr>
          <w:color w:val="000000"/>
          <w:sz w:val="28"/>
          <w:szCs w:val="28"/>
        </w:rPr>
        <w:t>. Калининграде»;</w:t>
      </w:r>
    </w:p>
    <w:p w:rsidR="00D34AB5" w:rsidRDefault="00D34AB5" w:rsidP="00D34AB5">
      <w:pPr>
        <w:ind w:firstLine="708"/>
        <w:jc w:val="both"/>
        <w:rPr>
          <w:sz w:val="28"/>
          <w:szCs w:val="28"/>
        </w:rPr>
      </w:pPr>
      <w:r>
        <w:rPr>
          <w:color w:val="000000"/>
          <w:sz w:val="28"/>
          <w:szCs w:val="28"/>
        </w:rPr>
        <w:t xml:space="preserve">- </w:t>
      </w:r>
      <w:r>
        <w:rPr>
          <w:sz w:val="28"/>
          <w:szCs w:val="28"/>
        </w:rPr>
        <w:t>«Реконструкция ул. Гавриленко в г. Калининграде»;</w:t>
      </w:r>
    </w:p>
    <w:p w:rsidR="00D34AB5" w:rsidRDefault="00D34AB5" w:rsidP="00D34AB5">
      <w:pPr>
        <w:ind w:firstLine="708"/>
        <w:jc w:val="both"/>
        <w:rPr>
          <w:sz w:val="28"/>
          <w:szCs w:val="28"/>
        </w:rPr>
      </w:pPr>
      <w:r>
        <w:rPr>
          <w:sz w:val="28"/>
          <w:szCs w:val="28"/>
        </w:rPr>
        <w:t xml:space="preserve">- «Реконструкция улиц </w:t>
      </w:r>
      <w:proofErr w:type="spellStart"/>
      <w:r>
        <w:rPr>
          <w:sz w:val="28"/>
          <w:szCs w:val="28"/>
        </w:rPr>
        <w:t>Калязинская</w:t>
      </w:r>
      <w:proofErr w:type="spellEnd"/>
      <w:r>
        <w:rPr>
          <w:sz w:val="28"/>
          <w:szCs w:val="28"/>
        </w:rPr>
        <w:t xml:space="preserve"> и Тихая со строительством моста через реку Голубую в </w:t>
      </w:r>
      <w:proofErr w:type="gramStart"/>
      <w:r>
        <w:rPr>
          <w:sz w:val="28"/>
          <w:szCs w:val="28"/>
        </w:rPr>
        <w:t>г</w:t>
      </w:r>
      <w:proofErr w:type="gramEnd"/>
      <w:r>
        <w:rPr>
          <w:sz w:val="28"/>
          <w:szCs w:val="28"/>
        </w:rPr>
        <w:t>. Калининграде»</w:t>
      </w:r>
      <w:r w:rsidR="00C40F56">
        <w:rPr>
          <w:sz w:val="28"/>
          <w:szCs w:val="28"/>
        </w:rPr>
        <w:t>;</w:t>
      </w:r>
    </w:p>
    <w:p w:rsidR="00D34AB5" w:rsidRDefault="00D34AB5" w:rsidP="00D34AB5">
      <w:pPr>
        <w:ind w:firstLine="708"/>
        <w:jc w:val="both"/>
        <w:rPr>
          <w:sz w:val="28"/>
          <w:szCs w:val="28"/>
        </w:rPr>
      </w:pPr>
      <w:r>
        <w:rPr>
          <w:color w:val="000000"/>
          <w:sz w:val="28"/>
          <w:szCs w:val="28"/>
        </w:rPr>
        <w:t xml:space="preserve">- «Строительство надземного пешеходного перехода через Московский проспект, соединяющего ул. </w:t>
      </w:r>
      <w:proofErr w:type="gramStart"/>
      <w:r>
        <w:rPr>
          <w:color w:val="000000"/>
          <w:sz w:val="28"/>
          <w:szCs w:val="28"/>
        </w:rPr>
        <w:t>Зарайскую</w:t>
      </w:r>
      <w:proofErr w:type="gramEnd"/>
      <w:r>
        <w:rPr>
          <w:color w:val="000000"/>
          <w:sz w:val="28"/>
          <w:szCs w:val="28"/>
        </w:rPr>
        <w:t xml:space="preserve">, </w:t>
      </w:r>
      <w:proofErr w:type="spellStart"/>
      <w:r>
        <w:rPr>
          <w:color w:val="000000"/>
          <w:sz w:val="28"/>
          <w:szCs w:val="28"/>
        </w:rPr>
        <w:t>наб</w:t>
      </w:r>
      <w:proofErr w:type="spellEnd"/>
      <w:r>
        <w:rPr>
          <w:color w:val="000000"/>
          <w:sz w:val="28"/>
          <w:szCs w:val="28"/>
        </w:rPr>
        <w:t xml:space="preserve">. </w:t>
      </w:r>
      <w:proofErr w:type="spellStart"/>
      <w:r>
        <w:rPr>
          <w:color w:val="000000"/>
          <w:sz w:val="28"/>
          <w:szCs w:val="28"/>
        </w:rPr>
        <w:t>Адм</w:t>
      </w:r>
      <w:proofErr w:type="spellEnd"/>
      <w:r>
        <w:rPr>
          <w:color w:val="000000"/>
          <w:sz w:val="28"/>
          <w:szCs w:val="28"/>
        </w:rPr>
        <w:t xml:space="preserve">. </w:t>
      </w:r>
      <w:proofErr w:type="spellStart"/>
      <w:r>
        <w:rPr>
          <w:color w:val="000000"/>
          <w:sz w:val="28"/>
          <w:szCs w:val="28"/>
        </w:rPr>
        <w:t>Трибуца</w:t>
      </w:r>
      <w:proofErr w:type="spellEnd"/>
      <w:r>
        <w:rPr>
          <w:color w:val="000000"/>
          <w:sz w:val="28"/>
          <w:szCs w:val="28"/>
        </w:rPr>
        <w:t xml:space="preserve">,                                   </w:t>
      </w:r>
      <w:proofErr w:type="spellStart"/>
      <w:r>
        <w:rPr>
          <w:color w:val="000000"/>
          <w:sz w:val="28"/>
          <w:szCs w:val="28"/>
        </w:rPr>
        <w:t>наб</w:t>
      </w:r>
      <w:proofErr w:type="spellEnd"/>
      <w:r>
        <w:rPr>
          <w:color w:val="000000"/>
          <w:sz w:val="28"/>
          <w:szCs w:val="28"/>
        </w:rPr>
        <w:t xml:space="preserve">. Ген. </w:t>
      </w:r>
      <w:proofErr w:type="spellStart"/>
      <w:r>
        <w:rPr>
          <w:color w:val="000000"/>
          <w:sz w:val="28"/>
          <w:szCs w:val="28"/>
        </w:rPr>
        <w:t>Карбышева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Калининграде»</w:t>
      </w:r>
      <w:r w:rsidR="00C40F56">
        <w:rPr>
          <w:sz w:val="28"/>
          <w:szCs w:val="28"/>
        </w:rPr>
        <w:t>;</w:t>
      </w:r>
      <w:r>
        <w:rPr>
          <w:sz w:val="28"/>
          <w:szCs w:val="28"/>
        </w:rPr>
        <w:t xml:space="preserve"> </w:t>
      </w:r>
    </w:p>
    <w:p w:rsidR="00D34AB5" w:rsidRDefault="00D34AB5" w:rsidP="00D34AB5">
      <w:pPr>
        <w:ind w:firstLine="708"/>
        <w:jc w:val="both"/>
        <w:rPr>
          <w:color w:val="000000"/>
          <w:sz w:val="28"/>
          <w:szCs w:val="28"/>
        </w:rPr>
      </w:pPr>
      <w:r>
        <w:rPr>
          <w:color w:val="000000"/>
          <w:sz w:val="28"/>
          <w:szCs w:val="28"/>
        </w:rPr>
        <w:t xml:space="preserve">- «Строительство ул. В. Денисова в </w:t>
      </w:r>
      <w:proofErr w:type="gramStart"/>
      <w:r>
        <w:rPr>
          <w:color w:val="000000"/>
          <w:sz w:val="28"/>
          <w:szCs w:val="28"/>
        </w:rPr>
        <w:t>г</w:t>
      </w:r>
      <w:proofErr w:type="gramEnd"/>
      <w:r>
        <w:rPr>
          <w:color w:val="000000"/>
          <w:sz w:val="28"/>
          <w:szCs w:val="28"/>
        </w:rPr>
        <w:t>. Калининграде»</w:t>
      </w:r>
      <w:r w:rsidR="00C40F56">
        <w:rPr>
          <w:color w:val="000000"/>
          <w:sz w:val="28"/>
          <w:szCs w:val="28"/>
        </w:rPr>
        <w:t>;</w:t>
      </w:r>
    </w:p>
    <w:p w:rsidR="00D34AB5" w:rsidRDefault="00D34AB5" w:rsidP="00D34AB5">
      <w:pPr>
        <w:ind w:firstLine="708"/>
        <w:jc w:val="both"/>
        <w:rPr>
          <w:color w:val="000000"/>
          <w:sz w:val="28"/>
          <w:szCs w:val="28"/>
        </w:rPr>
      </w:pPr>
      <w:r>
        <w:rPr>
          <w:sz w:val="28"/>
          <w:szCs w:val="28"/>
        </w:rPr>
        <w:t xml:space="preserve">- «Реконструкция ул. Литовский вал от Московского проспекта до                            ул. Ю. Гагарина в </w:t>
      </w:r>
      <w:proofErr w:type="gramStart"/>
      <w:r>
        <w:rPr>
          <w:sz w:val="28"/>
          <w:szCs w:val="28"/>
        </w:rPr>
        <w:t>г</w:t>
      </w:r>
      <w:proofErr w:type="gramEnd"/>
      <w:r>
        <w:rPr>
          <w:sz w:val="28"/>
          <w:szCs w:val="28"/>
        </w:rPr>
        <w:t>. Калининграде»</w:t>
      </w:r>
      <w:r w:rsidR="00C40F56">
        <w:rPr>
          <w:sz w:val="28"/>
          <w:szCs w:val="28"/>
        </w:rPr>
        <w:t>;</w:t>
      </w:r>
    </w:p>
    <w:p w:rsidR="00D34AB5" w:rsidRPr="00726795" w:rsidRDefault="00D34AB5" w:rsidP="00D34AB5">
      <w:pPr>
        <w:ind w:firstLine="708"/>
        <w:jc w:val="both"/>
        <w:rPr>
          <w:color w:val="000000"/>
          <w:sz w:val="28"/>
          <w:szCs w:val="28"/>
        </w:rPr>
      </w:pPr>
      <w:r>
        <w:rPr>
          <w:sz w:val="28"/>
          <w:szCs w:val="28"/>
        </w:rPr>
        <w:t xml:space="preserve">- «Реконструкция и новое строительство участка </w:t>
      </w:r>
      <w:proofErr w:type="spellStart"/>
      <w:r>
        <w:rPr>
          <w:sz w:val="28"/>
          <w:szCs w:val="28"/>
        </w:rPr>
        <w:t>наб</w:t>
      </w:r>
      <w:proofErr w:type="spellEnd"/>
      <w:r>
        <w:rPr>
          <w:sz w:val="28"/>
          <w:szCs w:val="28"/>
        </w:rPr>
        <w:t xml:space="preserve">. </w:t>
      </w:r>
      <w:proofErr w:type="gramStart"/>
      <w:r>
        <w:rPr>
          <w:sz w:val="28"/>
          <w:szCs w:val="28"/>
        </w:rPr>
        <w:t>Правая</w:t>
      </w:r>
      <w:proofErr w:type="gramEnd"/>
      <w:r>
        <w:rPr>
          <w:sz w:val="28"/>
          <w:szCs w:val="28"/>
        </w:rPr>
        <w:t xml:space="preserve"> в                             г. Калининграде»</w:t>
      </w:r>
      <w:r w:rsidR="00C40F56">
        <w:rPr>
          <w:sz w:val="28"/>
          <w:szCs w:val="28"/>
        </w:rPr>
        <w:t>;</w:t>
      </w:r>
    </w:p>
    <w:p w:rsidR="00D34AB5" w:rsidRDefault="00D34AB5" w:rsidP="00D34AB5">
      <w:pPr>
        <w:ind w:firstLine="708"/>
        <w:jc w:val="both"/>
        <w:rPr>
          <w:color w:val="000000"/>
          <w:sz w:val="28"/>
          <w:szCs w:val="28"/>
        </w:rPr>
      </w:pPr>
      <w:r>
        <w:rPr>
          <w:b/>
          <w:sz w:val="28"/>
          <w:szCs w:val="28"/>
        </w:rPr>
        <w:t xml:space="preserve">- </w:t>
      </w:r>
      <w:r>
        <w:rPr>
          <w:color w:val="000000"/>
          <w:sz w:val="28"/>
          <w:szCs w:val="28"/>
        </w:rPr>
        <w:t xml:space="preserve"> </w:t>
      </w:r>
      <w:r>
        <w:rPr>
          <w:b/>
          <w:color w:val="000000"/>
          <w:sz w:val="28"/>
          <w:szCs w:val="28"/>
        </w:rPr>
        <w:t>«</w:t>
      </w:r>
      <w:r>
        <w:rPr>
          <w:color w:val="000000"/>
          <w:sz w:val="28"/>
          <w:szCs w:val="28"/>
        </w:rPr>
        <w:t xml:space="preserve">Строительство ул. Велосипедная дорога в </w:t>
      </w:r>
      <w:proofErr w:type="gramStart"/>
      <w:r>
        <w:rPr>
          <w:color w:val="000000"/>
          <w:sz w:val="28"/>
          <w:szCs w:val="28"/>
        </w:rPr>
        <w:t>г</w:t>
      </w:r>
      <w:proofErr w:type="gramEnd"/>
      <w:r>
        <w:rPr>
          <w:color w:val="000000"/>
          <w:sz w:val="28"/>
          <w:szCs w:val="28"/>
        </w:rPr>
        <w:t>. Калининграде»</w:t>
      </w:r>
      <w:r w:rsidR="00C40F56">
        <w:rPr>
          <w:color w:val="000000"/>
          <w:sz w:val="28"/>
          <w:szCs w:val="28"/>
        </w:rPr>
        <w:t>.</w:t>
      </w:r>
    </w:p>
    <w:p w:rsidR="00D34AB5" w:rsidRPr="00754FE0" w:rsidRDefault="00D34AB5" w:rsidP="00D34AB5">
      <w:pPr>
        <w:ind w:firstLine="708"/>
        <w:jc w:val="both"/>
        <w:rPr>
          <w:sz w:val="28"/>
          <w:szCs w:val="28"/>
        </w:rPr>
      </w:pPr>
      <w:r>
        <w:rPr>
          <w:b/>
          <w:sz w:val="28"/>
          <w:szCs w:val="28"/>
          <w:shd w:val="clear" w:color="auto" w:fill="FFFFFF"/>
        </w:rPr>
        <w:t>Н</w:t>
      </w:r>
      <w:r w:rsidRPr="00BA498C">
        <w:rPr>
          <w:b/>
          <w:sz w:val="28"/>
          <w:szCs w:val="28"/>
          <w:shd w:val="clear" w:color="auto" w:fill="FFFFFF"/>
        </w:rPr>
        <w:t>ачаты</w:t>
      </w:r>
      <w:r>
        <w:rPr>
          <w:b/>
          <w:sz w:val="28"/>
          <w:szCs w:val="28"/>
          <w:shd w:val="clear" w:color="auto" w:fill="FFFFFF"/>
        </w:rPr>
        <w:t xml:space="preserve"> </w:t>
      </w:r>
      <w:r w:rsidRPr="00BA498C">
        <w:rPr>
          <w:b/>
          <w:color w:val="000000"/>
          <w:sz w:val="28"/>
          <w:szCs w:val="28"/>
        </w:rPr>
        <w:t xml:space="preserve">работы по разработке проектной </w:t>
      </w:r>
      <w:r>
        <w:rPr>
          <w:b/>
          <w:color w:val="000000"/>
          <w:sz w:val="28"/>
          <w:szCs w:val="28"/>
        </w:rPr>
        <w:t xml:space="preserve">и рабочей </w:t>
      </w:r>
      <w:r w:rsidRPr="00BA498C">
        <w:rPr>
          <w:b/>
          <w:color w:val="000000"/>
          <w:sz w:val="28"/>
          <w:szCs w:val="28"/>
        </w:rPr>
        <w:t>документации</w:t>
      </w:r>
      <w:r>
        <w:rPr>
          <w:sz w:val="28"/>
          <w:szCs w:val="28"/>
        </w:rPr>
        <w:t xml:space="preserve"> </w:t>
      </w:r>
      <w:r w:rsidRPr="00754FE0">
        <w:rPr>
          <w:b/>
          <w:sz w:val="28"/>
          <w:szCs w:val="28"/>
        </w:rPr>
        <w:t>по объектам</w:t>
      </w:r>
      <w:r w:rsidRPr="00BA498C">
        <w:rPr>
          <w:b/>
          <w:color w:val="000000"/>
          <w:sz w:val="28"/>
          <w:szCs w:val="28"/>
        </w:rPr>
        <w:t>:</w:t>
      </w:r>
    </w:p>
    <w:p w:rsidR="00D34AB5" w:rsidRDefault="00D34AB5" w:rsidP="00D34AB5">
      <w:pPr>
        <w:ind w:firstLine="708"/>
        <w:jc w:val="both"/>
        <w:rPr>
          <w:bCs/>
          <w:color w:val="000000"/>
          <w:sz w:val="28"/>
          <w:szCs w:val="28"/>
        </w:rPr>
      </w:pPr>
      <w:r>
        <w:rPr>
          <w:color w:val="000000"/>
          <w:sz w:val="28"/>
          <w:szCs w:val="28"/>
        </w:rPr>
        <w:t xml:space="preserve">- «Реконструкция ул. Маршала </w:t>
      </w:r>
      <w:proofErr w:type="spellStart"/>
      <w:r>
        <w:rPr>
          <w:color w:val="000000"/>
          <w:sz w:val="28"/>
          <w:szCs w:val="28"/>
        </w:rPr>
        <w:t>Борзова</w:t>
      </w:r>
      <w:proofErr w:type="spellEnd"/>
      <w:r>
        <w:rPr>
          <w:color w:val="000000"/>
          <w:sz w:val="28"/>
          <w:szCs w:val="28"/>
        </w:rPr>
        <w:t xml:space="preserve"> от  ул. Красная до                                  ул. Ломоносова»</w:t>
      </w:r>
      <w:r w:rsidR="00C40F56">
        <w:rPr>
          <w:color w:val="000000"/>
          <w:sz w:val="28"/>
          <w:szCs w:val="28"/>
        </w:rPr>
        <w:t>;</w:t>
      </w:r>
      <w:r>
        <w:rPr>
          <w:color w:val="000000"/>
          <w:sz w:val="28"/>
          <w:szCs w:val="28"/>
        </w:rPr>
        <w:t xml:space="preserve"> </w:t>
      </w:r>
    </w:p>
    <w:p w:rsidR="00D34AB5" w:rsidRDefault="00D34AB5" w:rsidP="00D34AB5">
      <w:pPr>
        <w:ind w:firstLine="708"/>
        <w:jc w:val="both"/>
        <w:rPr>
          <w:bCs/>
          <w:sz w:val="28"/>
          <w:szCs w:val="28"/>
        </w:rPr>
      </w:pPr>
      <w:r>
        <w:rPr>
          <w:color w:val="000000"/>
          <w:sz w:val="28"/>
          <w:szCs w:val="28"/>
        </w:rPr>
        <w:t xml:space="preserve">- «Реконструкция Советского проспекта от ул. Маршала </w:t>
      </w:r>
      <w:proofErr w:type="spellStart"/>
      <w:r>
        <w:rPr>
          <w:color w:val="000000"/>
          <w:sz w:val="28"/>
          <w:szCs w:val="28"/>
        </w:rPr>
        <w:t>Борзова</w:t>
      </w:r>
      <w:proofErr w:type="spellEnd"/>
      <w:r>
        <w:rPr>
          <w:color w:val="000000"/>
          <w:sz w:val="28"/>
          <w:szCs w:val="28"/>
        </w:rPr>
        <w:t xml:space="preserve"> до                              ул. </w:t>
      </w:r>
      <w:proofErr w:type="spellStart"/>
      <w:r>
        <w:rPr>
          <w:color w:val="000000"/>
          <w:sz w:val="28"/>
          <w:szCs w:val="28"/>
        </w:rPr>
        <w:t>Габайдулина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Калининграде»</w:t>
      </w:r>
      <w:r w:rsidR="00C40F56">
        <w:rPr>
          <w:color w:val="000000"/>
          <w:sz w:val="28"/>
          <w:szCs w:val="28"/>
        </w:rPr>
        <w:t>;</w:t>
      </w:r>
      <w:r>
        <w:rPr>
          <w:color w:val="000000"/>
          <w:sz w:val="28"/>
          <w:szCs w:val="28"/>
        </w:rPr>
        <w:t xml:space="preserve">  </w:t>
      </w:r>
    </w:p>
    <w:p w:rsidR="00D34AB5" w:rsidRDefault="00D34AB5" w:rsidP="00D34AB5">
      <w:pPr>
        <w:ind w:firstLine="708"/>
        <w:jc w:val="both"/>
        <w:rPr>
          <w:sz w:val="28"/>
          <w:szCs w:val="28"/>
        </w:rPr>
      </w:pPr>
      <w:r>
        <w:rPr>
          <w:color w:val="000000"/>
          <w:sz w:val="28"/>
          <w:szCs w:val="28"/>
        </w:rPr>
        <w:t xml:space="preserve">- «Реконструкция ул. </w:t>
      </w:r>
      <w:proofErr w:type="spellStart"/>
      <w:r>
        <w:rPr>
          <w:color w:val="000000"/>
          <w:sz w:val="28"/>
          <w:szCs w:val="28"/>
        </w:rPr>
        <w:t>Карташева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Калининграде»</w:t>
      </w:r>
      <w:r w:rsidR="00C40F56">
        <w:rPr>
          <w:color w:val="000000"/>
          <w:sz w:val="28"/>
          <w:szCs w:val="28"/>
        </w:rPr>
        <w:t>;</w:t>
      </w:r>
      <w:r>
        <w:rPr>
          <w:color w:val="000000"/>
          <w:sz w:val="28"/>
          <w:szCs w:val="28"/>
        </w:rPr>
        <w:t xml:space="preserve"> </w:t>
      </w:r>
    </w:p>
    <w:p w:rsidR="00D34AB5" w:rsidRDefault="00D34AB5" w:rsidP="00D34AB5">
      <w:pPr>
        <w:ind w:firstLine="708"/>
        <w:jc w:val="both"/>
        <w:rPr>
          <w:bCs/>
          <w:sz w:val="28"/>
          <w:szCs w:val="28"/>
        </w:rPr>
      </w:pPr>
      <w:r>
        <w:rPr>
          <w:bCs/>
          <w:sz w:val="28"/>
          <w:szCs w:val="28"/>
        </w:rPr>
        <w:t>-</w:t>
      </w:r>
      <w:r>
        <w:rPr>
          <w:sz w:val="28"/>
          <w:szCs w:val="28"/>
        </w:rPr>
        <w:t xml:space="preserve"> «Реконструкция моста «Высокий» через р.</w:t>
      </w:r>
      <w:r w:rsidR="00C40F56">
        <w:rPr>
          <w:sz w:val="28"/>
          <w:szCs w:val="28"/>
        </w:rPr>
        <w:t xml:space="preserve"> </w:t>
      </w:r>
      <w:proofErr w:type="spellStart"/>
      <w:r>
        <w:rPr>
          <w:sz w:val="28"/>
          <w:szCs w:val="28"/>
        </w:rPr>
        <w:t>Прегол</w:t>
      </w:r>
      <w:r w:rsidR="00C40F56">
        <w:rPr>
          <w:sz w:val="28"/>
          <w:szCs w:val="28"/>
        </w:rPr>
        <w:t>ю</w:t>
      </w:r>
      <w:proofErr w:type="spellEnd"/>
      <w:r>
        <w:rPr>
          <w:sz w:val="28"/>
          <w:szCs w:val="28"/>
        </w:rPr>
        <w:t xml:space="preserve"> по ул</w:t>
      </w:r>
      <w:proofErr w:type="gramStart"/>
      <w:r>
        <w:rPr>
          <w:sz w:val="28"/>
          <w:szCs w:val="28"/>
        </w:rPr>
        <w:t>.О</w:t>
      </w:r>
      <w:proofErr w:type="gramEnd"/>
      <w:r>
        <w:rPr>
          <w:sz w:val="28"/>
          <w:szCs w:val="28"/>
        </w:rPr>
        <w:t>ктябрьской (мост №4) в г.Калининграде»</w:t>
      </w:r>
      <w:r w:rsidR="00C40F56">
        <w:rPr>
          <w:sz w:val="28"/>
          <w:szCs w:val="28"/>
        </w:rPr>
        <w:t>;</w:t>
      </w:r>
      <w:r>
        <w:rPr>
          <w:sz w:val="28"/>
          <w:szCs w:val="28"/>
        </w:rPr>
        <w:t xml:space="preserve"> </w:t>
      </w:r>
    </w:p>
    <w:p w:rsidR="00D34AB5" w:rsidRDefault="00D34AB5" w:rsidP="00D34AB5">
      <w:pPr>
        <w:ind w:firstLine="708"/>
        <w:jc w:val="both"/>
        <w:rPr>
          <w:sz w:val="28"/>
          <w:szCs w:val="28"/>
        </w:rPr>
      </w:pPr>
      <w:r>
        <w:rPr>
          <w:sz w:val="28"/>
          <w:szCs w:val="28"/>
        </w:rPr>
        <w:t>- «Реконструкция моста «Деревянный» через р.</w:t>
      </w:r>
      <w:r w:rsidR="00C40F56">
        <w:rPr>
          <w:sz w:val="28"/>
          <w:szCs w:val="28"/>
        </w:rPr>
        <w:t xml:space="preserve"> </w:t>
      </w:r>
      <w:proofErr w:type="spellStart"/>
      <w:r>
        <w:rPr>
          <w:sz w:val="28"/>
          <w:szCs w:val="28"/>
        </w:rPr>
        <w:t>Прегол</w:t>
      </w:r>
      <w:r w:rsidR="00C40F56">
        <w:rPr>
          <w:sz w:val="28"/>
          <w:szCs w:val="28"/>
        </w:rPr>
        <w:t>ю</w:t>
      </w:r>
      <w:proofErr w:type="spellEnd"/>
      <w:r>
        <w:rPr>
          <w:sz w:val="28"/>
          <w:szCs w:val="28"/>
        </w:rPr>
        <w:t xml:space="preserve"> по ул</w:t>
      </w:r>
      <w:proofErr w:type="gramStart"/>
      <w:r>
        <w:rPr>
          <w:sz w:val="28"/>
          <w:szCs w:val="28"/>
        </w:rPr>
        <w:t>.О</w:t>
      </w:r>
      <w:proofErr w:type="gramEnd"/>
      <w:r>
        <w:rPr>
          <w:sz w:val="28"/>
          <w:szCs w:val="28"/>
        </w:rPr>
        <w:t>ктябрьской (мост №1) в г. Калининграде»</w:t>
      </w:r>
      <w:r w:rsidR="00C40F56">
        <w:rPr>
          <w:sz w:val="28"/>
          <w:szCs w:val="28"/>
        </w:rPr>
        <w:t>;</w:t>
      </w:r>
      <w:r>
        <w:rPr>
          <w:sz w:val="28"/>
          <w:szCs w:val="28"/>
        </w:rPr>
        <w:t xml:space="preserve"> </w:t>
      </w:r>
    </w:p>
    <w:p w:rsidR="00D34AB5" w:rsidRPr="00754FE0" w:rsidRDefault="00D34AB5" w:rsidP="00D34AB5">
      <w:pPr>
        <w:ind w:firstLine="708"/>
        <w:jc w:val="both"/>
        <w:rPr>
          <w:sz w:val="28"/>
          <w:szCs w:val="28"/>
        </w:rPr>
      </w:pPr>
      <w:r>
        <w:rPr>
          <w:sz w:val="28"/>
          <w:szCs w:val="28"/>
        </w:rPr>
        <w:t xml:space="preserve">- </w:t>
      </w:r>
      <w:r>
        <w:rPr>
          <w:color w:val="000000"/>
          <w:sz w:val="28"/>
          <w:szCs w:val="28"/>
        </w:rPr>
        <w:t xml:space="preserve">«Реконструкция ул. Аллея </w:t>
      </w:r>
      <w:proofErr w:type="gramStart"/>
      <w:r>
        <w:rPr>
          <w:color w:val="000000"/>
          <w:sz w:val="28"/>
          <w:szCs w:val="28"/>
        </w:rPr>
        <w:t>Смелых</w:t>
      </w:r>
      <w:proofErr w:type="gramEnd"/>
      <w:r>
        <w:rPr>
          <w:color w:val="000000"/>
          <w:sz w:val="28"/>
          <w:szCs w:val="28"/>
        </w:rPr>
        <w:t xml:space="preserve"> в г. Калининграде, Калининградская область»</w:t>
      </w:r>
      <w:r w:rsidR="00C40F56">
        <w:rPr>
          <w:color w:val="000000"/>
          <w:sz w:val="28"/>
          <w:szCs w:val="28"/>
        </w:rPr>
        <w:t>.</w:t>
      </w:r>
      <w:r>
        <w:rPr>
          <w:color w:val="000000"/>
          <w:sz w:val="28"/>
          <w:szCs w:val="28"/>
        </w:rPr>
        <w:t xml:space="preserve"> </w:t>
      </w:r>
    </w:p>
    <w:p w:rsidR="00D34AB5" w:rsidRPr="00BA498C" w:rsidRDefault="00D34AB5" w:rsidP="00D34AB5">
      <w:pPr>
        <w:ind w:firstLine="708"/>
        <w:jc w:val="both"/>
        <w:rPr>
          <w:b/>
          <w:color w:val="000000"/>
          <w:sz w:val="28"/>
          <w:szCs w:val="28"/>
        </w:rPr>
      </w:pPr>
      <w:r w:rsidRPr="00BA498C">
        <w:rPr>
          <w:b/>
          <w:sz w:val="28"/>
          <w:szCs w:val="28"/>
          <w:shd w:val="clear" w:color="auto" w:fill="FFFFFF"/>
        </w:rPr>
        <w:t xml:space="preserve">В 2014 году завершены строительно-монтажные работы </w:t>
      </w:r>
      <w:r w:rsidRPr="00BA498C">
        <w:rPr>
          <w:b/>
          <w:color w:val="000000"/>
          <w:sz w:val="28"/>
          <w:szCs w:val="28"/>
        </w:rPr>
        <w:t xml:space="preserve">по объектам: </w:t>
      </w:r>
    </w:p>
    <w:p w:rsidR="00D34AB5" w:rsidRDefault="00D34AB5" w:rsidP="00D34AB5">
      <w:pPr>
        <w:ind w:firstLine="708"/>
        <w:jc w:val="both"/>
        <w:rPr>
          <w:bCs/>
          <w:sz w:val="28"/>
          <w:szCs w:val="28"/>
        </w:rPr>
      </w:pPr>
      <w:r>
        <w:rPr>
          <w:bCs/>
          <w:sz w:val="28"/>
          <w:szCs w:val="28"/>
        </w:rPr>
        <w:t xml:space="preserve">- «Строительство и реконструкция ул. Гайдара –  ул. </w:t>
      </w:r>
      <w:proofErr w:type="spellStart"/>
      <w:r>
        <w:rPr>
          <w:bCs/>
          <w:sz w:val="28"/>
          <w:szCs w:val="28"/>
        </w:rPr>
        <w:t>Челнокова</w:t>
      </w:r>
      <w:proofErr w:type="spellEnd"/>
      <w:r>
        <w:rPr>
          <w:bCs/>
          <w:sz w:val="28"/>
          <w:szCs w:val="28"/>
        </w:rPr>
        <w:t xml:space="preserve"> – ул. Согласия – Советского проспекта с устройством путепровода через железнодорожные пути, ул. </w:t>
      </w:r>
      <w:proofErr w:type="spellStart"/>
      <w:r>
        <w:rPr>
          <w:bCs/>
          <w:sz w:val="28"/>
          <w:szCs w:val="28"/>
        </w:rPr>
        <w:t>Челнокова</w:t>
      </w:r>
      <w:proofErr w:type="spellEnd"/>
      <w:r>
        <w:rPr>
          <w:bCs/>
          <w:sz w:val="28"/>
          <w:szCs w:val="28"/>
        </w:rPr>
        <w:t xml:space="preserve"> и автодороги «Северный обход </w:t>
      </w:r>
      <w:proofErr w:type="gramStart"/>
      <w:r>
        <w:rPr>
          <w:bCs/>
          <w:sz w:val="28"/>
          <w:szCs w:val="28"/>
        </w:rPr>
        <w:t>г</w:t>
      </w:r>
      <w:proofErr w:type="gramEnd"/>
      <w:r>
        <w:rPr>
          <w:bCs/>
          <w:sz w:val="28"/>
          <w:szCs w:val="28"/>
        </w:rPr>
        <w:t>. Калининграда»</w:t>
      </w:r>
      <w:r w:rsidR="00C40F56">
        <w:rPr>
          <w:bCs/>
          <w:sz w:val="28"/>
          <w:szCs w:val="28"/>
        </w:rPr>
        <w:t>;</w:t>
      </w:r>
    </w:p>
    <w:p w:rsidR="00D34AB5" w:rsidRDefault="00D34AB5" w:rsidP="00D34AB5">
      <w:pPr>
        <w:ind w:firstLine="708"/>
        <w:jc w:val="both"/>
        <w:rPr>
          <w:color w:val="000000"/>
          <w:sz w:val="28"/>
          <w:szCs w:val="28"/>
        </w:rPr>
      </w:pPr>
      <w:r>
        <w:rPr>
          <w:color w:val="000000"/>
          <w:sz w:val="28"/>
          <w:szCs w:val="28"/>
        </w:rPr>
        <w:t xml:space="preserve">- «Строительство проезда к детскому саду по ул. </w:t>
      </w:r>
      <w:proofErr w:type="spellStart"/>
      <w:r>
        <w:rPr>
          <w:color w:val="000000"/>
          <w:sz w:val="28"/>
          <w:szCs w:val="28"/>
        </w:rPr>
        <w:t>Беланова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Калининграде»;</w:t>
      </w:r>
    </w:p>
    <w:p w:rsidR="00D34AB5" w:rsidRPr="00210B4D" w:rsidRDefault="00D34AB5" w:rsidP="00D34AB5">
      <w:pPr>
        <w:ind w:firstLine="708"/>
        <w:jc w:val="both"/>
        <w:rPr>
          <w:sz w:val="28"/>
          <w:szCs w:val="28"/>
        </w:rPr>
      </w:pPr>
      <w:r>
        <w:rPr>
          <w:sz w:val="28"/>
          <w:szCs w:val="28"/>
        </w:rPr>
        <w:t xml:space="preserve">- «Реконструкция ул. </w:t>
      </w:r>
      <w:proofErr w:type="gramStart"/>
      <w:r>
        <w:rPr>
          <w:sz w:val="28"/>
          <w:szCs w:val="28"/>
        </w:rPr>
        <w:t>Минусинской</w:t>
      </w:r>
      <w:proofErr w:type="gramEnd"/>
      <w:r>
        <w:rPr>
          <w:sz w:val="28"/>
          <w:szCs w:val="28"/>
        </w:rPr>
        <w:t xml:space="preserve"> в Московском районе                                   г. Калининграда»</w:t>
      </w:r>
      <w:r w:rsidR="00C40F56">
        <w:rPr>
          <w:sz w:val="28"/>
          <w:szCs w:val="28"/>
        </w:rPr>
        <w:t>.</w:t>
      </w:r>
      <w:r>
        <w:rPr>
          <w:sz w:val="28"/>
          <w:szCs w:val="28"/>
        </w:rPr>
        <w:t xml:space="preserve"> </w:t>
      </w:r>
    </w:p>
    <w:p w:rsidR="00D34AB5" w:rsidRPr="00BA498C" w:rsidRDefault="00D34AB5" w:rsidP="00D34AB5">
      <w:pPr>
        <w:ind w:firstLine="708"/>
        <w:jc w:val="both"/>
        <w:rPr>
          <w:b/>
          <w:color w:val="000000"/>
          <w:sz w:val="28"/>
          <w:szCs w:val="28"/>
        </w:rPr>
      </w:pPr>
      <w:r>
        <w:rPr>
          <w:b/>
          <w:sz w:val="28"/>
          <w:szCs w:val="28"/>
          <w:shd w:val="clear" w:color="auto" w:fill="FFFFFF"/>
        </w:rPr>
        <w:t>Н</w:t>
      </w:r>
      <w:r w:rsidRPr="00BA498C">
        <w:rPr>
          <w:b/>
          <w:sz w:val="28"/>
          <w:szCs w:val="28"/>
          <w:shd w:val="clear" w:color="auto" w:fill="FFFFFF"/>
        </w:rPr>
        <w:t xml:space="preserve">ачаты строительно-монтажные работы </w:t>
      </w:r>
      <w:r w:rsidRPr="00BA498C">
        <w:rPr>
          <w:b/>
          <w:color w:val="000000"/>
          <w:sz w:val="28"/>
          <w:szCs w:val="28"/>
        </w:rPr>
        <w:t>по объектам:</w:t>
      </w:r>
    </w:p>
    <w:p w:rsidR="00D34AB5" w:rsidRDefault="00D34AB5" w:rsidP="00D34AB5">
      <w:pPr>
        <w:ind w:firstLine="708"/>
        <w:jc w:val="both"/>
        <w:rPr>
          <w:sz w:val="28"/>
          <w:szCs w:val="28"/>
        </w:rPr>
      </w:pPr>
      <w:r>
        <w:rPr>
          <w:sz w:val="28"/>
          <w:szCs w:val="28"/>
        </w:rPr>
        <w:t xml:space="preserve">- «Реконструкция улицы 9 Апреля и строительство транспортной развязки (улица А.Невского - улица Черняховского - улица Литовский вал) в </w:t>
      </w:r>
      <w:proofErr w:type="gramStart"/>
      <w:r>
        <w:rPr>
          <w:sz w:val="28"/>
          <w:szCs w:val="28"/>
        </w:rPr>
        <w:t>г</w:t>
      </w:r>
      <w:proofErr w:type="gramEnd"/>
      <w:r>
        <w:rPr>
          <w:sz w:val="28"/>
          <w:szCs w:val="28"/>
        </w:rPr>
        <w:t>. Калининграде»</w:t>
      </w:r>
      <w:r w:rsidR="00C40F56">
        <w:rPr>
          <w:sz w:val="28"/>
          <w:szCs w:val="28"/>
        </w:rPr>
        <w:t>;</w:t>
      </w:r>
    </w:p>
    <w:p w:rsidR="00D34AB5" w:rsidRDefault="00D34AB5" w:rsidP="00D34AB5">
      <w:pPr>
        <w:ind w:firstLine="709"/>
        <w:jc w:val="both"/>
        <w:rPr>
          <w:sz w:val="28"/>
          <w:szCs w:val="28"/>
          <w:shd w:val="clear" w:color="auto" w:fill="FFFFFF"/>
        </w:rPr>
      </w:pPr>
      <w:r w:rsidRPr="00C40F56">
        <w:rPr>
          <w:sz w:val="28"/>
          <w:szCs w:val="28"/>
          <w:shd w:val="clear" w:color="auto" w:fill="FFFFFF"/>
        </w:rPr>
        <w:t>- «Строительство мостового перехода через реки Старая и Новая</w:t>
      </w:r>
      <w:r w:rsidRPr="00C40F56">
        <w:rPr>
          <w:rStyle w:val="apple-converted-space"/>
          <w:sz w:val="28"/>
          <w:szCs w:val="28"/>
          <w:shd w:val="clear" w:color="auto" w:fill="FFFFFF"/>
        </w:rPr>
        <w:t> </w:t>
      </w:r>
      <w:proofErr w:type="spellStart"/>
      <w:r w:rsidRPr="00C40F56">
        <w:rPr>
          <w:rStyle w:val="rserrmark"/>
          <w:sz w:val="28"/>
          <w:szCs w:val="28"/>
          <w:shd w:val="clear" w:color="auto" w:fill="FFFFFF"/>
        </w:rPr>
        <w:t>Преголя</w:t>
      </w:r>
      <w:proofErr w:type="spellEnd"/>
      <w:r w:rsidRPr="00C40F56">
        <w:rPr>
          <w:rStyle w:val="apple-converted-space"/>
          <w:sz w:val="28"/>
          <w:szCs w:val="28"/>
          <w:shd w:val="clear" w:color="auto" w:fill="FFFFFF"/>
        </w:rPr>
        <w:t> </w:t>
      </w:r>
      <w:r w:rsidRPr="00C40F56">
        <w:rPr>
          <w:sz w:val="28"/>
          <w:szCs w:val="28"/>
          <w:shd w:val="clear" w:color="auto" w:fill="FFFFFF"/>
        </w:rPr>
        <w:t>в</w:t>
      </w:r>
      <w:r>
        <w:rPr>
          <w:sz w:val="28"/>
          <w:szCs w:val="28"/>
          <w:shd w:val="clear" w:color="auto" w:fill="FFFFFF"/>
        </w:rPr>
        <w:t xml:space="preserve"> </w:t>
      </w:r>
      <w:proofErr w:type="gramStart"/>
      <w:r>
        <w:rPr>
          <w:sz w:val="28"/>
          <w:szCs w:val="28"/>
          <w:shd w:val="clear" w:color="auto" w:fill="FFFFFF"/>
        </w:rPr>
        <w:t>г</w:t>
      </w:r>
      <w:proofErr w:type="gramEnd"/>
      <w:r>
        <w:rPr>
          <w:sz w:val="28"/>
          <w:szCs w:val="28"/>
          <w:shd w:val="clear" w:color="auto" w:fill="FFFFFF"/>
        </w:rPr>
        <w:t>. Калининграде, Калининградская область (2 очередь - Строительство съездов с мостового перехода через реки Старая и Новая</w:t>
      </w:r>
      <w:r>
        <w:rPr>
          <w:rStyle w:val="apple-converted-space"/>
          <w:sz w:val="28"/>
          <w:szCs w:val="28"/>
          <w:shd w:val="clear" w:color="auto" w:fill="FFFFFF"/>
        </w:rPr>
        <w:t> </w:t>
      </w:r>
      <w:proofErr w:type="spellStart"/>
      <w:r w:rsidRPr="007F0CC9">
        <w:rPr>
          <w:sz w:val="28"/>
        </w:rPr>
        <w:t>Преголя</w:t>
      </w:r>
      <w:proofErr w:type="spellEnd"/>
      <w:r>
        <w:rPr>
          <w:rStyle w:val="apple-converted-space"/>
          <w:sz w:val="28"/>
          <w:szCs w:val="28"/>
          <w:shd w:val="clear" w:color="auto" w:fill="FFFFFF"/>
        </w:rPr>
        <w:t> </w:t>
      </w:r>
      <w:r>
        <w:rPr>
          <w:sz w:val="28"/>
          <w:szCs w:val="28"/>
          <w:shd w:val="clear" w:color="auto" w:fill="FFFFFF"/>
        </w:rPr>
        <w:t>и транспортной развязки в районе бульвара Солнечн</w:t>
      </w:r>
      <w:r w:rsidR="00C40F56">
        <w:rPr>
          <w:sz w:val="28"/>
          <w:szCs w:val="28"/>
          <w:shd w:val="clear" w:color="auto" w:fill="FFFFFF"/>
        </w:rPr>
        <w:t>ого</w:t>
      </w:r>
      <w:r>
        <w:rPr>
          <w:sz w:val="28"/>
          <w:szCs w:val="28"/>
          <w:shd w:val="clear" w:color="auto" w:fill="FFFFFF"/>
        </w:rPr>
        <w:t>)».</w:t>
      </w:r>
    </w:p>
    <w:p w:rsidR="00D34AB5" w:rsidRPr="005D1466" w:rsidRDefault="00D34AB5" w:rsidP="00D34AB5">
      <w:pPr>
        <w:ind w:firstLine="709"/>
        <w:jc w:val="both"/>
        <w:rPr>
          <w:sz w:val="28"/>
          <w:szCs w:val="28"/>
        </w:rPr>
      </w:pPr>
      <w:r w:rsidRPr="005D1466">
        <w:rPr>
          <w:b/>
          <w:sz w:val="28"/>
          <w:szCs w:val="28"/>
          <w:u w:val="single"/>
        </w:rPr>
        <w:t>По объектам коммунальной инфраструктуры</w:t>
      </w:r>
      <w:r w:rsidRPr="005D1466">
        <w:rPr>
          <w:b/>
          <w:sz w:val="28"/>
          <w:szCs w:val="28"/>
        </w:rPr>
        <w:t xml:space="preserve"> </w:t>
      </w:r>
      <w:r w:rsidRPr="005D1466">
        <w:rPr>
          <w:sz w:val="28"/>
          <w:szCs w:val="28"/>
        </w:rPr>
        <w:t xml:space="preserve">в 2014 году завершены строительно-монтажные работы, получены разрешения на ввод в эксплуатацию  по следующим объектам: </w:t>
      </w:r>
    </w:p>
    <w:p w:rsidR="00D34AB5" w:rsidRDefault="00D34AB5" w:rsidP="00D34AB5">
      <w:pPr>
        <w:numPr>
          <w:ilvl w:val="0"/>
          <w:numId w:val="24"/>
        </w:numPr>
        <w:jc w:val="both"/>
        <w:rPr>
          <w:bCs/>
          <w:sz w:val="28"/>
          <w:szCs w:val="28"/>
        </w:rPr>
      </w:pPr>
      <w:r>
        <w:rPr>
          <w:sz w:val="28"/>
          <w:szCs w:val="28"/>
        </w:rPr>
        <w:t>«Строительство первой очереди объединенных очистных сооружений с канализационными объектами и сетями г</w:t>
      </w:r>
      <w:proofErr w:type="gramStart"/>
      <w:r>
        <w:rPr>
          <w:sz w:val="28"/>
          <w:szCs w:val="28"/>
        </w:rPr>
        <w:t>.К</w:t>
      </w:r>
      <w:proofErr w:type="gramEnd"/>
      <w:r>
        <w:rPr>
          <w:sz w:val="28"/>
          <w:szCs w:val="28"/>
        </w:rPr>
        <w:t>алининграда», в том числе:</w:t>
      </w:r>
    </w:p>
    <w:p w:rsidR="00D34AB5" w:rsidRDefault="00D34AB5" w:rsidP="00D34AB5">
      <w:pPr>
        <w:ind w:left="851"/>
        <w:jc w:val="both"/>
        <w:rPr>
          <w:bCs/>
          <w:sz w:val="28"/>
          <w:szCs w:val="28"/>
        </w:rPr>
      </w:pPr>
      <w:r>
        <w:rPr>
          <w:sz w:val="28"/>
          <w:szCs w:val="28"/>
        </w:rPr>
        <w:t>- главная насосная станция «ЦБК -1»</w:t>
      </w:r>
    </w:p>
    <w:p w:rsidR="00D34AB5" w:rsidRDefault="00D34AB5" w:rsidP="00D34AB5">
      <w:pPr>
        <w:tabs>
          <w:tab w:val="left" w:pos="720"/>
        </w:tabs>
        <w:ind w:left="851"/>
        <w:jc w:val="both"/>
        <w:rPr>
          <w:bCs/>
          <w:sz w:val="28"/>
          <w:szCs w:val="28"/>
        </w:rPr>
      </w:pPr>
      <w:r>
        <w:rPr>
          <w:bCs/>
          <w:sz w:val="28"/>
          <w:szCs w:val="28"/>
        </w:rPr>
        <w:t>-</w:t>
      </w:r>
      <w:r w:rsidR="00576B28">
        <w:rPr>
          <w:bCs/>
          <w:sz w:val="28"/>
          <w:szCs w:val="28"/>
        </w:rPr>
        <w:t> </w:t>
      </w:r>
      <w:r>
        <w:rPr>
          <w:sz w:val="28"/>
          <w:szCs w:val="28"/>
        </w:rPr>
        <w:t>отводной коллектор от станции перекачки в пос.</w:t>
      </w:r>
      <w:r w:rsidR="00576B28">
        <w:rPr>
          <w:sz w:val="28"/>
          <w:szCs w:val="28"/>
        </w:rPr>
        <w:t> </w:t>
      </w:r>
      <w:r>
        <w:rPr>
          <w:sz w:val="28"/>
          <w:szCs w:val="28"/>
        </w:rPr>
        <w:t>им.</w:t>
      </w:r>
      <w:r w:rsidR="00576B28">
        <w:rPr>
          <w:sz w:val="28"/>
          <w:szCs w:val="28"/>
        </w:rPr>
        <w:t> </w:t>
      </w:r>
      <w:r>
        <w:rPr>
          <w:sz w:val="28"/>
          <w:szCs w:val="28"/>
        </w:rPr>
        <w:t>А.</w:t>
      </w:r>
      <w:r w:rsidR="00576B28">
        <w:rPr>
          <w:sz w:val="28"/>
          <w:szCs w:val="28"/>
        </w:rPr>
        <w:t> </w:t>
      </w:r>
      <w:r>
        <w:rPr>
          <w:sz w:val="28"/>
          <w:szCs w:val="28"/>
        </w:rPr>
        <w:t>Космодемьянского до строящихся очистных сооружений</w:t>
      </w:r>
    </w:p>
    <w:p w:rsidR="00D34AB5" w:rsidRDefault="00D34AB5" w:rsidP="00D34AB5">
      <w:pPr>
        <w:ind w:left="851"/>
        <w:jc w:val="both"/>
        <w:rPr>
          <w:bCs/>
          <w:sz w:val="28"/>
          <w:szCs w:val="28"/>
        </w:rPr>
      </w:pPr>
      <w:r>
        <w:rPr>
          <w:sz w:val="28"/>
          <w:szCs w:val="28"/>
        </w:rPr>
        <w:t xml:space="preserve">- напорный коллектор по Московскому проспекту от главной насосной станции «ЦБК-1» до районной насосной станции «Горная» </w:t>
      </w:r>
    </w:p>
    <w:p w:rsidR="00D34AB5" w:rsidRPr="00210B4D" w:rsidRDefault="00D34AB5" w:rsidP="00D34AB5">
      <w:pPr>
        <w:ind w:left="851"/>
        <w:jc w:val="both"/>
        <w:rPr>
          <w:bCs/>
          <w:sz w:val="28"/>
          <w:szCs w:val="28"/>
        </w:rPr>
      </w:pPr>
      <w:r>
        <w:rPr>
          <w:sz w:val="28"/>
          <w:szCs w:val="28"/>
        </w:rPr>
        <w:t>- разгрузочный коллектор от Ш12 до Ш23  (от ул.</w:t>
      </w:r>
      <w:r w:rsidR="00576B28">
        <w:rPr>
          <w:sz w:val="28"/>
          <w:szCs w:val="28"/>
        </w:rPr>
        <w:t> </w:t>
      </w:r>
      <w:r>
        <w:rPr>
          <w:sz w:val="28"/>
          <w:szCs w:val="28"/>
        </w:rPr>
        <w:t>Тельмана до ул.А.Невского)</w:t>
      </w:r>
      <w:r w:rsidR="00576B28">
        <w:rPr>
          <w:sz w:val="28"/>
          <w:szCs w:val="28"/>
        </w:rPr>
        <w:t xml:space="preserve"> </w:t>
      </w:r>
      <w:r>
        <w:rPr>
          <w:sz w:val="28"/>
          <w:szCs w:val="28"/>
        </w:rPr>
        <w:t xml:space="preserve">и от Ш13 </w:t>
      </w:r>
      <w:proofErr w:type="gramStart"/>
      <w:r>
        <w:rPr>
          <w:sz w:val="28"/>
          <w:szCs w:val="28"/>
        </w:rPr>
        <w:t>до</w:t>
      </w:r>
      <w:proofErr w:type="gramEnd"/>
      <w:r>
        <w:rPr>
          <w:sz w:val="28"/>
          <w:szCs w:val="28"/>
        </w:rPr>
        <w:t xml:space="preserve"> Ш26 (Парковая аллея)</w:t>
      </w:r>
      <w:r w:rsidRPr="00210B4D">
        <w:rPr>
          <w:sz w:val="28"/>
          <w:szCs w:val="28"/>
        </w:rPr>
        <w:t>;</w:t>
      </w:r>
    </w:p>
    <w:p w:rsidR="00D34AB5" w:rsidRDefault="00D34AB5" w:rsidP="00D34AB5">
      <w:pPr>
        <w:numPr>
          <w:ilvl w:val="0"/>
          <w:numId w:val="24"/>
        </w:numPr>
        <w:jc w:val="both"/>
        <w:rPr>
          <w:bCs/>
          <w:sz w:val="28"/>
          <w:szCs w:val="28"/>
        </w:rPr>
      </w:pPr>
      <w:r>
        <w:rPr>
          <w:sz w:val="28"/>
          <w:szCs w:val="28"/>
        </w:rPr>
        <w:t xml:space="preserve">«Реконструкция гидротехнических сооружений и рекреационной зоны озера Поплавок в </w:t>
      </w:r>
      <w:proofErr w:type="gramStart"/>
      <w:r>
        <w:rPr>
          <w:sz w:val="28"/>
          <w:szCs w:val="28"/>
        </w:rPr>
        <w:t>г</w:t>
      </w:r>
      <w:proofErr w:type="gramEnd"/>
      <w:r>
        <w:rPr>
          <w:sz w:val="28"/>
          <w:szCs w:val="28"/>
        </w:rPr>
        <w:t>.</w:t>
      </w:r>
      <w:r w:rsidR="00576B28">
        <w:rPr>
          <w:sz w:val="28"/>
          <w:szCs w:val="28"/>
        </w:rPr>
        <w:t> </w:t>
      </w:r>
      <w:r>
        <w:rPr>
          <w:sz w:val="28"/>
          <w:szCs w:val="28"/>
        </w:rPr>
        <w:t>Калининграде»;</w:t>
      </w:r>
    </w:p>
    <w:p w:rsidR="00D34AB5" w:rsidRDefault="00D34AB5" w:rsidP="00D34AB5">
      <w:pPr>
        <w:numPr>
          <w:ilvl w:val="0"/>
          <w:numId w:val="24"/>
        </w:numPr>
        <w:jc w:val="both"/>
        <w:rPr>
          <w:bCs/>
          <w:sz w:val="28"/>
          <w:szCs w:val="28"/>
        </w:rPr>
      </w:pPr>
      <w:r>
        <w:rPr>
          <w:sz w:val="28"/>
          <w:szCs w:val="28"/>
        </w:rPr>
        <w:t>«Инженерные сети в Юго-</w:t>
      </w:r>
      <w:r>
        <w:rPr>
          <w:bCs/>
          <w:sz w:val="28"/>
          <w:szCs w:val="28"/>
        </w:rPr>
        <w:t xml:space="preserve">Восточном жилом районе </w:t>
      </w:r>
      <w:proofErr w:type="gramStart"/>
      <w:r>
        <w:rPr>
          <w:bCs/>
          <w:sz w:val="28"/>
          <w:szCs w:val="28"/>
        </w:rPr>
        <w:t>г</w:t>
      </w:r>
      <w:proofErr w:type="gramEnd"/>
      <w:r>
        <w:rPr>
          <w:bCs/>
          <w:sz w:val="28"/>
          <w:szCs w:val="28"/>
        </w:rPr>
        <w:t>.</w:t>
      </w:r>
      <w:r w:rsidR="00576B28">
        <w:rPr>
          <w:bCs/>
          <w:sz w:val="28"/>
          <w:szCs w:val="28"/>
        </w:rPr>
        <w:t> </w:t>
      </w:r>
      <w:r>
        <w:rPr>
          <w:bCs/>
          <w:sz w:val="28"/>
          <w:szCs w:val="28"/>
        </w:rPr>
        <w:t>Калининграда (коллектор бытовой канализации по ул.</w:t>
      </w:r>
      <w:r w:rsidR="00576B28">
        <w:rPr>
          <w:bCs/>
          <w:sz w:val="28"/>
          <w:szCs w:val="28"/>
        </w:rPr>
        <w:t> </w:t>
      </w:r>
      <w:r>
        <w:rPr>
          <w:bCs/>
          <w:sz w:val="28"/>
          <w:szCs w:val="28"/>
        </w:rPr>
        <w:t>Дзержинского)»;</w:t>
      </w:r>
    </w:p>
    <w:p w:rsidR="00D34AB5" w:rsidRPr="004E6661" w:rsidRDefault="00D34AB5" w:rsidP="00D34AB5">
      <w:pPr>
        <w:numPr>
          <w:ilvl w:val="0"/>
          <w:numId w:val="24"/>
        </w:numPr>
        <w:jc w:val="both"/>
        <w:rPr>
          <w:bCs/>
          <w:sz w:val="28"/>
          <w:szCs w:val="28"/>
        </w:rPr>
      </w:pPr>
      <w:r>
        <w:rPr>
          <w:sz w:val="28"/>
          <w:szCs w:val="28"/>
        </w:rPr>
        <w:t>«Напорный коллектор от ЦКНС в пос.</w:t>
      </w:r>
      <w:r w:rsidR="00576B28">
        <w:rPr>
          <w:sz w:val="28"/>
          <w:szCs w:val="28"/>
        </w:rPr>
        <w:t> </w:t>
      </w:r>
      <w:r>
        <w:rPr>
          <w:sz w:val="28"/>
          <w:szCs w:val="28"/>
        </w:rPr>
        <w:t>Чкаловск до ул.</w:t>
      </w:r>
      <w:r w:rsidR="00576B28">
        <w:rPr>
          <w:sz w:val="28"/>
          <w:szCs w:val="28"/>
        </w:rPr>
        <w:t> </w:t>
      </w:r>
      <w:r>
        <w:rPr>
          <w:sz w:val="28"/>
          <w:szCs w:val="28"/>
        </w:rPr>
        <w:t xml:space="preserve">Рыбников в Центральном районе </w:t>
      </w:r>
      <w:proofErr w:type="gramStart"/>
      <w:r>
        <w:rPr>
          <w:sz w:val="28"/>
          <w:szCs w:val="28"/>
        </w:rPr>
        <w:t>г</w:t>
      </w:r>
      <w:proofErr w:type="gramEnd"/>
      <w:r>
        <w:rPr>
          <w:sz w:val="28"/>
          <w:szCs w:val="28"/>
        </w:rPr>
        <w:t>.</w:t>
      </w:r>
      <w:r w:rsidR="00576B28">
        <w:rPr>
          <w:sz w:val="28"/>
          <w:szCs w:val="28"/>
        </w:rPr>
        <w:t> </w:t>
      </w:r>
      <w:r>
        <w:rPr>
          <w:sz w:val="28"/>
          <w:szCs w:val="28"/>
        </w:rPr>
        <w:t>Калининграда»</w:t>
      </w:r>
      <w:r w:rsidRPr="00210B4D">
        <w:rPr>
          <w:sz w:val="28"/>
          <w:szCs w:val="28"/>
        </w:rPr>
        <w:t>.</w:t>
      </w:r>
    </w:p>
    <w:p w:rsidR="00D34AB5" w:rsidRDefault="00D34AB5" w:rsidP="00D34AB5">
      <w:pPr>
        <w:ind w:left="720"/>
        <w:jc w:val="both"/>
        <w:rPr>
          <w:b/>
          <w:color w:val="000000"/>
          <w:sz w:val="28"/>
          <w:szCs w:val="28"/>
        </w:rPr>
      </w:pPr>
      <w:r>
        <w:rPr>
          <w:b/>
          <w:sz w:val="28"/>
          <w:szCs w:val="28"/>
        </w:rPr>
        <w:t>В 2014 году продолжены стро</w:t>
      </w:r>
      <w:r w:rsidRPr="004E6661">
        <w:rPr>
          <w:b/>
          <w:sz w:val="28"/>
          <w:szCs w:val="28"/>
        </w:rPr>
        <w:t>ительно-монтажные работы</w:t>
      </w:r>
      <w:r>
        <w:rPr>
          <w:sz w:val="28"/>
          <w:szCs w:val="28"/>
        </w:rPr>
        <w:t xml:space="preserve"> </w:t>
      </w:r>
      <w:r w:rsidRPr="004E6661">
        <w:rPr>
          <w:b/>
          <w:color w:val="000000"/>
          <w:sz w:val="28"/>
          <w:szCs w:val="28"/>
        </w:rPr>
        <w:t>по объектам:</w:t>
      </w:r>
    </w:p>
    <w:p w:rsidR="00D34AB5" w:rsidRPr="00210B4D" w:rsidRDefault="00D34AB5" w:rsidP="00D34AB5">
      <w:pPr>
        <w:ind w:firstLine="709"/>
        <w:jc w:val="both"/>
        <w:rPr>
          <w:sz w:val="28"/>
          <w:szCs w:val="28"/>
        </w:rPr>
      </w:pPr>
      <w:r>
        <w:rPr>
          <w:sz w:val="28"/>
          <w:szCs w:val="28"/>
        </w:rPr>
        <w:t xml:space="preserve">- </w:t>
      </w:r>
      <w:r w:rsidRPr="004E6661">
        <w:rPr>
          <w:sz w:val="28"/>
          <w:szCs w:val="28"/>
        </w:rPr>
        <w:t>«Реконструкция системы водоснабжения и охраны окружающей среды г</w:t>
      </w:r>
      <w:proofErr w:type="gramStart"/>
      <w:r w:rsidRPr="004E6661">
        <w:rPr>
          <w:sz w:val="28"/>
          <w:szCs w:val="28"/>
        </w:rPr>
        <w:t>.К</w:t>
      </w:r>
      <w:proofErr w:type="gramEnd"/>
      <w:r w:rsidRPr="004E6661">
        <w:rPr>
          <w:sz w:val="28"/>
          <w:szCs w:val="28"/>
        </w:rPr>
        <w:t>алининграда. Приоритетная инвестиционная программа. Проект №</w:t>
      </w:r>
      <w:r w:rsidR="00576B28">
        <w:rPr>
          <w:sz w:val="28"/>
          <w:szCs w:val="28"/>
        </w:rPr>
        <w:t> </w:t>
      </w:r>
      <w:r w:rsidRPr="004E6661">
        <w:rPr>
          <w:sz w:val="28"/>
          <w:szCs w:val="28"/>
        </w:rPr>
        <w:t>А</w:t>
      </w:r>
      <w:proofErr w:type="gramStart"/>
      <w:r w:rsidRPr="004E6661">
        <w:rPr>
          <w:sz w:val="28"/>
          <w:szCs w:val="28"/>
        </w:rPr>
        <w:t>1</w:t>
      </w:r>
      <w:proofErr w:type="gramEnd"/>
      <w:r w:rsidRPr="004E6661">
        <w:rPr>
          <w:sz w:val="28"/>
          <w:szCs w:val="28"/>
        </w:rPr>
        <w:t xml:space="preserve"> «Модернизация и завершение строительства водопроводных станций (Восточная водопроводная станция и Московская насосная станция)»</w:t>
      </w:r>
      <w:r w:rsidRPr="00210B4D">
        <w:rPr>
          <w:sz w:val="28"/>
          <w:szCs w:val="28"/>
        </w:rPr>
        <w:t>;</w:t>
      </w:r>
    </w:p>
    <w:p w:rsidR="00D34AB5" w:rsidRDefault="00D34AB5" w:rsidP="00D34AB5">
      <w:pPr>
        <w:ind w:firstLine="709"/>
        <w:jc w:val="both"/>
        <w:rPr>
          <w:sz w:val="28"/>
          <w:szCs w:val="28"/>
        </w:rPr>
      </w:pPr>
      <w:r>
        <w:rPr>
          <w:sz w:val="28"/>
          <w:szCs w:val="28"/>
        </w:rPr>
        <w:t xml:space="preserve">- </w:t>
      </w:r>
      <w:r w:rsidRPr="00583D46">
        <w:rPr>
          <w:sz w:val="28"/>
          <w:szCs w:val="28"/>
        </w:rPr>
        <w:t>«Строительство очис</w:t>
      </w:r>
      <w:r>
        <w:rPr>
          <w:sz w:val="28"/>
          <w:szCs w:val="28"/>
        </w:rPr>
        <w:t xml:space="preserve">тных сооружений, </w:t>
      </w:r>
      <w:proofErr w:type="gramStart"/>
      <w:r>
        <w:rPr>
          <w:sz w:val="28"/>
          <w:szCs w:val="28"/>
        </w:rPr>
        <w:t>г</w:t>
      </w:r>
      <w:proofErr w:type="gramEnd"/>
      <w:r>
        <w:rPr>
          <w:sz w:val="28"/>
          <w:szCs w:val="28"/>
        </w:rPr>
        <w:t>. Калининград»</w:t>
      </w:r>
      <w:r w:rsidRPr="00210B4D">
        <w:rPr>
          <w:sz w:val="28"/>
          <w:szCs w:val="28"/>
        </w:rPr>
        <w:t>;</w:t>
      </w:r>
    </w:p>
    <w:p w:rsidR="00D34AB5" w:rsidRPr="00210B4D" w:rsidRDefault="00D34AB5" w:rsidP="00D34AB5">
      <w:pPr>
        <w:ind w:firstLine="709"/>
        <w:jc w:val="both"/>
        <w:rPr>
          <w:sz w:val="28"/>
          <w:szCs w:val="28"/>
        </w:rPr>
      </w:pPr>
      <w:r>
        <w:rPr>
          <w:sz w:val="28"/>
          <w:szCs w:val="28"/>
        </w:rPr>
        <w:t xml:space="preserve">- </w:t>
      </w:r>
      <w:r w:rsidRPr="00210B4D">
        <w:rPr>
          <w:sz w:val="28"/>
          <w:szCs w:val="28"/>
        </w:rPr>
        <w:t xml:space="preserve">Реконструкция берегоукрепительных сооружений набережной Адмирала </w:t>
      </w:r>
      <w:proofErr w:type="spellStart"/>
      <w:r w:rsidRPr="00210B4D">
        <w:rPr>
          <w:sz w:val="28"/>
          <w:szCs w:val="28"/>
        </w:rPr>
        <w:t>Трибуца</w:t>
      </w:r>
      <w:proofErr w:type="spellEnd"/>
      <w:r w:rsidRPr="00210B4D">
        <w:rPr>
          <w:sz w:val="28"/>
          <w:szCs w:val="28"/>
        </w:rPr>
        <w:t xml:space="preserve"> в г</w:t>
      </w:r>
      <w:proofErr w:type="gramStart"/>
      <w:r w:rsidRPr="00210B4D">
        <w:rPr>
          <w:sz w:val="28"/>
          <w:szCs w:val="28"/>
        </w:rPr>
        <w:t>.К</w:t>
      </w:r>
      <w:proofErr w:type="gramEnd"/>
      <w:r w:rsidRPr="00210B4D">
        <w:rPr>
          <w:sz w:val="28"/>
          <w:szCs w:val="28"/>
        </w:rPr>
        <w:t>алининграде</w:t>
      </w:r>
      <w:r>
        <w:rPr>
          <w:sz w:val="28"/>
          <w:szCs w:val="28"/>
        </w:rPr>
        <w:t xml:space="preserve"> </w:t>
      </w:r>
      <w:r w:rsidRPr="00210B4D">
        <w:rPr>
          <w:sz w:val="28"/>
          <w:szCs w:val="28"/>
        </w:rPr>
        <w:t>(1, 4, 5 этапы)</w:t>
      </w:r>
      <w:r>
        <w:rPr>
          <w:sz w:val="28"/>
          <w:szCs w:val="28"/>
        </w:rPr>
        <w:t>.</w:t>
      </w:r>
    </w:p>
    <w:p w:rsidR="00D34AB5" w:rsidRPr="00210B4D" w:rsidRDefault="00D34AB5" w:rsidP="00D34AB5">
      <w:pPr>
        <w:ind w:firstLine="709"/>
        <w:jc w:val="both"/>
        <w:rPr>
          <w:b/>
          <w:sz w:val="28"/>
          <w:szCs w:val="28"/>
        </w:rPr>
      </w:pPr>
      <w:r>
        <w:rPr>
          <w:b/>
          <w:sz w:val="28"/>
          <w:szCs w:val="28"/>
        </w:rPr>
        <w:t>Продолжена</w:t>
      </w:r>
      <w:r w:rsidRPr="004E6661">
        <w:rPr>
          <w:b/>
          <w:sz w:val="28"/>
          <w:szCs w:val="28"/>
        </w:rPr>
        <w:t xml:space="preserve"> р</w:t>
      </w:r>
      <w:r w:rsidRPr="004E6661">
        <w:rPr>
          <w:b/>
          <w:color w:val="000000"/>
          <w:sz w:val="28"/>
          <w:szCs w:val="28"/>
        </w:rPr>
        <w:t>азработка проектной и рабочей документации по объектам:</w:t>
      </w:r>
    </w:p>
    <w:p w:rsidR="00D34AB5" w:rsidRPr="005D1466" w:rsidRDefault="00D34AB5" w:rsidP="00D34AB5">
      <w:pPr>
        <w:ind w:firstLine="709"/>
        <w:jc w:val="both"/>
        <w:rPr>
          <w:sz w:val="28"/>
          <w:szCs w:val="28"/>
        </w:rPr>
      </w:pPr>
      <w:r w:rsidRPr="005D1466">
        <w:rPr>
          <w:sz w:val="28"/>
          <w:szCs w:val="28"/>
        </w:rPr>
        <w:t xml:space="preserve">- «Реконструкция очистных сооружений пос. </w:t>
      </w:r>
      <w:proofErr w:type="gramStart"/>
      <w:r w:rsidRPr="005D1466">
        <w:rPr>
          <w:sz w:val="28"/>
          <w:szCs w:val="28"/>
        </w:rPr>
        <w:t>Прибрежный</w:t>
      </w:r>
      <w:proofErr w:type="gramEnd"/>
      <w:r w:rsidRPr="005D1466">
        <w:rPr>
          <w:sz w:val="28"/>
          <w:szCs w:val="28"/>
        </w:rPr>
        <w:t>»;</w:t>
      </w:r>
    </w:p>
    <w:p w:rsidR="00D34AB5" w:rsidRPr="005D1466" w:rsidRDefault="00D34AB5" w:rsidP="00D34AB5">
      <w:pPr>
        <w:ind w:firstLine="709"/>
        <w:jc w:val="both"/>
        <w:rPr>
          <w:color w:val="000000"/>
          <w:sz w:val="28"/>
          <w:szCs w:val="28"/>
        </w:rPr>
      </w:pPr>
      <w:r w:rsidRPr="005D1466">
        <w:rPr>
          <w:color w:val="000000"/>
          <w:sz w:val="28"/>
          <w:szCs w:val="28"/>
        </w:rPr>
        <w:t xml:space="preserve">- «Строительство канализационного коллектора по ул. Дзержинского в              </w:t>
      </w:r>
      <w:proofErr w:type="gramStart"/>
      <w:r w:rsidRPr="005D1466">
        <w:rPr>
          <w:color w:val="000000"/>
          <w:sz w:val="28"/>
          <w:szCs w:val="28"/>
        </w:rPr>
        <w:t>г</w:t>
      </w:r>
      <w:proofErr w:type="gramEnd"/>
      <w:r w:rsidRPr="005D1466">
        <w:rPr>
          <w:color w:val="000000"/>
          <w:sz w:val="28"/>
          <w:szCs w:val="28"/>
        </w:rPr>
        <w:t>. Калининграде»</w:t>
      </w:r>
    </w:p>
    <w:p w:rsidR="00D34AB5" w:rsidRDefault="00D34AB5" w:rsidP="00D34AB5">
      <w:pPr>
        <w:ind w:firstLine="709"/>
        <w:jc w:val="both"/>
        <w:rPr>
          <w:color w:val="000000"/>
          <w:sz w:val="28"/>
          <w:szCs w:val="28"/>
        </w:rPr>
      </w:pPr>
      <w:r w:rsidRPr="005D1466">
        <w:rPr>
          <w:color w:val="000000"/>
          <w:sz w:val="28"/>
          <w:szCs w:val="28"/>
        </w:rPr>
        <w:t xml:space="preserve">- «Реконструкция гидротехнических сооружений и улучшение санитарно-экологического состояния притока реки Голубой с благоустройством рекреационной зоны в границах ул. </w:t>
      </w:r>
      <w:proofErr w:type="spellStart"/>
      <w:r w:rsidRPr="005D1466">
        <w:rPr>
          <w:color w:val="000000"/>
          <w:sz w:val="28"/>
          <w:szCs w:val="28"/>
        </w:rPr>
        <w:t>Беланова</w:t>
      </w:r>
      <w:proofErr w:type="spellEnd"/>
      <w:r w:rsidRPr="005D1466">
        <w:rPr>
          <w:color w:val="000000"/>
          <w:sz w:val="28"/>
          <w:szCs w:val="28"/>
        </w:rPr>
        <w:t xml:space="preserve"> – ул. Горбунова – ул. Мира – ул. </w:t>
      </w:r>
      <w:proofErr w:type="spellStart"/>
      <w:r w:rsidRPr="005D1466">
        <w:rPr>
          <w:color w:val="000000"/>
          <w:sz w:val="28"/>
          <w:szCs w:val="28"/>
        </w:rPr>
        <w:t>Жиленкова</w:t>
      </w:r>
      <w:proofErr w:type="spellEnd"/>
      <w:r w:rsidRPr="005D1466">
        <w:rPr>
          <w:color w:val="000000"/>
          <w:sz w:val="28"/>
          <w:szCs w:val="28"/>
        </w:rPr>
        <w:t xml:space="preserve"> – ул. </w:t>
      </w:r>
      <w:proofErr w:type="spellStart"/>
      <w:r w:rsidRPr="005D1466">
        <w:rPr>
          <w:color w:val="000000"/>
          <w:sz w:val="28"/>
          <w:szCs w:val="28"/>
        </w:rPr>
        <w:t>Габайдулина</w:t>
      </w:r>
      <w:proofErr w:type="spellEnd"/>
      <w:r w:rsidRPr="005D1466">
        <w:rPr>
          <w:color w:val="000000"/>
          <w:sz w:val="28"/>
          <w:szCs w:val="28"/>
        </w:rPr>
        <w:t xml:space="preserve"> – ул. Калачева в </w:t>
      </w:r>
      <w:proofErr w:type="gramStart"/>
      <w:r w:rsidRPr="005D1466">
        <w:rPr>
          <w:color w:val="000000"/>
          <w:sz w:val="28"/>
          <w:szCs w:val="28"/>
        </w:rPr>
        <w:t>г</w:t>
      </w:r>
      <w:proofErr w:type="gramEnd"/>
      <w:r w:rsidRPr="005D1466">
        <w:rPr>
          <w:color w:val="000000"/>
          <w:sz w:val="28"/>
          <w:szCs w:val="28"/>
        </w:rPr>
        <w:t>. Калининграде» (начата разработка в 2014 году).</w:t>
      </w:r>
    </w:p>
    <w:p w:rsidR="00CD2BDC" w:rsidRPr="00CD2BDC" w:rsidRDefault="00CD2BDC" w:rsidP="00CD2BDC">
      <w:pPr>
        <w:ind w:firstLine="709"/>
        <w:jc w:val="both"/>
        <w:rPr>
          <w:color w:val="000000"/>
          <w:sz w:val="28"/>
          <w:szCs w:val="28"/>
        </w:rPr>
      </w:pPr>
      <w:r w:rsidRPr="00CD2BDC">
        <w:rPr>
          <w:color w:val="000000"/>
          <w:sz w:val="28"/>
          <w:szCs w:val="28"/>
        </w:rPr>
        <w:t>Реализация программы позволила довести обеспеченность территории города:</w:t>
      </w:r>
    </w:p>
    <w:p w:rsidR="00CD2BDC" w:rsidRPr="00CD2BDC" w:rsidRDefault="00CD2BDC" w:rsidP="00CD2BDC">
      <w:pPr>
        <w:numPr>
          <w:ilvl w:val="0"/>
          <w:numId w:val="28"/>
        </w:numPr>
        <w:tabs>
          <w:tab w:val="left" w:pos="993"/>
        </w:tabs>
        <w:ind w:left="0" w:firstLine="709"/>
        <w:jc w:val="both"/>
        <w:rPr>
          <w:color w:val="000000"/>
          <w:sz w:val="28"/>
          <w:szCs w:val="28"/>
        </w:rPr>
      </w:pPr>
      <w:r w:rsidRPr="00CD2BDC">
        <w:rPr>
          <w:color w:val="000000"/>
          <w:sz w:val="28"/>
          <w:szCs w:val="28"/>
        </w:rPr>
        <w:t>сетями водоснабжения – до 76 процентов (на 5 процентов больше, чем в 2013 году);</w:t>
      </w:r>
    </w:p>
    <w:p w:rsidR="00CD2BDC" w:rsidRPr="00CD2BDC" w:rsidRDefault="00CD2BDC" w:rsidP="00CD2BDC">
      <w:pPr>
        <w:numPr>
          <w:ilvl w:val="0"/>
          <w:numId w:val="28"/>
        </w:numPr>
        <w:tabs>
          <w:tab w:val="left" w:pos="993"/>
        </w:tabs>
        <w:ind w:left="0" w:firstLine="709"/>
        <w:jc w:val="both"/>
        <w:rPr>
          <w:color w:val="000000"/>
          <w:sz w:val="28"/>
          <w:szCs w:val="28"/>
        </w:rPr>
      </w:pPr>
      <w:r w:rsidRPr="00CD2BDC">
        <w:rPr>
          <w:color w:val="000000"/>
          <w:sz w:val="28"/>
          <w:szCs w:val="28"/>
        </w:rPr>
        <w:t>сетями водоотведения – до 57 процентов (на 5 процентов больше, чем в 2013 году);</w:t>
      </w:r>
    </w:p>
    <w:p w:rsidR="00CD2BDC" w:rsidRPr="00CD2BDC" w:rsidRDefault="00CD2BDC" w:rsidP="00CD2BDC">
      <w:pPr>
        <w:numPr>
          <w:ilvl w:val="0"/>
          <w:numId w:val="28"/>
        </w:numPr>
        <w:tabs>
          <w:tab w:val="left" w:pos="993"/>
        </w:tabs>
        <w:ind w:left="0" w:firstLine="709"/>
        <w:jc w:val="both"/>
        <w:rPr>
          <w:color w:val="000000"/>
          <w:sz w:val="28"/>
          <w:szCs w:val="28"/>
        </w:rPr>
      </w:pPr>
      <w:r w:rsidRPr="00CD2BDC">
        <w:rPr>
          <w:color w:val="000000"/>
          <w:sz w:val="28"/>
          <w:szCs w:val="28"/>
        </w:rPr>
        <w:t>сетями централизованного газоснабжения – до 62 процентов (на 1 процент больше, чем в 2013 году);</w:t>
      </w:r>
    </w:p>
    <w:p w:rsidR="00CD2BDC" w:rsidRPr="00CD2BDC" w:rsidRDefault="00CD2BDC" w:rsidP="00CD2BDC">
      <w:pPr>
        <w:numPr>
          <w:ilvl w:val="0"/>
          <w:numId w:val="28"/>
        </w:numPr>
        <w:tabs>
          <w:tab w:val="left" w:pos="993"/>
        </w:tabs>
        <w:ind w:left="0" w:firstLine="709"/>
        <w:jc w:val="both"/>
        <w:rPr>
          <w:color w:val="000000"/>
          <w:sz w:val="28"/>
          <w:szCs w:val="28"/>
        </w:rPr>
      </w:pPr>
      <w:r w:rsidRPr="00CD2BDC">
        <w:rPr>
          <w:color w:val="000000"/>
          <w:sz w:val="28"/>
          <w:szCs w:val="28"/>
        </w:rPr>
        <w:t xml:space="preserve"> сетями централизованного теплоснабжения – до 42 процентов (на 2 процента больше, чем в 2013 году).</w:t>
      </w:r>
    </w:p>
    <w:p w:rsidR="00CD2BDC" w:rsidRPr="00F06707" w:rsidRDefault="00CD2BDC" w:rsidP="00CD2BDC">
      <w:pPr>
        <w:ind w:firstLine="709"/>
        <w:jc w:val="both"/>
        <w:rPr>
          <w:sz w:val="28"/>
          <w:szCs w:val="28"/>
        </w:rPr>
      </w:pPr>
      <w:r w:rsidRPr="00CD2BDC">
        <w:rPr>
          <w:sz w:val="28"/>
          <w:szCs w:val="28"/>
        </w:rPr>
        <w:t xml:space="preserve">С целью </w:t>
      </w:r>
      <w:proofErr w:type="gramStart"/>
      <w:r w:rsidRPr="00CD2BDC">
        <w:rPr>
          <w:sz w:val="28"/>
          <w:szCs w:val="28"/>
        </w:rPr>
        <w:t>решения проблемы обеспечения комфортного проживания населения городского</w:t>
      </w:r>
      <w:proofErr w:type="gramEnd"/>
      <w:r w:rsidRPr="00CD2BDC">
        <w:rPr>
          <w:sz w:val="28"/>
          <w:szCs w:val="28"/>
        </w:rPr>
        <w:t xml:space="preserve"> округа «Город Калининград» прията муниципальная программа «Развитие коммунальной инфраструктуры городского округа «Город Калининград» со сроком реализации в течение 2015-2017 годов.</w:t>
      </w:r>
    </w:p>
    <w:p w:rsidR="00D34AB5" w:rsidRPr="00DC325B" w:rsidRDefault="00D34AB5" w:rsidP="00D34AB5">
      <w:pPr>
        <w:jc w:val="both"/>
        <w:rPr>
          <w:sz w:val="28"/>
          <w:szCs w:val="28"/>
        </w:rPr>
      </w:pPr>
    </w:p>
    <w:p w:rsidR="00D34AB5" w:rsidRDefault="00D34AB5" w:rsidP="00D34AB5">
      <w:pPr>
        <w:ind w:firstLine="709"/>
        <w:jc w:val="both"/>
        <w:rPr>
          <w:sz w:val="28"/>
          <w:szCs w:val="28"/>
        </w:rPr>
      </w:pPr>
      <w:r w:rsidRPr="00DC325B">
        <w:rPr>
          <w:b/>
          <w:sz w:val="28"/>
          <w:szCs w:val="28"/>
        </w:rPr>
        <w:t>Градостроительное регулирование.</w:t>
      </w:r>
      <w:r>
        <w:rPr>
          <w:sz w:val="28"/>
          <w:szCs w:val="28"/>
        </w:rPr>
        <w:t xml:space="preserve"> </w:t>
      </w:r>
      <w:r w:rsidRPr="00DC325B">
        <w:rPr>
          <w:iCs/>
          <w:sz w:val="28"/>
          <w:szCs w:val="28"/>
        </w:rPr>
        <w:t xml:space="preserve">В целях проведения единой государственной политики в сферах строительства, градостроительства, архитектуры и архитектурно-строительного проектирования </w:t>
      </w:r>
      <w:r>
        <w:rPr>
          <w:sz w:val="28"/>
          <w:szCs w:val="28"/>
        </w:rPr>
        <w:t>в 2014 году осуществлялся сбор исходных данных, сопровождение и рассмотрение проекта местных нормативов градостроительного проектирования, проекта Генерального плана городского округа «Город Калининград», выполняемых за счет бюджета, включая:</w:t>
      </w:r>
    </w:p>
    <w:p w:rsidR="00D34AB5" w:rsidRDefault="00D34AB5" w:rsidP="00D34AB5">
      <w:pPr>
        <w:pStyle w:val="Style6"/>
        <w:widowControl/>
        <w:spacing w:line="240" w:lineRule="auto"/>
        <w:ind w:firstLine="709"/>
        <w:jc w:val="both"/>
        <w:rPr>
          <w:rStyle w:val="FontStyle15"/>
          <w:rFonts w:ascii="Arial" w:hAnsi="Arial" w:cs="Arial"/>
          <w:szCs w:val="28"/>
        </w:rPr>
      </w:pPr>
      <w:r>
        <w:rPr>
          <w:color w:val="000000"/>
          <w:sz w:val="28"/>
          <w:szCs w:val="28"/>
        </w:rPr>
        <w:t>- подготовку технического задания на разработку проекта генерального плана</w:t>
      </w:r>
      <w:r>
        <w:rPr>
          <w:sz w:val="28"/>
          <w:szCs w:val="28"/>
        </w:rPr>
        <w:t xml:space="preserve"> городского округа «Город Калининград»;</w:t>
      </w:r>
    </w:p>
    <w:p w:rsidR="00D34AB5" w:rsidRDefault="00D34AB5" w:rsidP="00D34AB5">
      <w:pPr>
        <w:ind w:firstLine="709"/>
        <w:jc w:val="both"/>
      </w:pPr>
      <w:r>
        <w:rPr>
          <w:color w:val="000000"/>
          <w:sz w:val="28"/>
          <w:szCs w:val="28"/>
        </w:rPr>
        <w:t>- п</w:t>
      </w:r>
      <w:r>
        <w:rPr>
          <w:sz w:val="28"/>
          <w:szCs w:val="28"/>
        </w:rPr>
        <w:t xml:space="preserve">роведение конференции </w:t>
      </w:r>
      <w:r w:rsidRPr="00531D15">
        <w:rPr>
          <w:sz w:val="28"/>
          <w:szCs w:val="28"/>
        </w:rPr>
        <w:t>10.06.2014</w:t>
      </w:r>
      <w:r>
        <w:rPr>
          <w:sz w:val="28"/>
          <w:szCs w:val="28"/>
        </w:rPr>
        <w:t xml:space="preserve"> по теме: «Перспективы и направления территориального планирования ГО «Город Калининград»;</w:t>
      </w:r>
    </w:p>
    <w:p w:rsidR="00D34AB5" w:rsidRDefault="00D34AB5" w:rsidP="00D34AB5">
      <w:pPr>
        <w:pStyle w:val="Style6"/>
        <w:widowControl/>
        <w:spacing w:line="240" w:lineRule="auto"/>
        <w:ind w:firstLine="709"/>
        <w:jc w:val="both"/>
        <w:rPr>
          <w:rStyle w:val="FontStyle15"/>
          <w:rFonts w:ascii="Arial" w:hAnsi="Arial" w:cs="Arial"/>
          <w:szCs w:val="28"/>
        </w:rPr>
      </w:pPr>
      <w:r>
        <w:rPr>
          <w:sz w:val="28"/>
          <w:szCs w:val="28"/>
        </w:rPr>
        <w:t>- проведение конкурсных процедур, заключение муниципального контракта от 29.09.2014</w:t>
      </w:r>
      <w:r>
        <w:rPr>
          <w:color w:val="000000"/>
          <w:sz w:val="28"/>
          <w:szCs w:val="28"/>
        </w:rPr>
        <w:t xml:space="preserve"> на разработку проекта генерального плана</w:t>
      </w:r>
      <w:r>
        <w:rPr>
          <w:sz w:val="28"/>
          <w:szCs w:val="28"/>
        </w:rPr>
        <w:t xml:space="preserve"> городского округа «Город Калининград»;</w:t>
      </w:r>
    </w:p>
    <w:p w:rsidR="00D34AB5" w:rsidRDefault="00D34AB5" w:rsidP="00D34AB5">
      <w:pPr>
        <w:ind w:firstLine="709"/>
        <w:jc w:val="both"/>
      </w:pPr>
      <w:r>
        <w:rPr>
          <w:sz w:val="28"/>
          <w:szCs w:val="28"/>
        </w:rPr>
        <w:t xml:space="preserve">- проведение </w:t>
      </w:r>
      <w:r w:rsidRPr="00531D15">
        <w:rPr>
          <w:sz w:val="28"/>
          <w:szCs w:val="28"/>
        </w:rPr>
        <w:t>08-09.12.2014</w:t>
      </w:r>
      <w:r w:rsidRPr="004510E2">
        <w:rPr>
          <w:sz w:val="28"/>
          <w:szCs w:val="28"/>
        </w:rPr>
        <w:t xml:space="preserve"> </w:t>
      </w:r>
      <w:r>
        <w:rPr>
          <w:sz w:val="28"/>
          <w:szCs w:val="28"/>
        </w:rPr>
        <w:t>международной стратегической сессии (2 этап)</w:t>
      </w:r>
      <w:r>
        <w:rPr>
          <w:b/>
          <w:sz w:val="28"/>
          <w:szCs w:val="28"/>
        </w:rPr>
        <w:t xml:space="preserve"> </w:t>
      </w:r>
      <w:r>
        <w:rPr>
          <w:sz w:val="28"/>
          <w:szCs w:val="28"/>
        </w:rPr>
        <w:t>«От стратегии – к генплану. Будущее Калининграда»;</w:t>
      </w:r>
      <w:r>
        <w:rPr>
          <w:color w:val="000000"/>
          <w:sz w:val="28"/>
          <w:szCs w:val="28"/>
        </w:rPr>
        <w:t> </w:t>
      </w:r>
    </w:p>
    <w:p w:rsidR="00D34AB5" w:rsidRPr="0025611A" w:rsidRDefault="00D34AB5" w:rsidP="00D34AB5">
      <w:pPr>
        <w:pStyle w:val="afe"/>
        <w:shd w:val="clear" w:color="auto" w:fill="FFFFFF"/>
        <w:spacing w:before="0" w:beforeAutospacing="0" w:after="0" w:afterAutospacing="0"/>
        <w:ind w:firstLine="709"/>
        <w:jc w:val="both"/>
        <w:rPr>
          <w:sz w:val="28"/>
          <w:szCs w:val="28"/>
        </w:rPr>
      </w:pPr>
      <w:r>
        <w:rPr>
          <w:sz w:val="28"/>
          <w:szCs w:val="28"/>
        </w:rPr>
        <w:t xml:space="preserve">- разработку новой редакции (в связи с изменениями в Градостроительном </w:t>
      </w:r>
      <w:r w:rsidR="00576B28">
        <w:rPr>
          <w:sz w:val="28"/>
          <w:szCs w:val="28"/>
        </w:rPr>
        <w:t>к</w:t>
      </w:r>
      <w:r>
        <w:rPr>
          <w:sz w:val="28"/>
          <w:szCs w:val="28"/>
        </w:rPr>
        <w:t>одексе РФ) Положения о составе, порядке подготовки и утверждения</w:t>
      </w:r>
      <w:r>
        <w:rPr>
          <w:color w:val="000000"/>
          <w:sz w:val="28"/>
          <w:szCs w:val="28"/>
        </w:rPr>
        <w:t xml:space="preserve"> местных нормативов градостроительного проектирования </w:t>
      </w:r>
      <w:r>
        <w:rPr>
          <w:sz w:val="28"/>
          <w:szCs w:val="28"/>
        </w:rPr>
        <w:t>городского округа «Город Калининград»</w:t>
      </w:r>
      <w:r>
        <w:rPr>
          <w:color w:val="000000"/>
          <w:sz w:val="28"/>
          <w:szCs w:val="28"/>
        </w:rPr>
        <w:t xml:space="preserve"> (МНГП</w:t>
      </w:r>
      <w:r>
        <w:rPr>
          <w:sz w:val="28"/>
          <w:szCs w:val="28"/>
        </w:rPr>
        <w:t>), утвержден</w:t>
      </w:r>
      <w:r w:rsidR="00576B28">
        <w:rPr>
          <w:sz w:val="28"/>
          <w:szCs w:val="28"/>
        </w:rPr>
        <w:t>ной</w:t>
      </w:r>
      <w:r>
        <w:rPr>
          <w:sz w:val="28"/>
          <w:szCs w:val="28"/>
        </w:rPr>
        <w:t xml:space="preserve"> решением </w:t>
      </w:r>
      <w:r>
        <w:rPr>
          <w:color w:val="000000"/>
          <w:sz w:val="28"/>
          <w:szCs w:val="28"/>
        </w:rPr>
        <w:t xml:space="preserve">городского Совета депутатов Калининграда (далее – </w:t>
      </w:r>
      <w:r>
        <w:rPr>
          <w:sz w:val="28"/>
          <w:szCs w:val="28"/>
        </w:rPr>
        <w:t>ГСД</w:t>
      </w:r>
      <w:r>
        <w:rPr>
          <w:color w:val="000000"/>
          <w:sz w:val="28"/>
          <w:szCs w:val="28"/>
        </w:rPr>
        <w:t xml:space="preserve">) </w:t>
      </w:r>
      <w:r>
        <w:rPr>
          <w:sz w:val="28"/>
          <w:szCs w:val="28"/>
        </w:rPr>
        <w:t>№ 317 от 22.10.2014.</w:t>
      </w:r>
    </w:p>
    <w:p w:rsidR="00E41D52" w:rsidRPr="00866613" w:rsidRDefault="00E41D52" w:rsidP="00866613">
      <w:pPr>
        <w:pStyle w:val="afe"/>
        <w:shd w:val="clear" w:color="auto" w:fill="FFFFFF"/>
        <w:spacing w:before="0" w:beforeAutospacing="0" w:after="0" w:afterAutospacing="0"/>
        <w:ind w:firstLine="709"/>
        <w:jc w:val="both"/>
        <w:rPr>
          <w:sz w:val="28"/>
          <w:szCs w:val="28"/>
        </w:rPr>
      </w:pPr>
      <w:r w:rsidRPr="00866613">
        <w:rPr>
          <w:sz w:val="28"/>
          <w:szCs w:val="28"/>
        </w:rPr>
        <w:t>Нормативы местного градостроительного проектирования.</w:t>
      </w:r>
    </w:p>
    <w:p w:rsidR="00E41D52" w:rsidRPr="00866613" w:rsidRDefault="00E41D52" w:rsidP="00866613">
      <w:pPr>
        <w:pStyle w:val="afe"/>
        <w:shd w:val="clear" w:color="auto" w:fill="FFFFFF"/>
        <w:spacing w:before="0" w:beforeAutospacing="0" w:after="0" w:afterAutospacing="0"/>
        <w:ind w:firstLine="709"/>
        <w:jc w:val="both"/>
        <w:rPr>
          <w:sz w:val="28"/>
          <w:szCs w:val="28"/>
        </w:rPr>
      </w:pPr>
      <w:r w:rsidRPr="00866613">
        <w:rPr>
          <w:sz w:val="28"/>
          <w:szCs w:val="28"/>
        </w:rPr>
        <w:t>Жителям Калининграда разобраться в цифрах и расчетах нормативов местного градостроительного проектирования непросто. Простой пример - детские сады.</w:t>
      </w:r>
    </w:p>
    <w:p w:rsidR="00E41D52" w:rsidRPr="00866613" w:rsidRDefault="00E41D52" w:rsidP="00866613">
      <w:pPr>
        <w:pStyle w:val="afe"/>
        <w:shd w:val="clear" w:color="auto" w:fill="FFFFFF"/>
        <w:spacing w:before="0" w:beforeAutospacing="0" w:after="0" w:afterAutospacing="0"/>
        <w:ind w:firstLine="709"/>
        <w:jc w:val="both"/>
        <w:rPr>
          <w:sz w:val="28"/>
          <w:szCs w:val="28"/>
        </w:rPr>
      </w:pPr>
      <w:r w:rsidRPr="00866613">
        <w:rPr>
          <w:sz w:val="28"/>
          <w:szCs w:val="28"/>
        </w:rPr>
        <w:t>Норматив, принятый на территории городского округа</w:t>
      </w:r>
      <w:r w:rsidR="00576B28">
        <w:rPr>
          <w:sz w:val="28"/>
          <w:szCs w:val="28"/>
        </w:rPr>
        <w:t>,</w:t>
      </w:r>
      <w:r w:rsidRPr="00866613">
        <w:rPr>
          <w:sz w:val="28"/>
          <w:szCs w:val="28"/>
        </w:rPr>
        <w:t xml:space="preserve"> составляет 54 места на 1000 человек. Численность жителей города составляет порядка 450 тысяч. Простым подсчетом  54Х450=24300 </w:t>
      </w:r>
      <w:r w:rsidR="00576B28">
        <w:rPr>
          <w:sz w:val="28"/>
          <w:szCs w:val="28"/>
        </w:rPr>
        <w:t>можно получить</w:t>
      </w:r>
      <w:r w:rsidRPr="00866613">
        <w:rPr>
          <w:sz w:val="28"/>
          <w:szCs w:val="28"/>
        </w:rPr>
        <w:t xml:space="preserve"> количество мест</w:t>
      </w:r>
      <w:r w:rsidR="00576B28">
        <w:rPr>
          <w:sz w:val="28"/>
          <w:szCs w:val="28"/>
        </w:rPr>
        <w:t>,</w:t>
      </w:r>
      <w:r w:rsidRPr="00866613">
        <w:rPr>
          <w:sz w:val="28"/>
          <w:szCs w:val="28"/>
        </w:rPr>
        <w:t xml:space="preserve"> необходимых для благоприятных условий жизнедеятельности человека. </w:t>
      </w:r>
      <w:r w:rsidR="00866613">
        <w:rPr>
          <w:sz w:val="28"/>
          <w:szCs w:val="28"/>
        </w:rPr>
        <w:t>Таким образом,</w:t>
      </w:r>
      <w:r w:rsidRPr="00866613">
        <w:rPr>
          <w:sz w:val="28"/>
          <w:szCs w:val="28"/>
        </w:rPr>
        <w:t xml:space="preserve"> </w:t>
      </w:r>
      <w:r w:rsidR="00866613">
        <w:rPr>
          <w:sz w:val="28"/>
          <w:szCs w:val="28"/>
        </w:rPr>
        <w:t xml:space="preserve">норматив является </w:t>
      </w:r>
      <w:r w:rsidRPr="00866613">
        <w:rPr>
          <w:sz w:val="28"/>
          <w:szCs w:val="28"/>
        </w:rPr>
        <w:t>гибки</w:t>
      </w:r>
      <w:r w:rsidR="00866613">
        <w:rPr>
          <w:sz w:val="28"/>
          <w:szCs w:val="28"/>
        </w:rPr>
        <w:t>м</w:t>
      </w:r>
      <w:r w:rsidRPr="00866613">
        <w:rPr>
          <w:sz w:val="28"/>
          <w:szCs w:val="28"/>
        </w:rPr>
        <w:t xml:space="preserve"> инструмент</w:t>
      </w:r>
      <w:r w:rsidR="00866613">
        <w:rPr>
          <w:sz w:val="28"/>
          <w:szCs w:val="28"/>
        </w:rPr>
        <w:t>ом</w:t>
      </w:r>
      <w:r w:rsidRPr="00866613">
        <w:rPr>
          <w:sz w:val="28"/>
          <w:szCs w:val="28"/>
        </w:rPr>
        <w:t xml:space="preserve"> для расчета потребност</w:t>
      </w:r>
      <w:r w:rsidR="00576B28">
        <w:rPr>
          <w:sz w:val="28"/>
          <w:szCs w:val="28"/>
        </w:rPr>
        <w:t>и</w:t>
      </w:r>
      <w:r w:rsidRPr="00866613">
        <w:rPr>
          <w:sz w:val="28"/>
          <w:szCs w:val="28"/>
        </w:rPr>
        <w:t xml:space="preserve"> в детских садах.</w:t>
      </w:r>
    </w:p>
    <w:p w:rsidR="00E41D52" w:rsidRPr="00866613" w:rsidRDefault="00E41D52" w:rsidP="00866613">
      <w:pPr>
        <w:pStyle w:val="afe"/>
        <w:shd w:val="clear" w:color="auto" w:fill="FFFFFF"/>
        <w:spacing w:before="0" w:beforeAutospacing="0" w:after="0" w:afterAutospacing="0"/>
        <w:ind w:firstLine="709"/>
        <w:jc w:val="both"/>
        <w:rPr>
          <w:sz w:val="28"/>
          <w:szCs w:val="28"/>
        </w:rPr>
      </w:pPr>
      <w:r w:rsidRPr="00866613">
        <w:rPr>
          <w:sz w:val="28"/>
          <w:szCs w:val="28"/>
        </w:rPr>
        <w:t xml:space="preserve">Расчетные данные в нормативах местного градостроительного проектирования приведены конкретно для Калининграда и используются при дальнейшем планировании территории города. </w:t>
      </w:r>
    </w:p>
    <w:p w:rsidR="00D34AB5" w:rsidRDefault="00D34AB5" w:rsidP="00D34AB5">
      <w:pPr>
        <w:ind w:firstLine="720"/>
        <w:jc w:val="both"/>
        <w:rPr>
          <w:iCs/>
          <w:color w:val="000000"/>
          <w:sz w:val="28"/>
          <w:szCs w:val="28"/>
        </w:rPr>
      </w:pPr>
      <w:proofErr w:type="gramStart"/>
      <w:r>
        <w:rPr>
          <w:iCs/>
          <w:sz w:val="28"/>
          <w:szCs w:val="28"/>
        </w:rPr>
        <w:t xml:space="preserve">В связи с истечением расчетного срока действующего Генерального плана в 2015 году, в соответствии с постановлением администрации городского округа «Город Калининград» от 19.09.2013 № 1430 «О подготовке проекта Генерального плана городского округа «Город Калининград» по результатам открытого конкурса заключен </w:t>
      </w:r>
      <w:r>
        <w:rPr>
          <w:sz w:val="28"/>
          <w:szCs w:val="28"/>
        </w:rPr>
        <w:t>муниципальный контракт от 29.09.2014 № 526 на разработку проекта генерального плана городского округа «Город Калининград» до 2035 года.</w:t>
      </w:r>
      <w:proofErr w:type="gramEnd"/>
      <w:r>
        <w:rPr>
          <w:iCs/>
          <w:sz w:val="28"/>
          <w:szCs w:val="28"/>
        </w:rPr>
        <w:t xml:space="preserve"> </w:t>
      </w:r>
      <w:r>
        <w:rPr>
          <w:iCs/>
          <w:color w:val="000000"/>
          <w:sz w:val="28"/>
          <w:szCs w:val="28"/>
        </w:rPr>
        <w:t xml:space="preserve">В настоящее время проведена работа по сбору исходных данных, ведется разработка проекта </w:t>
      </w:r>
      <w:r w:rsidR="00161F83">
        <w:rPr>
          <w:iCs/>
          <w:color w:val="000000"/>
          <w:sz w:val="28"/>
          <w:szCs w:val="28"/>
        </w:rPr>
        <w:t xml:space="preserve">нового </w:t>
      </w:r>
      <w:r>
        <w:rPr>
          <w:iCs/>
          <w:color w:val="000000"/>
          <w:sz w:val="28"/>
          <w:szCs w:val="28"/>
        </w:rPr>
        <w:t xml:space="preserve">Генерального плана. </w:t>
      </w:r>
    </w:p>
    <w:p w:rsidR="00866613" w:rsidRPr="00161F83" w:rsidRDefault="00866613" w:rsidP="00161F83">
      <w:pPr>
        <w:pStyle w:val="afe"/>
        <w:shd w:val="clear" w:color="auto" w:fill="FFFFFF"/>
        <w:spacing w:before="0" w:beforeAutospacing="0" w:after="0" w:afterAutospacing="0"/>
        <w:ind w:firstLine="709"/>
        <w:jc w:val="both"/>
        <w:rPr>
          <w:sz w:val="28"/>
          <w:szCs w:val="28"/>
        </w:rPr>
      </w:pPr>
      <w:r w:rsidRPr="00161F83">
        <w:rPr>
          <w:sz w:val="28"/>
          <w:szCs w:val="28"/>
        </w:rPr>
        <w:t xml:space="preserve">Генеральный план – это план развития города, который определяет </w:t>
      </w:r>
      <w:r w:rsidR="00576B28">
        <w:rPr>
          <w:sz w:val="28"/>
          <w:szCs w:val="28"/>
        </w:rPr>
        <w:t xml:space="preserve">необходимость </w:t>
      </w:r>
      <w:r w:rsidRPr="00161F83">
        <w:rPr>
          <w:sz w:val="28"/>
          <w:szCs w:val="28"/>
        </w:rPr>
        <w:t>строительств</w:t>
      </w:r>
      <w:r w:rsidR="00576B28">
        <w:rPr>
          <w:sz w:val="28"/>
          <w:szCs w:val="28"/>
        </w:rPr>
        <w:t>а</w:t>
      </w:r>
      <w:r w:rsidRPr="00161F83">
        <w:rPr>
          <w:sz w:val="28"/>
          <w:szCs w:val="28"/>
        </w:rPr>
        <w:t xml:space="preserve"> новых дорог, микрорайонов, школ, детских садов, создание новых производств, новых инженерных сетей и т.д. </w:t>
      </w:r>
      <w:r w:rsidR="00161F83" w:rsidRPr="00161F83">
        <w:rPr>
          <w:sz w:val="28"/>
          <w:szCs w:val="28"/>
        </w:rPr>
        <w:t>На его основе формируется</w:t>
      </w:r>
      <w:r w:rsidRPr="00161F83">
        <w:rPr>
          <w:sz w:val="28"/>
          <w:szCs w:val="28"/>
        </w:rPr>
        <w:t xml:space="preserve"> бюджет для реализации </w:t>
      </w:r>
      <w:proofErr w:type="gramStart"/>
      <w:r w:rsidRPr="00161F83">
        <w:rPr>
          <w:sz w:val="28"/>
          <w:szCs w:val="28"/>
        </w:rPr>
        <w:t>запланированного</w:t>
      </w:r>
      <w:proofErr w:type="gramEnd"/>
      <w:r w:rsidRPr="00161F83">
        <w:rPr>
          <w:sz w:val="28"/>
          <w:szCs w:val="28"/>
        </w:rPr>
        <w:t>.</w:t>
      </w:r>
    </w:p>
    <w:p w:rsidR="00D34AB5" w:rsidRDefault="00866613" w:rsidP="00161F83">
      <w:pPr>
        <w:pStyle w:val="afe"/>
        <w:shd w:val="clear" w:color="auto" w:fill="FFFFFF"/>
        <w:spacing w:before="0" w:beforeAutospacing="0" w:after="0" w:afterAutospacing="0"/>
        <w:ind w:firstLine="709"/>
        <w:jc w:val="both"/>
        <w:rPr>
          <w:sz w:val="28"/>
          <w:szCs w:val="28"/>
        </w:rPr>
      </w:pPr>
      <w:r w:rsidRPr="00161F83">
        <w:rPr>
          <w:sz w:val="28"/>
          <w:szCs w:val="28"/>
        </w:rPr>
        <w:t>Для исключения ситуации, когда город мог остаться без основного документа</w:t>
      </w:r>
      <w:r w:rsidR="00576B28">
        <w:rPr>
          <w:sz w:val="28"/>
          <w:szCs w:val="28"/>
        </w:rPr>
        <w:t>,</w:t>
      </w:r>
      <w:r w:rsidR="00161F83" w:rsidRPr="00161F83">
        <w:rPr>
          <w:sz w:val="28"/>
          <w:szCs w:val="28"/>
        </w:rPr>
        <w:t xml:space="preserve"> р</w:t>
      </w:r>
      <w:r>
        <w:rPr>
          <w:sz w:val="28"/>
          <w:szCs w:val="28"/>
        </w:rPr>
        <w:t xml:space="preserve">ешением </w:t>
      </w:r>
      <w:r w:rsidRPr="00161F83">
        <w:rPr>
          <w:sz w:val="28"/>
          <w:szCs w:val="28"/>
        </w:rPr>
        <w:t xml:space="preserve">городского Совета депутатов Калининграда (далее – </w:t>
      </w:r>
      <w:r>
        <w:rPr>
          <w:sz w:val="28"/>
          <w:szCs w:val="28"/>
        </w:rPr>
        <w:t>ГСД</w:t>
      </w:r>
      <w:r w:rsidRPr="00161F83">
        <w:rPr>
          <w:sz w:val="28"/>
          <w:szCs w:val="28"/>
        </w:rPr>
        <w:t>)</w:t>
      </w:r>
      <w:r>
        <w:rPr>
          <w:color w:val="000000"/>
          <w:sz w:val="28"/>
          <w:szCs w:val="28"/>
        </w:rPr>
        <w:t xml:space="preserve"> </w:t>
      </w:r>
      <w:r w:rsidR="00D34AB5">
        <w:rPr>
          <w:sz w:val="28"/>
          <w:szCs w:val="28"/>
        </w:rPr>
        <w:t xml:space="preserve"> №</w:t>
      </w:r>
      <w:r>
        <w:rPr>
          <w:sz w:val="28"/>
          <w:szCs w:val="28"/>
        </w:rPr>
        <w:t> </w:t>
      </w:r>
      <w:r w:rsidR="00D34AB5">
        <w:rPr>
          <w:sz w:val="28"/>
          <w:szCs w:val="28"/>
        </w:rPr>
        <w:t>394 от 10.12.2014 продлен срок действия Генерального плана муниципального образования «Город Калининград», утвержденного решением ГСД от 22.02.2006 № 69.</w:t>
      </w:r>
    </w:p>
    <w:p w:rsidR="00D34AB5" w:rsidRPr="00531D15" w:rsidRDefault="00D34AB5" w:rsidP="00D34AB5">
      <w:pPr>
        <w:tabs>
          <w:tab w:val="left" w:pos="9720"/>
        </w:tabs>
        <w:ind w:right="-82" w:firstLine="709"/>
        <w:jc w:val="both"/>
        <w:rPr>
          <w:color w:val="000000"/>
          <w:sz w:val="28"/>
          <w:szCs w:val="28"/>
        </w:rPr>
      </w:pPr>
      <w:r>
        <w:rPr>
          <w:iCs/>
          <w:sz w:val="28"/>
          <w:szCs w:val="28"/>
        </w:rPr>
        <w:t xml:space="preserve">В соответствии с требованиями ст. 33 Градостроительного кодекса РФ в порядке, предусмотренном статьями 31 и 32 Кодекса, внесены изменения в Правила землепользования и застройки городского округа «Город Калининград» в части изменения </w:t>
      </w:r>
      <w:r>
        <w:rPr>
          <w:i/>
          <w:iCs/>
          <w:sz w:val="28"/>
          <w:szCs w:val="28"/>
        </w:rPr>
        <w:t>границ территориальных зон</w:t>
      </w:r>
      <w:r>
        <w:rPr>
          <w:iCs/>
          <w:sz w:val="28"/>
          <w:szCs w:val="28"/>
        </w:rPr>
        <w:t xml:space="preserve"> (более 20 предложений), а также в части </w:t>
      </w:r>
      <w:r>
        <w:rPr>
          <w:i/>
          <w:iCs/>
          <w:sz w:val="28"/>
          <w:szCs w:val="28"/>
        </w:rPr>
        <w:t>изменения  градостроительных регламентов</w:t>
      </w:r>
      <w:r>
        <w:rPr>
          <w:iCs/>
          <w:sz w:val="28"/>
          <w:szCs w:val="28"/>
        </w:rPr>
        <w:t>.</w:t>
      </w:r>
    </w:p>
    <w:p w:rsidR="00D34AB5" w:rsidRDefault="00D34AB5" w:rsidP="00D34AB5">
      <w:pPr>
        <w:tabs>
          <w:tab w:val="left" w:pos="900"/>
        </w:tabs>
        <w:ind w:firstLine="720"/>
        <w:jc w:val="both"/>
        <w:rPr>
          <w:sz w:val="28"/>
          <w:szCs w:val="28"/>
        </w:rPr>
      </w:pPr>
      <w:r>
        <w:rPr>
          <w:iCs/>
          <w:color w:val="000000"/>
          <w:sz w:val="28"/>
          <w:szCs w:val="28"/>
        </w:rPr>
        <w:t>Проведено 12 заседаний Комиссии по землепользованию и застройке городского округа «Город Калининград», рассмотрено 73 вопроса.</w:t>
      </w:r>
    </w:p>
    <w:p w:rsidR="00D34AB5" w:rsidRDefault="00D34AB5" w:rsidP="00D34AB5">
      <w:pPr>
        <w:tabs>
          <w:tab w:val="left" w:pos="0"/>
        </w:tabs>
        <w:ind w:firstLine="720"/>
        <w:jc w:val="both"/>
        <w:rPr>
          <w:sz w:val="28"/>
          <w:szCs w:val="28"/>
        </w:rPr>
      </w:pPr>
      <w:r>
        <w:rPr>
          <w:sz w:val="28"/>
          <w:szCs w:val="28"/>
        </w:rPr>
        <w:t>За 2014 год внесены изменения в Правила землепользования и застройки, в том числе: 20 – в части изменения границ территориальных зон, 4 – в части изменения градостроительных регламентов, все изменения утверждены решениями ГСД.</w:t>
      </w:r>
    </w:p>
    <w:p w:rsidR="00161F83" w:rsidRPr="00161F83" w:rsidRDefault="00161F83" w:rsidP="00161F83">
      <w:pPr>
        <w:tabs>
          <w:tab w:val="left" w:pos="720"/>
        </w:tabs>
        <w:ind w:firstLine="720"/>
        <w:jc w:val="both"/>
        <w:rPr>
          <w:sz w:val="28"/>
          <w:szCs w:val="28"/>
        </w:rPr>
      </w:pPr>
      <w:r w:rsidRPr="00161F83">
        <w:rPr>
          <w:sz w:val="28"/>
          <w:szCs w:val="28"/>
        </w:rPr>
        <w:t xml:space="preserve">Внесение изменений в Правила землепользования и застройки </w:t>
      </w:r>
      <w:r w:rsidR="00576B28">
        <w:rPr>
          <w:sz w:val="28"/>
          <w:szCs w:val="28"/>
        </w:rPr>
        <w:t xml:space="preserve">– </w:t>
      </w:r>
      <w:r w:rsidRPr="00161F83">
        <w:rPr>
          <w:sz w:val="28"/>
          <w:szCs w:val="28"/>
        </w:rPr>
        <w:t>это</w:t>
      </w:r>
      <w:r w:rsidR="00576B28">
        <w:rPr>
          <w:sz w:val="28"/>
          <w:szCs w:val="28"/>
        </w:rPr>
        <w:t xml:space="preserve"> </w:t>
      </w:r>
      <w:r w:rsidRPr="00161F83">
        <w:rPr>
          <w:sz w:val="28"/>
          <w:szCs w:val="28"/>
        </w:rPr>
        <w:t xml:space="preserve">отзыв на нужды и потребности горожан и бизнеса.  Все заявления о внесении изменений в Правила рассматривались и обсуждались коллегиально с привлечением Калининградской общественности. По каждому предложению проводилась большая </w:t>
      </w:r>
      <w:proofErr w:type="gramStart"/>
      <w:r w:rsidRPr="00161F83">
        <w:rPr>
          <w:sz w:val="28"/>
          <w:szCs w:val="28"/>
        </w:rPr>
        <w:t>работа</w:t>
      </w:r>
      <w:proofErr w:type="gramEnd"/>
      <w:r w:rsidRPr="00161F83">
        <w:rPr>
          <w:sz w:val="28"/>
          <w:szCs w:val="28"/>
        </w:rPr>
        <w:t xml:space="preserve"> и готовил</w:t>
      </w:r>
      <w:r w:rsidR="00576B28">
        <w:rPr>
          <w:sz w:val="28"/>
          <w:szCs w:val="28"/>
        </w:rPr>
        <w:t>и</w:t>
      </w:r>
      <w:r w:rsidRPr="00161F83">
        <w:rPr>
          <w:sz w:val="28"/>
          <w:szCs w:val="28"/>
        </w:rPr>
        <w:t>сь профессиональн</w:t>
      </w:r>
      <w:r w:rsidR="00576B28">
        <w:rPr>
          <w:sz w:val="28"/>
          <w:szCs w:val="28"/>
        </w:rPr>
        <w:t>ые</w:t>
      </w:r>
      <w:r w:rsidRPr="00161F83">
        <w:rPr>
          <w:sz w:val="28"/>
          <w:szCs w:val="28"/>
        </w:rPr>
        <w:t xml:space="preserve"> рекомендаци</w:t>
      </w:r>
      <w:r w:rsidR="00576B28">
        <w:rPr>
          <w:sz w:val="28"/>
          <w:szCs w:val="28"/>
        </w:rPr>
        <w:t>и</w:t>
      </w:r>
      <w:r w:rsidRPr="00161F83">
        <w:rPr>
          <w:sz w:val="28"/>
          <w:szCs w:val="28"/>
        </w:rPr>
        <w:t xml:space="preserve"> по внесению изменений или отказ во внесении изменений.</w:t>
      </w:r>
    </w:p>
    <w:p w:rsidR="00161F83" w:rsidRPr="00161F83" w:rsidRDefault="00161F83" w:rsidP="00161F83">
      <w:pPr>
        <w:tabs>
          <w:tab w:val="left" w:pos="720"/>
        </w:tabs>
        <w:ind w:firstLine="720"/>
        <w:jc w:val="both"/>
        <w:rPr>
          <w:sz w:val="28"/>
          <w:szCs w:val="28"/>
        </w:rPr>
      </w:pPr>
      <w:r w:rsidRPr="00161F83">
        <w:rPr>
          <w:sz w:val="28"/>
          <w:szCs w:val="28"/>
        </w:rPr>
        <w:t xml:space="preserve">Обращения граждан часто связаны с простым желанием улучшить свои жилищные условия. В Калининграде существенный </w:t>
      </w:r>
      <w:r w:rsidR="005032E9">
        <w:rPr>
          <w:sz w:val="28"/>
          <w:szCs w:val="28"/>
        </w:rPr>
        <w:t xml:space="preserve">количество жилых помещений составляет </w:t>
      </w:r>
      <w:r w:rsidRPr="00161F83">
        <w:rPr>
          <w:sz w:val="28"/>
          <w:szCs w:val="28"/>
        </w:rPr>
        <w:t>фонд жилых домов довоенной постройки, проживание в которых не отлича</w:t>
      </w:r>
      <w:r w:rsidR="005032E9">
        <w:rPr>
          <w:sz w:val="28"/>
          <w:szCs w:val="28"/>
        </w:rPr>
        <w:t>е</w:t>
      </w:r>
      <w:r w:rsidRPr="00161F83">
        <w:rPr>
          <w:sz w:val="28"/>
          <w:szCs w:val="28"/>
        </w:rPr>
        <w:t>тся особым комфортом. Многодетные семьи  улучшить условия проживания могут только путем расширения или перестройки существующего жилья. Для возможности законно осуществить реконструкцию своей собственности граждане используют право обратиться за отклонением от требований Правил землепользования и застройки.</w:t>
      </w:r>
    </w:p>
    <w:p w:rsidR="00D34AB5" w:rsidRDefault="00D34AB5" w:rsidP="00D34AB5">
      <w:pPr>
        <w:tabs>
          <w:tab w:val="left" w:pos="720"/>
        </w:tabs>
        <w:ind w:firstLine="720"/>
        <w:jc w:val="both"/>
        <w:rPr>
          <w:sz w:val="28"/>
          <w:szCs w:val="28"/>
        </w:rPr>
      </w:pPr>
      <w:r>
        <w:rPr>
          <w:sz w:val="28"/>
          <w:szCs w:val="28"/>
        </w:rPr>
        <w:t xml:space="preserve">В 2014 году были проведены открытые конкурсы </w:t>
      </w:r>
      <w:proofErr w:type="gramStart"/>
      <w:r>
        <w:rPr>
          <w:sz w:val="28"/>
          <w:szCs w:val="28"/>
        </w:rPr>
        <w:t>на выполнение работ по разработке проектов планировки с проектами межевания в их составе на территории</w:t>
      </w:r>
      <w:proofErr w:type="gramEnd"/>
      <w:r>
        <w:rPr>
          <w:sz w:val="28"/>
          <w:szCs w:val="28"/>
        </w:rPr>
        <w:t xml:space="preserve"> городского округа «Город Калининград», по результатам которых с победителями было заключено 10 муниципальных контрактов. </w:t>
      </w:r>
    </w:p>
    <w:p w:rsidR="00D34AB5" w:rsidRDefault="00D34AB5" w:rsidP="00D34AB5">
      <w:pPr>
        <w:ind w:firstLine="720"/>
        <w:jc w:val="both"/>
        <w:rPr>
          <w:sz w:val="28"/>
          <w:szCs w:val="28"/>
        </w:rPr>
      </w:pPr>
      <w:r>
        <w:rPr>
          <w:sz w:val="28"/>
          <w:szCs w:val="28"/>
        </w:rPr>
        <w:t xml:space="preserve">За отчетный период подготовлено 36 заданий на разработку документации по планировке территорий, из них 22 за счет внебюджетных средств. </w:t>
      </w:r>
    </w:p>
    <w:p w:rsidR="00D34AB5" w:rsidRDefault="00D34AB5" w:rsidP="00D34AB5">
      <w:pPr>
        <w:ind w:firstLine="720"/>
        <w:jc w:val="both"/>
        <w:rPr>
          <w:sz w:val="28"/>
          <w:szCs w:val="28"/>
        </w:rPr>
      </w:pPr>
      <w:r>
        <w:rPr>
          <w:sz w:val="28"/>
          <w:szCs w:val="28"/>
        </w:rPr>
        <w:t>Количество утвержденных проектов планировки к концу 2014 года составило 59. Площадь городских земель, охваченная утвержденными проекта</w:t>
      </w:r>
      <w:r w:rsidR="005032E9">
        <w:rPr>
          <w:sz w:val="28"/>
          <w:szCs w:val="28"/>
        </w:rPr>
        <w:t>ми</w:t>
      </w:r>
      <w:r>
        <w:rPr>
          <w:sz w:val="28"/>
          <w:szCs w:val="28"/>
        </w:rPr>
        <w:t xml:space="preserve"> планировки - </w:t>
      </w:r>
      <w:smartTag w:uri="urn:schemas-microsoft-com:office:smarttags" w:element="metricconverter">
        <w:smartTagPr>
          <w:attr w:name="ProductID" w:val="7 179,3 га"/>
        </w:smartTagPr>
        <w:r>
          <w:rPr>
            <w:sz w:val="28"/>
            <w:szCs w:val="28"/>
          </w:rPr>
          <w:t>7 179,3 га</w:t>
        </w:r>
      </w:smartTag>
      <w:r>
        <w:rPr>
          <w:sz w:val="28"/>
          <w:szCs w:val="28"/>
        </w:rPr>
        <w:t xml:space="preserve"> (37,03%).</w:t>
      </w:r>
    </w:p>
    <w:p w:rsidR="00D34AB5" w:rsidRPr="00E665EB" w:rsidRDefault="00D34AB5" w:rsidP="00D34AB5">
      <w:pPr>
        <w:ind w:firstLine="709"/>
        <w:jc w:val="both"/>
        <w:rPr>
          <w:sz w:val="28"/>
          <w:szCs w:val="28"/>
        </w:rPr>
      </w:pPr>
      <w:r w:rsidRPr="00E665EB">
        <w:rPr>
          <w:sz w:val="28"/>
          <w:szCs w:val="28"/>
        </w:rPr>
        <w:t>Проведены согласования на выполнение строительно-монтажных работ по 486 коммуникациям для инженерного обеспечения объектов строительства и реконструкции («раскопки»).</w:t>
      </w:r>
    </w:p>
    <w:p w:rsidR="00D34AB5" w:rsidRPr="00E665EB" w:rsidRDefault="00D34AB5" w:rsidP="00D34AB5">
      <w:pPr>
        <w:ind w:firstLine="720"/>
        <w:jc w:val="both"/>
        <w:rPr>
          <w:sz w:val="28"/>
          <w:szCs w:val="28"/>
        </w:rPr>
      </w:pPr>
      <w:r w:rsidRPr="00E665EB">
        <w:rPr>
          <w:sz w:val="28"/>
          <w:szCs w:val="28"/>
        </w:rPr>
        <w:t xml:space="preserve">Проведены 342 </w:t>
      </w:r>
      <w:r w:rsidRPr="00E665EB">
        <w:rPr>
          <w:bCs/>
          <w:iCs/>
          <w:sz w:val="28"/>
          <w:szCs w:val="28"/>
        </w:rPr>
        <w:t>согласовани</w:t>
      </w:r>
      <w:r w:rsidR="005032E9">
        <w:rPr>
          <w:bCs/>
          <w:iCs/>
          <w:sz w:val="28"/>
          <w:szCs w:val="28"/>
        </w:rPr>
        <w:t>я</w:t>
      </w:r>
      <w:r w:rsidRPr="00E665EB">
        <w:rPr>
          <w:bCs/>
          <w:iCs/>
          <w:sz w:val="28"/>
          <w:szCs w:val="28"/>
        </w:rPr>
        <w:t xml:space="preserve"> исполнительной документации по сетям инженерного обеспечения объектов на </w:t>
      </w:r>
      <w:r w:rsidR="005032E9">
        <w:rPr>
          <w:bCs/>
          <w:iCs/>
          <w:sz w:val="28"/>
          <w:szCs w:val="28"/>
        </w:rPr>
        <w:t xml:space="preserve">предмет </w:t>
      </w:r>
      <w:r w:rsidRPr="00E665EB">
        <w:rPr>
          <w:bCs/>
          <w:iCs/>
          <w:sz w:val="28"/>
          <w:szCs w:val="28"/>
        </w:rPr>
        <w:t>соответстви</w:t>
      </w:r>
      <w:r w:rsidR="005032E9">
        <w:rPr>
          <w:bCs/>
          <w:iCs/>
          <w:sz w:val="28"/>
          <w:szCs w:val="28"/>
        </w:rPr>
        <w:t>я</w:t>
      </w:r>
      <w:r w:rsidRPr="00E665EB">
        <w:rPr>
          <w:bCs/>
          <w:iCs/>
          <w:sz w:val="28"/>
          <w:szCs w:val="28"/>
        </w:rPr>
        <w:t xml:space="preserve"> рабочей документации. </w:t>
      </w:r>
    </w:p>
    <w:p w:rsidR="00D34AB5" w:rsidRPr="00E665EB" w:rsidRDefault="00D34AB5" w:rsidP="00D34AB5">
      <w:pPr>
        <w:tabs>
          <w:tab w:val="num" w:pos="1800"/>
        </w:tabs>
        <w:ind w:firstLine="709"/>
        <w:jc w:val="both"/>
        <w:rPr>
          <w:bCs/>
          <w:iCs/>
          <w:sz w:val="28"/>
          <w:szCs w:val="28"/>
        </w:rPr>
      </w:pPr>
      <w:r w:rsidRPr="00E665EB">
        <w:rPr>
          <w:sz w:val="28"/>
          <w:szCs w:val="28"/>
        </w:rPr>
        <w:t xml:space="preserve">Также в 2014 году осуществлен сбор технических условий на подключение к сетям инженерно-технического обеспечения объектов капитального строительства по 140 земельным участкам с целью дальнейшей реализации земельных участков через аукцион. </w:t>
      </w:r>
    </w:p>
    <w:p w:rsidR="00D34AB5" w:rsidRPr="00E665EB" w:rsidRDefault="00D34AB5" w:rsidP="00D34AB5">
      <w:pPr>
        <w:tabs>
          <w:tab w:val="left" w:pos="720"/>
        </w:tabs>
        <w:ind w:firstLine="709"/>
        <w:jc w:val="both"/>
        <w:rPr>
          <w:sz w:val="28"/>
          <w:szCs w:val="28"/>
        </w:rPr>
      </w:pPr>
      <w:r w:rsidRPr="00E665EB">
        <w:rPr>
          <w:sz w:val="28"/>
          <w:szCs w:val="28"/>
        </w:rPr>
        <w:t>Градостроительных планов земельных участков</w:t>
      </w:r>
      <w:r w:rsidRPr="00E665EB">
        <w:rPr>
          <w:i/>
          <w:sz w:val="28"/>
          <w:szCs w:val="28"/>
        </w:rPr>
        <w:t xml:space="preserve"> </w:t>
      </w:r>
      <w:r w:rsidRPr="00E665EB">
        <w:rPr>
          <w:sz w:val="28"/>
          <w:szCs w:val="28"/>
        </w:rPr>
        <w:t>в 2014 году выдано 922.</w:t>
      </w:r>
    </w:p>
    <w:p w:rsidR="00D34AB5" w:rsidRPr="00210B4D" w:rsidRDefault="00D34AB5" w:rsidP="00D34AB5">
      <w:pPr>
        <w:widowControl w:val="0"/>
        <w:autoSpaceDE w:val="0"/>
        <w:autoSpaceDN w:val="0"/>
        <w:adjustRightInd w:val="0"/>
        <w:ind w:firstLine="709"/>
        <w:jc w:val="both"/>
        <w:rPr>
          <w:sz w:val="28"/>
          <w:szCs w:val="28"/>
        </w:rPr>
      </w:pPr>
      <w:proofErr w:type="gramStart"/>
      <w:r w:rsidRPr="00210B4D">
        <w:rPr>
          <w:iCs/>
          <w:sz w:val="28"/>
          <w:szCs w:val="28"/>
        </w:rPr>
        <w:t>В целях ф</w:t>
      </w:r>
      <w:r w:rsidRPr="00210B4D">
        <w:rPr>
          <w:sz w:val="28"/>
          <w:szCs w:val="28"/>
        </w:rPr>
        <w:t>ормирования архитектурного облика городского округа «Город Калининград» осуществлял</w:t>
      </w:r>
      <w:r w:rsidR="005032E9">
        <w:rPr>
          <w:sz w:val="28"/>
          <w:szCs w:val="28"/>
        </w:rPr>
        <w:t>и</w:t>
      </w:r>
      <w:r w:rsidRPr="00210B4D">
        <w:rPr>
          <w:sz w:val="28"/>
          <w:szCs w:val="28"/>
        </w:rPr>
        <w:t>сь рассмотрение архитектурных проектов (благоустройства парковых зон, посадки летних и весенних цветников, устройств</w:t>
      </w:r>
      <w:r w:rsidR="005032E9">
        <w:rPr>
          <w:sz w:val="28"/>
          <w:szCs w:val="28"/>
        </w:rPr>
        <w:t>а</w:t>
      </w:r>
      <w:r w:rsidRPr="00210B4D">
        <w:rPr>
          <w:sz w:val="28"/>
          <w:szCs w:val="28"/>
        </w:rPr>
        <w:t xml:space="preserve"> цветников), паспортов фасадов</w:t>
      </w:r>
      <w:r w:rsidRPr="00210B4D">
        <w:rPr>
          <w:i/>
          <w:sz w:val="28"/>
          <w:szCs w:val="28"/>
        </w:rPr>
        <w:t>,</w:t>
      </w:r>
      <w:r w:rsidRPr="00210B4D">
        <w:rPr>
          <w:sz w:val="28"/>
          <w:szCs w:val="28"/>
        </w:rPr>
        <w:t xml:space="preserve"> выдача разрешений на установку ограждений, согласования проектов размещения и внешнего облика сезонн</w:t>
      </w:r>
      <w:r w:rsidR="005032E9">
        <w:rPr>
          <w:sz w:val="28"/>
          <w:szCs w:val="28"/>
        </w:rPr>
        <w:t>ых</w:t>
      </w:r>
      <w:r w:rsidRPr="00210B4D">
        <w:rPr>
          <w:sz w:val="28"/>
          <w:szCs w:val="28"/>
        </w:rPr>
        <w:t xml:space="preserve"> предприяти</w:t>
      </w:r>
      <w:r w:rsidR="005032E9">
        <w:rPr>
          <w:sz w:val="28"/>
          <w:szCs w:val="28"/>
        </w:rPr>
        <w:t>й</w:t>
      </w:r>
      <w:r w:rsidRPr="00210B4D">
        <w:rPr>
          <w:sz w:val="28"/>
          <w:szCs w:val="28"/>
        </w:rPr>
        <w:t xml:space="preserve"> общественного питания, согласования отклонений от требований по размещению номерных знаков и указателей улиц.</w:t>
      </w:r>
      <w:proofErr w:type="gramEnd"/>
    </w:p>
    <w:p w:rsidR="00D34AB5" w:rsidRDefault="00D34AB5" w:rsidP="00D34AB5">
      <w:pPr>
        <w:ind w:firstLine="709"/>
        <w:rPr>
          <w:sz w:val="28"/>
          <w:szCs w:val="28"/>
        </w:rPr>
      </w:pPr>
      <w:r>
        <w:rPr>
          <w:sz w:val="28"/>
          <w:szCs w:val="28"/>
        </w:rPr>
        <w:t>Общее количество согласованных в 2014 году проектов</w:t>
      </w:r>
      <w:r w:rsidRPr="00E665EB">
        <w:rPr>
          <w:sz w:val="28"/>
          <w:szCs w:val="28"/>
        </w:rPr>
        <w:t xml:space="preserve"> </w:t>
      </w:r>
      <w:r>
        <w:rPr>
          <w:sz w:val="28"/>
          <w:szCs w:val="28"/>
        </w:rPr>
        <w:t>–</w:t>
      </w:r>
      <w:r w:rsidRPr="00E665EB">
        <w:rPr>
          <w:sz w:val="28"/>
          <w:szCs w:val="28"/>
        </w:rPr>
        <w:t xml:space="preserve"> 316.</w:t>
      </w:r>
    </w:p>
    <w:p w:rsidR="00D34AB5" w:rsidRPr="005B1E72" w:rsidRDefault="00D34AB5" w:rsidP="00D34AB5">
      <w:pPr>
        <w:shd w:val="clear" w:color="auto" w:fill="FFFFFF"/>
        <w:spacing w:line="322" w:lineRule="exact"/>
        <w:ind w:firstLine="708"/>
        <w:jc w:val="both"/>
        <w:outlineLvl w:val="0"/>
        <w:rPr>
          <w:sz w:val="28"/>
          <w:szCs w:val="28"/>
        </w:rPr>
      </w:pPr>
      <w:r>
        <w:rPr>
          <w:sz w:val="28"/>
          <w:szCs w:val="28"/>
        </w:rPr>
        <w:t>В</w:t>
      </w:r>
      <w:r w:rsidRPr="005B1E72">
        <w:rPr>
          <w:sz w:val="28"/>
          <w:szCs w:val="28"/>
        </w:rPr>
        <w:t xml:space="preserve"> 2014 год</w:t>
      </w:r>
      <w:r>
        <w:rPr>
          <w:sz w:val="28"/>
          <w:szCs w:val="28"/>
        </w:rPr>
        <w:t>у</w:t>
      </w:r>
      <w:r w:rsidRPr="005B1E72">
        <w:rPr>
          <w:sz w:val="28"/>
          <w:szCs w:val="28"/>
        </w:rPr>
        <w:t xml:space="preserve"> выполня</w:t>
      </w:r>
      <w:r>
        <w:rPr>
          <w:sz w:val="28"/>
          <w:szCs w:val="28"/>
        </w:rPr>
        <w:t xml:space="preserve">лись и продолжают выполняться мероприятия </w:t>
      </w:r>
      <w:r w:rsidRPr="005B1E72">
        <w:rPr>
          <w:sz w:val="28"/>
          <w:szCs w:val="28"/>
        </w:rPr>
        <w:t>по координации разработки и реализации следующих проектов:</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«Сердце города»</w:t>
      </w:r>
      <w:r w:rsidRPr="003D7EAF">
        <w:rPr>
          <w:sz w:val="28"/>
          <w:szCs w:val="28"/>
        </w:rPr>
        <w:t>;</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проект развития территории, прилегающей к пруду Школьному;</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 xml:space="preserve">проект навеса над </w:t>
      </w:r>
      <w:proofErr w:type="gramStart"/>
      <w:r w:rsidRPr="005B1E72">
        <w:rPr>
          <w:sz w:val="28"/>
          <w:szCs w:val="28"/>
        </w:rPr>
        <w:t>существующим</w:t>
      </w:r>
      <w:proofErr w:type="gramEnd"/>
      <w:r w:rsidRPr="005B1E72">
        <w:rPr>
          <w:sz w:val="28"/>
          <w:szCs w:val="28"/>
        </w:rPr>
        <w:t xml:space="preserve"> </w:t>
      </w:r>
      <w:proofErr w:type="spellStart"/>
      <w:r w:rsidRPr="005B1E72">
        <w:rPr>
          <w:sz w:val="28"/>
          <w:szCs w:val="28"/>
        </w:rPr>
        <w:t>скейт-парком</w:t>
      </w:r>
      <w:proofErr w:type="spellEnd"/>
      <w:r w:rsidRPr="005B1E72">
        <w:rPr>
          <w:sz w:val="28"/>
          <w:szCs w:val="28"/>
        </w:rPr>
        <w:t xml:space="preserve"> на Верхнем пруду;</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проект благоустройства Ленинского проспекта с решением фасадов многоквартирных жилых домов (1 очередь);</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проект информационного павильона по Ленинскому проспекту;</w:t>
      </w:r>
    </w:p>
    <w:p w:rsidR="00D34AB5" w:rsidRPr="005B1E72" w:rsidRDefault="00D34AB5" w:rsidP="00D34AB5">
      <w:pPr>
        <w:numPr>
          <w:ilvl w:val="0"/>
          <w:numId w:val="19"/>
        </w:numPr>
        <w:tabs>
          <w:tab w:val="clear" w:pos="1995"/>
          <w:tab w:val="num" w:pos="1080"/>
        </w:tabs>
        <w:ind w:left="1080"/>
        <w:jc w:val="both"/>
        <w:rPr>
          <w:sz w:val="28"/>
          <w:szCs w:val="28"/>
        </w:rPr>
      </w:pPr>
      <w:r w:rsidRPr="005B1E72">
        <w:rPr>
          <w:sz w:val="28"/>
          <w:szCs w:val="28"/>
        </w:rPr>
        <w:t xml:space="preserve">графический материал по протокольным маршрутам, решениям основной </w:t>
      </w:r>
      <w:proofErr w:type="spellStart"/>
      <w:proofErr w:type="gramStart"/>
      <w:r w:rsidRPr="005B1E72">
        <w:rPr>
          <w:sz w:val="28"/>
          <w:szCs w:val="28"/>
        </w:rPr>
        <w:t>фан-зоны</w:t>
      </w:r>
      <w:proofErr w:type="spellEnd"/>
      <w:proofErr w:type="gramEnd"/>
      <w:r w:rsidRPr="005B1E72">
        <w:rPr>
          <w:sz w:val="28"/>
          <w:szCs w:val="28"/>
        </w:rPr>
        <w:t xml:space="preserve"> и благоустройству Солнечного бульвара.</w:t>
      </w:r>
    </w:p>
    <w:p w:rsidR="00D34AB5" w:rsidRDefault="00D34AB5" w:rsidP="00D34AB5">
      <w:pPr>
        <w:tabs>
          <w:tab w:val="left" w:pos="720"/>
        </w:tabs>
        <w:ind w:firstLine="709"/>
        <w:jc w:val="both"/>
        <w:rPr>
          <w:sz w:val="28"/>
          <w:szCs w:val="28"/>
        </w:rPr>
      </w:pPr>
      <w:r>
        <w:rPr>
          <w:bCs/>
          <w:sz w:val="28"/>
          <w:szCs w:val="28"/>
        </w:rPr>
        <w:t xml:space="preserve">В рамках реализации мероприятий программы </w:t>
      </w:r>
      <w:r w:rsidR="00161F83">
        <w:rPr>
          <w:bCs/>
          <w:sz w:val="28"/>
          <w:szCs w:val="28"/>
        </w:rPr>
        <w:t xml:space="preserve">«Развитие парков, парковых зон, скверов и бульваров города Калининграда (2014-2018гг.)» </w:t>
      </w:r>
      <w:r>
        <w:rPr>
          <w:bCs/>
          <w:sz w:val="28"/>
          <w:szCs w:val="28"/>
        </w:rPr>
        <w:t xml:space="preserve">рассмотрены и согласованы главным архитектором города </w:t>
      </w:r>
      <w:r>
        <w:rPr>
          <w:sz w:val="28"/>
          <w:szCs w:val="28"/>
        </w:rPr>
        <w:t xml:space="preserve">перспективный план озеленения города, </w:t>
      </w:r>
      <w:r>
        <w:rPr>
          <w:bCs/>
          <w:sz w:val="28"/>
          <w:szCs w:val="28"/>
        </w:rPr>
        <w:t xml:space="preserve">проекты благоустройства парковых зон, скверов, таких как </w:t>
      </w:r>
      <w:r>
        <w:rPr>
          <w:sz w:val="28"/>
          <w:szCs w:val="28"/>
        </w:rPr>
        <w:t xml:space="preserve">сквер по ул. Марш. </w:t>
      </w:r>
      <w:proofErr w:type="spellStart"/>
      <w:r>
        <w:rPr>
          <w:sz w:val="28"/>
          <w:szCs w:val="28"/>
        </w:rPr>
        <w:t>Борзова</w:t>
      </w:r>
      <w:proofErr w:type="spellEnd"/>
      <w:r>
        <w:rPr>
          <w:sz w:val="28"/>
          <w:szCs w:val="28"/>
        </w:rPr>
        <w:t xml:space="preserve"> (МИГ-19), Фестивальная аллея, в границах улиц Станочная – Радищева, Рокоссовского – </w:t>
      </w:r>
      <w:proofErr w:type="spellStart"/>
      <w:r>
        <w:rPr>
          <w:sz w:val="28"/>
          <w:szCs w:val="28"/>
        </w:rPr>
        <w:t>Соммера</w:t>
      </w:r>
      <w:proofErr w:type="spellEnd"/>
      <w:r>
        <w:rPr>
          <w:sz w:val="28"/>
          <w:szCs w:val="28"/>
        </w:rPr>
        <w:t xml:space="preserve">, ул. У.Громовой – </w:t>
      </w:r>
      <w:proofErr w:type="spellStart"/>
      <w:r>
        <w:rPr>
          <w:sz w:val="28"/>
          <w:szCs w:val="28"/>
        </w:rPr>
        <w:t>Понартская</w:t>
      </w:r>
      <w:proofErr w:type="spellEnd"/>
      <w:r>
        <w:rPr>
          <w:sz w:val="28"/>
          <w:szCs w:val="28"/>
        </w:rPr>
        <w:t xml:space="preserve">, ул. Леонова – Чайковского, </w:t>
      </w:r>
      <w:proofErr w:type="spellStart"/>
      <w:r>
        <w:rPr>
          <w:sz w:val="28"/>
          <w:szCs w:val="28"/>
        </w:rPr>
        <w:t>Яналова</w:t>
      </w:r>
      <w:proofErr w:type="spellEnd"/>
      <w:r>
        <w:rPr>
          <w:sz w:val="28"/>
          <w:szCs w:val="28"/>
        </w:rPr>
        <w:t xml:space="preserve"> – Каштановая аллея, проект благоустройства сквера у </w:t>
      </w:r>
      <w:proofErr w:type="spellStart"/>
      <w:r>
        <w:rPr>
          <w:sz w:val="28"/>
          <w:szCs w:val="28"/>
        </w:rPr>
        <w:t>Киноленда</w:t>
      </w:r>
      <w:proofErr w:type="spellEnd"/>
      <w:r>
        <w:rPr>
          <w:sz w:val="28"/>
          <w:szCs w:val="28"/>
        </w:rPr>
        <w:t xml:space="preserve">, проект развития Макс </w:t>
      </w:r>
      <w:proofErr w:type="spellStart"/>
      <w:r>
        <w:rPr>
          <w:sz w:val="28"/>
          <w:szCs w:val="28"/>
        </w:rPr>
        <w:t>Ашманн</w:t>
      </w:r>
      <w:proofErr w:type="spellEnd"/>
      <w:r>
        <w:rPr>
          <w:sz w:val="28"/>
          <w:szCs w:val="28"/>
        </w:rPr>
        <w:t xml:space="preserve"> парка.</w:t>
      </w:r>
    </w:p>
    <w:p w:rsidR="00D34AB5" w:rsidRDefault="005032E9" w:rsidP="00D34AB5">
      <w:pPr>
        <w:tabs>
          <w:tab w:val="left" w:pos="720"/>
        </w:tabs>
        <w:ind w:firstLine="709"/>
        <w:jc w:val="both"/>
        <w:rPr>
          <w:sz w:val="28"/>
          <w:szCs w:val="28"/>
        </w:rPr>
      </w:pPr>
      <w:r>
        <w:rPr>
          <w:sz w:val="28"/>
          <w:szCs w:val="28"/>
        </w:rPr>
        <w:t xml:space="preserve">По иным программам, а также в соответствии с инвестиционными договорами </w:t>
      </w:r>
      <w:r w:rsidR="00D34AB5">
        <w:rPr>
          <w:sz w:val="28"/>
          <w:szCs w:val="28"/>
        </w:rPr>
        <w:t>согласованы проекты благоустройства сквера им. А.Мицкевича, сквера у стадиона «Балтика», зоны туристического маршрута у Форта № 3, территории, прилегающей к притоку р. Голубой в пос. Чкаловск. Согласованы проекты малых архитектурных форм, проекты сезонной посадки цветников, проекты цветников у въездных знаков в город с символикой предстоящего чемпионата мира по футболу в 2018 году.</w:t>
      </w:r>
    </w:p>
    <w:p w:rsidR="00D34AB5" w:rsidRDefault="00D34AB5" w:rsidP="00D34AB5">
      <w:pPr>
        <w:ind w:firstLine="720"/>
        <w:jc w:val="both"/>
        <w:rPr>
          <w:sz w:val="28"/>
          <w:szCs w:val="28"/>
        </w:rPr>
      </w:pPr>
      <w:r>
        <w:rPr>
          <w:sz w:val="28"/>
          <w:szCs w:val="28"/>
        </w:rPr>
        <w:t>Проведена координационная работа по организации установки памятника «Российским героям и воинам, павшим в годы первой мировой войны».</w:t>
      </w:r>
    </w:p>
    <w:p w:rsidR="00D34AB5" w:rsidRDefault="00D34AB5" w:rsidP="00D34AB5">
      <w:pPr>
        <w:ind w:firstLine="720"/>
        <w:jc w:val="both"/>
        <w:rPr>
          <w:sz w:val="28"/>
          <w:szCs w:val="28"/>
        </w:rPr>
      </w:pPr>
      <w:r>
        <w:rPr>
          <w:sz w:val="28"/>
          <w:szCs w:val="28"/>
        </w:rPr>
        <w:t>В 2014 году б</w:t>
      </w:r>
      <w:r w:rsidRPr="00210B4D">
        <w:rPr>
          <w:sz w:val="28"/>
          <w:szCs w:val="28"/>
        </w:rPr>
        <w:t xml:space="preserve">ыл проведен открытый конкурс на разработку архитектурного облика нестационарных торговых объектов (павильонов, киосков) на территории городского округа «Город  Калининград». По результатам конкурса, </w:t>
      </w:r>
      <w:r w:rsidR="005032E9" w:rsidRPr="00210B4D">
        <w:rPr>
          <w:sz w:val="28"/>
          <w:szCs w:val="28"/>
        </w:rPr>
        <w:t xml:space="preserve">проведенного </w:t>
      </w:r>
      <w:r w:rsidR="005032E9">
        <w:rPr>
          <w:sz w:val="28"/>
          <w:szCs w:val="28"/>
        </w:rPr>
        <w:t>в соответствии с</w:t>
      </w:r>
      <w:r w:rsidRPr="00210B4D">
        <w:rPr>
          <w:sz w:val="28"/>
          <w:szCs w:val="28"/>
        </w:rPr>
        <w:t xml:space="preserve"> постановлением администрации городского округа «Город Калининград» от 28.07.2014 № 1130, определены победители во всех заявленных номинациях. </w:t>
      </w:r>
      <w:r w:rsidR="00584561">
        <w:rPr>
          <w:sz w:val="28"/>
          <w:szCs w:val="28"/>
        </w:rPr>
        <w:t>Утверждение возможных вариантов</w:t>
      </w:r>
      <w:r w:rsidRPr="00210B4D">
        <w:rPr>
          <w:sz w:val="28"/>
          <w:szCs w:val="28"/>
        </w:rPr>
        <w:t xml:space="preserve"> архитектурн</w:t>
      </w:r>
      <w:r w:rsidR="00591D83">
        <w:rPr>
          <w:sz w:val="28"/>
          <w:szCs w:val="28"/>
        </w:rPr>
        <w:t>ых</w:t>
      </w:r>
      <w:r w:rsidRPr="00210B4D">
        <w:rPr>
          <w:sz w:val="28"/>
          <w:szCs w:val="28"/>
        </w:rPr>
        <w:t xml:space="preserve"> облик</w:t>
      </w:r>
      <w:r w:rsidR="00591D83">
        <w:rPr>
          <w:sz w:val="28"/>
          <w:szCs w:val="28"/>
        </w:rPr>
        <w:t>ов</w:t>
      </w:r>
      <w:r w:rsidRPr="00210B4D">
        <w:rPr>
          <w:sz w:val="28"/>
          <w:szCs w:val="28"/>
        </w:rPr>
        <w:t xml:space="preserve"> </w:t>
      </w:r>
      <w:r w:rsidR="00584561" w:rsidRPr="00210B4D">
        <w:rPr>
          <w:sz w:val="28"/>
          <w:szCs w:val="28"/>
        </w:rPr>
        <w:t>нестационарных торговых объектов</w:t>
      </w:r>
      <w:r w:rsidR="00584561">
        <w:rPr>
          <w:sz w:val="28"/>
          <w:szCs w:val="28"/>
        </w:rPr>
        <w:t xml:space="preserve"> (НТО)</w:t>
      </w:r>
      <w:r w:rsidRPr="00210B4D">
        <w:rPr>
          <w:sz w:val="28"/>
          <w:szCs w:val="28"/>
        </w:rPr>
        <w:t xml:space="preserve">, </w:t>
      </w:r>
      <w:r w:rsidR="00584561" w:rsidRPr="00210B4D">
        <w:rPr>
          <w:sz w:val="28"/>
          <w:szCs w:val="28"/>
        </w:rPr>
        <w:t xml:space="preserve">порядка </w:t>
      </w:r>
      <w:r w:rsidR="00591D83">
        <w:rPr>
          <w:sz w:val="28"/>
          <w:szCs w:val="28"/>
        </w:rPr>
        <w:t>их</w:t>
      </w:r>
      <w:r w:rsidR="00584561" w:rsidRPr="00210B4D">
        <w:rPr>
          <w:sz w:val="28"/>
          <w:szCs w:val="28"/>
        </w:rPr>
        <w:t xml:space="preserve"> применения</w:t>
      </w:r>
      <w:r w:rsidR="00584561">
        <w:rPr>
          <w:sz w:val="28"/>
          <w:szCs w:val="28"/>
        </w:rPr>
        <w:t>, позволит владельцам НТО привести свои объекты в надлежащий вид</w:t>
      </w:r>
      <w:r w:rsidRPr="00210B4D">
        <w:rPr>
          <w:sz w:val="28"/>
          <w:szCs w:val="28"/>
        </w:rPr>
        <w:t>.</w:t>
      </w:r>
    </w:p>
    <w:p w:rsidR="00D34AB5" w:rsidRPr="001E699B" w:rsidRDefault="00D34AB5" w:rsidP="00D34AB5">
      <w:pPr>
        <w:tabs>
          <w:tab w:val="left" w:pos="720"/>
        </w:tabs>
        <w:ind w:firstLine="709"/>
        <w:jc w:val="both"/>
        <w:rPr>
          <w:sz w:val="28"/>
          <w:szCs w:val="28"/>
        </w:rPr>
      </w:pPr>
      <w:r w:rsidRPr="001E699B">
        <w:rPr>
          <w:sz w:val="28"/>
          <w:szCs w:val="28"/>
        </w:rPr>
        <w:t>В установленном порядке осуществлялось согласование и выдача разрешений на установку и эксплуатацию рекламных конструкций. В 2014 году выдано 1433 разрешения на установку и эксплуатацию рекламных конструкций,</w:t>
      </w:r>
      <w:r w:rsidR="0025611A">
        <w:rPr>
          <w:sz w:val="28"/>
          <w:szCs w:val="28"/>
        </w:rPr>
        <w:t xml:space="preserve"> в бюджет городского округа поступило 4 990,0 тыс. руб.</w:t>
      </w:r>
      <w:r w:rsidRPr="001E699B">
        <w:rPr>
          <w:sz w:val="28"/>
          <w:szCs w:val="28"/>
        </w:rPr>
        <w:t xml:space="preserve"> </w:t>
      </w:r>
      <w:r w:rsidR="0025611A">
        <w:rPr>
          <w:sz w:val="28"/>
          <w:szCs w:val="28"/>
        </w:rPr>
        <w:t>Кроме того,</w:t>
      </w:r>
      <w:r w:rsidRPr="001E699B">
        <w:rPr>
          <w:sz w:val="28"/>
          <w:szCs w:val="28"/>
        </w:rPr>
        <w:t xml:space="preserve"> было выдано 325 предписаний на демонтаж незаконно установленных рекламных конструкций, демонтированы 254 рекламны</w:t>
      </w:r>
      <w:r w:rsidR="00591D83">
        <w:rPr>
          <w:sz w:val="28"/>
          <w:szCs w:val="28"/>
        </w:rPr>
        <w:t>е</w:t>
      </w:r>
      <w:r w:rsidRPr="001E699B">
        <w:rPr>
          <w:sz w:val="28"/>
          <w:szCs w:val="28"/>
        </w:rPr>
        <w:t xml:space="preserve"> конструкции. </w:t>
      </w:r>
    </w:p>
    <w:p w:rsidR="0052377F" w:rsidRPr="00DC325B" w:rsidRDefault="0052377F" w:rsidP="0052377F">
      <w:pPr>
        <w:ind w:firstLine="709"/>
        <w:jc w:val="both"/>
        <w:rPr>
          <w:sz w:val="28"/>
          <w:szCs w:val="28"/>
        </w:rPr>
      </w:pPr>
      <w:proofErr w:type="gramStart"/>
      <w:r w:rsidRPr="00DC325B">
        <w:rPr>
          <w:sz w:val="28"/>
          <w:szCs w:val="28"/>
        </w:rPr>
        <w:t>В рамках предоставления муниципальных услуг за 2014 год было выдано 335 разрешений на строительство, 203 разрешения на ввод объекта в эксплуатацию, принято 84 решения о переводе (об отказе в переводе) жилого помещения в нежилое помещение или нежилого помещения в жилое помещение, принято 207 решений о согласовании (об отказе в согласовании) переустройства и (или) перепланировки жилого помещения</w:t>
      </w:r>
      <w:r>
        <w:rPr>
          <w:sz w:val="28"/>
          <w:szCs w:val="28"/>
        </w:rPr>
        <w:t>.</w:t>
      </w:r>
      <w:proofErr w:type="gramEnd"/>
    </w:p>
    <w:p w:rsidR="0052377F" w:rsidRDefault="0052377F" w:rsidP="0052377F">
      <w:pPr>
        <w:ind w:firstLine="708"/>
        <w:jc w:val="both"/>
        <w:rPr>
          <w:iCs/>
          <w:color w:val="000000"/>
          <w:sz w:val="28"/>
          <w:szCs w:val="28"/>
        </w:rPr>
      </w:pPr>
      <w:r>
        <w:rPr>
          <w:iCs/>
          <w:color w:val="000000"/>
          <w:sz w:val="28"/>
          <w:szCs w:val="28"/>
        </w:rPr>
        <w:t xml:space="preserve">Также предоставлены муниципальные услуги: о соответствии </w:t>
      </w:r>
      <w:r>
        <w:rPr>
          <w:color w:val="000000"/>
          <w:sz w:val="28"/>
          <w:szCs w:val="28"/>
        </w:rPr>
        <w:t xml:space="preserve">проекта предложения с запрашиваемыми отклонениями от предельных параметров разрешенного строительства, реконструкции объекта капитального строительства требованиям технических регламентов – 33 (о несоответствии проекта предложения – 24); по предоставлению </w:t>
      </w:r>
      <w:r>
        <w:rPr>
          <w:iCs/>
          <w:color w:val="000000"/>
          <w:sz w:val="28"/>
          <w:szCs w:val="28"/>
        </w:rPr>
        <w:t>разрешений на отклонение от предельных параметров разрешенного строительства, реконструкции объектов капитального строительства – 34 (отказано – 2); по предоставлению разрешений на условно разрешенный вид использования земельных участков или объектов капитального строительства – 9 (отказано – 2).</w:t>
      </w:r>
    </w:p>
    <w:p w:rsidR="0052377F" w:rsidRPr="00E665EB" w:rsidRDefault="0052377F" w:rsidP="0052377F">
      <w:pPr>
        <w:ind w:firstLine="709"/>
        <w:jc w:val="both"/>
        <w:rPr>
          <w:sz w:val="28"/>
          <w:szCs w:val="28"/>
        </w:rPr>
      </w:pPr>
      <w:r>
        <w:rPr>
          <w:sz w:val="28"/>
          <w:szCs w:val="28"/>
        </w:rPr>
        <w:t xml:space="preserve">В рамках муниципальной услуги по оформлению и выдаче акта выбора трасс инженерных коммуникаций </w:t>
      </w:r>
      <w:r w:rsidRPr="00E665EB">
        <w:rPr>
          <w:sz w:val="28"/>
          <w:szCs w:val="28"/>
        </w:rPr>
        <w:t xml:space="preserve">оформлены 477 актов выбора трасс инженерных коммуникаций для дальнейшего проектирования инженерного обеспечения объектов строительства и реконструкции. </w:t>
      </w:r>
    </w:p>
    <w:p w:rsidR="00D34AB5" w:rsidRDefault="00D34AB5" w:rsidP="00D34AB5">
      <w:pPr>
        <w:ind w:firstLine="567"/>
        <w:jc w:val="both"/>
        <w:rPr>
          <w:sz w:val="28"/>
          <w:szCs w:val="28"/>
          <w:highlight w:val="yellow"/>
        </w:rPr>
      </w:pPr>
    </w:p>
    <w:p w:rsidR="00B24DE7" w:rsidRDefault="00B24DE7" w:rsidP="00D34AB5">
      <w:pPr>
        <w:ind w:firstLine="567"/>
        <w:jc w:val="both"/>
        <w:rPr>
          <w:sz w:val="28"/>
          <w:szCs w:val="28"/>
          <w:highlight w:val="yellow"/>
        </w:rPr>
      </w:pPr>
    </w:p>
    <w:p w:rsidR="00B24DE7" w:rsidRDefault="00B24DE7" w:rsidP="00D34AB5">
      <w:pPr>
        <w:ind w:firstLine="567"/>
        <w:jc w:val="both"/>
        <w:rPr>
          <w:sz w:val="28"/>
          <w:szCs w:val="28"/>
          <w:highlight w:val="yellow"/>
        </w:rPr>
      </w:pPr>
    </w:p>
    <w:p w:rsidR="00D34AB5" w:rsidRPr="005B7E17" w:rsidRDefault="00D34AB5" w:rsidP="00D34AB5">
      <w:pPr>
        <w:ind w:firstLine="567"/>
        <w:jc w:val="both"/>
        <w:rPr>
          <w:b/>
          <w:sz w:val="28"/>
          <w:szCs w:val="28"/>
        </w:rPr>
      </w:pPr>
      <w:r>
        <w:rPr>
          <w:b/>
          <w:sz w:val="28"/>
          <w:szCs w:val="28"/>
        </w:rPr>
        <w:t>6</w:t>
      </w:r>
      <w:r w:rsidRPr="005B7E17">
        <w:rPr>
          <w:b/>
          <w:sz w:val="28"/>
          <w:szCs w:val="28"/>
        </w:rPr>
        <w:t xml:space="preserve">. </w:t>
      </w:r>
      <w:r>
        <w:rPr>
          <w:b/>
          <w:sz w:val="28"/>
          <w:szCs w:val="28"/>
        </w:rPr>
        <w:t>Жилищно-</w:t>
      </w:r>
      <w:r w:rsidRPr="005B7E17">
        <w:rPr>
          <w:b/>
          <w:sz w:val="28"/>
          <w:szCs w:val="28"/>
        </w:rPr>
        <w:t>коммунальное хозяйство</w:t>
      </w:r>
    </w:p>
    <w:p w:rsidR="00D34AB5" w:rsidRDefault="00D34AB5" w:rsidP="00D34AB5">
      <w:pPr>
        <w:ind w:firstLine="709"/>
        <w:jc w:val="both"/>
        <w:rPr>
          <w:sz w:val="28"/>
          <w:szCs w:val="28"/>
        </w:rPr>
      </w:pPr>
    </w:p>
    <w:p w:rsidR="004D797D" w:rsidRPr="008B5855" w:rsidRDefault="004D797D" w:rsidP="004D797D">
      <w:pPr>
        <w:ind w:firstLine="720"/>
        <w:jc w:val="both"/>
        <w:rPr>
          <w:sz w:val="28"/>
          <w:szCs w:val="28"/>
        </w:rPr>
      </w:pPr>
      <w:r w:rsidRPr="008B5855">
        <w:rPr>
          <w:sz w:val="28"/>
          <w:szCs w:val="28"/>
        </w:rPr>
        <w:t>Создание комфортных и безопасных условий проживания граждан на территории городского округа «Город Калининград» является приоритетом развития системы жилищно-коммунального хозяйства</w:t>
      </w:r>
      <w:r>
        <w:rPr>
          <w:sz w:val="28"/>
          <w:szCs w:val="28"/>
        </w:rPr>
        <w:t xml:space="preserve"> города</w:t>
      </w:r>
      <w:r w:rsidRPr="008B5855">
        <w:rPr>
          <w:sz w:val="28"/>
          <w:szCs w:val="28"/>
        </w:rPr>
        <w:t>.</w:t>
      </w:r>
      <w:r>
        <w:rPr>
          <w:sz w:val="28"/>
          <w:szCs w:val="28"/>
        </w:rPr>
        <w:t xml:space="preserve"> Важное место в этой работе занимает проведение капитального ремонта </w:t>
      </w:r>
      <w:r w:rsidRPr="008B5855">
        <w:rPr>
          <w:sz w:val="28"/>
          <w:szCs w:val="28"/>
        </w:rPr>
        <w:t>многоквартирных домов</w:t>
      </w:r>
      <w:r>
        <w:rPr>
          <w:sz w:val="28"/>
          <w:szCs w:val="28"/>
        </w:rPr>
        <w:t xml:space="preserve">. </w:t>
      </w:r>
    </w:p>
    <w:p w:rsidR="00D34AB5" w:rsidRPr="00494118" w:rsidRDefault="00D34AB5" w:rsidP="004D797D">
      <w:pPr>
        <w:ind w:firstLine="720"/>
        <w:jc w:val="both"/>
        <w:rPr>
          <w:sz w:val="28"/>
          <w:szCs w:val="28"/>
        </w:rPr>
      </w:pPr>
      <w:r w:rsidRPr="00494118">
        <w:rPr>
          <w:sz w:val="28"/>
          <w:szCs w:val="28"/>
        </w:rPr>
        <w:t>Постановлением администрации городского округа «Город Калининград» от 18.10.2013 № 1628 утверждена муниципальная программа «Капитальный ремонт общего имущества многоквартирных домов городского округа «Город Калининград». Постановлением администрации городского округа «Город Калининград» от 14.02.2014 года № 222(с изменениями и дополнениями) утверждены адресные перечни Программы.</w:t>
      </w:r>
    </w:p>
    <w:p w:rsidR="00D34AB5" w:rsidRPr="00494118" w:rsidRDefault="00D34AB5" w:rsidP="004D797D">
      <w:pPr>
        <w:ind w:right="-82" w:firstLine="720"/>
        <w:jc w:val="both"/>
        <w:rPr>
          <w:sz w:val="28"/>
          <w:szCs w:val="28"/>
        </w:rPr>
      </w:pPr>
      <w:r w:rsidRPr="00494118">
        <w:rPr>
          <w:sz w:val="28"/>
          <w:szCs w:val="28"/>
        </w:rPr>
        <w:t>Общий объем финансирования Программы на 2014 год –</w:t>
      </w:r>
      <w:r>
        <w:rPr>
          <w:sz w:val="28"/>
          <w:szCs w:val="28"/>
        </w:rPr>
        <w:t xml:space="preserve"> </w:t>
      </w:r>
      <w:r w:rsidRPr="00494118">
        <w:rPr>
          <w:sz w:val="28"/>
          <w:szCs w:val="28"/>
        </w:rPr>
        <w:t>633 676,464 тыс.</w:t>
      </w:r>
      <w:r>
        <w:rPr>
          <w:sz w:val="28"/>
          <w:szCs w:val="28"/>
        </w:rPr>
        <w:t xml:space="preserve"> </w:t>
      </w:r>
      <w:r w:rsidRPr="00494118">
        <w:rPr>
          <w:sz w:val="28"/>
          <w:szCs w:val="28"/>
        </w:rPr>
        <w:t>руб., ресурсное обеспечение Программы по источникам финансирования выглядит следующим образом:</w:t>
      </w:r>
    </w:p>
    <w:p w:rsidR="00D34AB5" w:rsidRPr="00494118" w:rsidRDefault="00D34AB5" w:rsidP="004D797D">
      <w:pPr>
        <w:ind w:right="-82" w:firstLine="720"/>
        <w:jc w:val="both"/>
        <w:rPr>
          <w:sz w:val="28"/>
          <w:szCs w:val="28"/>
        </w:rPr>
      </w:pPr>
      <w:r>
        <w:rPr>
          <w:sz w:val="28"/>
          <w:szCs w:val="28"/>
        </w:rPr>
        <w:t xml:space="preserve">- </w:t>
      </w:r>
      <w:r w:rsidRPr="00494118">
        <w:rPr>
          <w:sz w:val="28"/>
          <w:szCs w:val="28"/>
        </w:rPr>
        <w:t>средства областного бюджета – 308 123,214 тыс.</w:t>
      </w:r>
      <w:r>
        <w:rPr>
          <w:sz w:val="28"/>
          <w:szCs w:val="28"/>
        </w:rPr>
        <w:t xml:space="preserve"> </w:t>
      </w:r>
      <w:r w:rsidRPr="00494118">
        <w:rPr>
          <w:sz w:val="28"/>
          <w:szCs w:val="28"/>
        </w:rPr>
        <w:t>руб.,</w:t>
      </w:r>
    </w:p>
    <w:p w:rsidR="00D34AB5" w:rsidRPr="00494118" w:rsidRDefault="00D34AB5" w:rsidP="004D797D">
      <w:pPr>
        <w:ind w:right="-82" w:firstLine="720"/>
        <w:jc w:val="both"/>
        <w:rPr>
          <w:sz w:val="28"/>
          <w:szCs w:val="28"/>
        </w:rPr>
      </w:pPr>
      <w:r>
        <w:rPr>
          <w:sz w:val="28"/>
          <w:szCs w:val="28"/>
        </w:rPr>
        <w:t xml:space="preserve">- </w:t>
      </w:r>
      <w:r w:rsidRPr="00494118">
        <w:rPr>
          <w:sz w:val="28"/>
          <w:szCs w:val="28"/>
        </w:rPr>
        <w:t>средства бюджета городского округа «Город Калининград» - 306 289,924 тыс.</w:t>
      </w:r>
      <w:r>
        <w:rPr>
          <w:sz w:val="28"/>
          <w:szCs w:val="28"/>
        </w:rPr>
        <w:t xml:space="preserve"> </w:t>
      </w:r>
      <w:r w:rsidRPr="00494118">
        <w:rPr>
          <w:sz w:val="28"/>
          <w:szCs w:val="28"/>
        </w:rPr>
        <w:t>руб.,</w:t>
      </w:r>
    </w:p>
    <w:p w:rsidR="00D34AB5" w:rsidRDefault="00D34AB5" w:rsidP="004D797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94118">
        <w:rPr>
          <w:rFonts w:ascii="Times New Roman" w:hAnsi="Times New Roman" w:cs="Times New Roman"/>
          <w:sz w:val="28"/>
          <w:szCs w:val="28"/>
        </w:rPr>
        <w:t>средства собственников помещений в многоквартирных домах, товариществ собственников жилья и т.д. – 19 263,326 тыс.</w:t>
      </w:r>
      <w:r>
        <w:rPr>
          <w:rFonts w:ascii="Times New Roman" w:hAnsi="Times New Roman" w:cs="Times New Roman"/>
          <w:sz w:val="28"/>
          <w:szCs w:val="28"/>
        </w:rPr>
        <w:t xml:space="preserve"> </w:t>
      </w:r>
      <w:r w:rsidRPr="00494118">
        <w:rPr>
          <w:rFonts w:ascii="Times New Roman" w:hAnsi="Times New Roman" w:cs="Times New Roman"/>
          <w:sz w:val="28"/>
          <w:szCs w:val="28"/>
        </w:rPr>
        <w:t>руб.</w:t>
      </w:r>
    </w:p>
    <w:p w:rsidR="00902AEC" w:rsidRPr="00494118" w:rsidRDefault="00902AEC" w:rsidP="004D797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2013 году объем финансирования аналогичной программы составлял 455,2 млн. руб., в том числе без средств собственников – 433,6 млн. руб. </w:t>
      </w:r>
    </w:p>
    <w:p w:rsidR="004D797D" w:rsidRPr="00494118" w:rsidRDefault="004D797D" w:rsidP="004D797D">
      <w:pPr>
        <w:ind w:firstLine="720"/>
        <w:jc w:val="both"/>
        <w:rPr>
          <w:sz w:val="28"/>
          <w:szCs w:val="28"/>
        </w:rPr>
      </w:pPr>
      <w:r>
        <w:rPr>
          <w:sz w:val="28"/>
          <w:szCs w:val="28"/>
        </w:rPr>
        <w:t xml:space="preserve">В ходе реализации </w:t>
      </w:r>
      <w:r w:rsidRPr="00494118">
        <w:rPr>
          <w:sz w:val="28"/>
          <w:szCs w:val="28"/>
        </w:rPr>
        <w:t>муниципальн</w:t>
      </w:r>
      <w:r>
        <w:rPr>
          <w:sz w:val="28"/>
          <w:szCs w:val="28"/>
        </w:rPr>
        <w:t>ой</w:t>
      </w:r>
      <w:r w:rsidRPr="00494118">
        <w:rPr>
          <w:sz w:val="28"/>
          <w:szCs w:val="28"/>
        </w:rPr>
        <w:t xml:space="preserve"> программ</w:t>
      </w:r>
      <w:r>
        <w:rPr>
          <w:sz w:val="28"/>
          <w:szCs w:val="28"/>
        </w:rPr>
        <w:t>ы</w:t>
      </w:r>
      <w:r w:rsidRPr="00494118">
        <w:rPr>
          <w:sz w:val="28"/>
          <w:szCs w:val="28"/>
        </w:rPr>
        <w:t xml:space="preserve"> «Капитальный ремонт общего имущества многоквартирных домов городского округа «Город Калининград»</w:t>
      </w:r>
      <w:r>
        <w:rPr>
          <w:sz w:val="28"/>
          <w:szCs w:val="28"/>
        </w:rPr>
        <w:t xml:space="preserve"> в 2014 году:</w:t>
      </w:r>
    </w:p>
    <w:p w:rsidR="00D34AB5" w:rsidRPr="00494118" w:rsidRDefault="00D34AB5" w:rsidP="004D797D">
      <w:pPr>
        <w:ind w:firstLine="709"/>
        <w:jc w:val="both"/>
        <w:rPr>
          <w:sz w:val="28"/>
          <w:szCs w:val="28"/>
        </w:rPr>
      </w:pPr>
      <w:r w:rsidRPr="00494118">
        <w:rPr>
          <w:b/>
          <w:bCs/>
          <w:iCs/>
          <w:sz w:val="28"/>
          <w:szCs w:val="28"/>
        </w:rPr>
        <w:t>Капитальный ремонт крыш</w:t>
      </w:r>
      <w:r w:rsidRPr="00494118">
        <w:rPr>
          <w:iCs/>
          <w:sz w:val="28"/>
          <w:szCs w:val="28"/>
        </w:rPr>
        <w:t xml:space="preserve"> планировалось провести в 93 многоквартирных домах на сумму 117 119,684 тыс. руб. </w:t>
      </w:r>
    </w:p>
    <w:p w:rsidR="00D34AB5" w:rsidRPr="00494118" w:rsidRDefault="00D34AB5" w:rsidP="004D797D">
      <w:pPr>
        <w:ind w:firstLine="709"/>
        <w:jc w:val="both"/>
        <w:rPr>
          <w:iCs/>
          <w:sz w:val="28"/>
          <w:szCs w:val="28"/>
        </w:rPr>
      </w:pPr>
      <w:r w:rsidRPr="00494118">
        <w:rPr>
          <w:iCs/>
          <w:sz w:val="28"/>
          <w:szCs w:val="28"/>
        </w:rPr>
        <w:t xml:space="preserve">В ходе реализации программы принято решение об исключении из нее 9 многоквартирных домов, </w:t>
      </w:r>
      <w:r w:rsidRPr="00494118">
        <w:rPr>
          <w:sz w:val="28"/>
          <w:szCs w:val="28"/>
        </w:rPr>
        <w:t xml:space="preserve">по итогам проведения конкурсных процедур по отбору подрядных организаций, уточнения сметной стоимости работ высвободились денежные  средства, которые направлены на </w:t>
      </w:r>
      <w:r w:rsidR="007A55B6">
        <w:rPr>
          <w:sz w:val="28"/>
          <w:szCs w:val="28"/>
        </w:rPr>
        <w:t xml:space="preserve">ремонт </w:t>
      </w:r>
      <w:r w:rsidRPr="00494118">
        <w:rPr>
          <w:sz w:val="28"/>
          <w:szCs w:val="28"/>
        </w:rPr>
        <w:t>17 многоквартирных дом</w:t>
      </w:r>
      <w:r w:rsidR="007A55B6">
        <w:rPr>
          <w:sz w:val="28"/>
          <w:szCs w:val="28"/>
        </w:rPr>
        <w:t>ов</w:t>
      </w:r>
      <w:r w:rsidRPr="00494118">
        <w:rPr>
          <w:sz w:val="28"/>
          <w:szCs w:val="28"/>
        </w:rPr>
        <w:t xml:space="preserve"> из резервного адресного перечня программы.</w:t>
      </w:r>
    </w:p>
    <w:p w:rsidR="00D34AB5" w:rsidRPr="00494118" w:rsidRDefault="00D34AB5" w:rsidP="00D34AB5">
      <w:pPr>
        <w:ind w:firstLine="708"/>
        <w:jc w:val="both"/>
        <w:rPr>
          <w:iCs/>
          <w:sz w:val="28"/>
          <w:szCs w:val="28"/>
        </w:rPr>
      </w:pPr>
      <w:r w:rsidRPr="00494118">
        <w:rPr>
          <w:iCs/>
          <w:sz w:val="28"/>
          <w:szCs w:val="28"/>
        </w:rPr>
        <w:t xml:space="preserve">Работы завершены и оплачены по 100 МКД на сумму 109 654,731 тыс. руб. </w:t>
      </w:r>
    </w:p>
    <w:p w:rsidR="00D34AB5" w:rsidRPr="00494118" w:rsidRDefault="007A55B6" w:rsidP="00D34AB5">
      <w:pPr>
        <w:ind w:firstLine="708"/>
        <w:jc w:val="both"/>
        <w:rPr>
          <w:bCs/>
          <w:sz w:val="28"/>
          <w:szCs w:val="28"/>
        </w:rPr>
      </w:pPr>
      <w:r>
        <w:rPr>
          <w:iCs/>
          <w:sz w:val="28"/>
          <w:szCs w:val="28"/>
        </w:rPr>
        <w:t>Р</w:t>
      </w:r>
      <w:r w:rsidR="00D34AB5" w:rsidRPr="00494118">
        <w:rPr>
          <w:sz w:val="28"/>
          <w:szCs w:val="28"/>
        </w:rPr>
        <w:t xml:space="preserve">емонт крыши многоквартирного дома № 58-58а по ул. Ал. </w:t>
      </w:r>
      <w:proofErr w:type="gramStart"/>
      <w:r w:rsidR="00D34AB5" w:rsidRPr="00494118">
        <w:rPr>
          <w:sz w:val="28"/>
          <w:szCs w:val="28"/>
        </w:rPr>
        <w:t>Невского выполнен по договору между управляющей организацией ООО «УКЛР» и подрядной организацией ООО «Абсолют».</w:t>
      </w:r>
      <w:proofErr w:type="gramEnd"/>
      <w:r w:rsidR="00D34AB5" w:rsidRPr="00494118">
        <w:rPr>
          <w:sz w:val="28"/>
          <w:szCs w:val="28"/>
        </w:rPr>
        <w:t xml:space="preserve"> При приемке работ комиссией были выявлены дефекты при устройстве кровельного покрытия. Подрядная организация ООО «Абсолют» не призна</w:t>
      </w:r>
      <w:r>
        <w:rPr>
          <w:sz w:val="28"/>
          <w:szCs w:val="28"/>
        </w:rPr>
        <w:t>ла</w:t>
      </w:r>
      <w:r w:rsidR="00D34AB5" w:rsidRPr="00494118">
        <w:rPr>
          <w:sz w:val="28"/>
          <w:szCs w:val="28"/>
        </w:rPr>
        <w:t xml:space="preserve"> данные замечания и отказ</w:t>
      </w:r>
      <w:r>
        <w:rPr>
          <w:sz w:val="28"/>
          <w:szCs w:val="28"/>
        </w:rPr>
        <w:t>алась</w:t>
      </w:r>
      <w:r w:rsidR="00D34AB5" w:rsidRPr="00494118">
        <w:rPr>
          <w:sz w:val="28"/>
          <w:szCs w:val="28"/>
        </w:rPr>
        <w:t xml:space="preserve"> устранять</w:t>
      </w:r>
      <w:r>
        <w:rPr>
          <w:sz w:val="28"/>
          <w:szCs w:val="28"/>
        </w:rPr>
        <w:t xml:space="preserve"> дефекты</w:t>
      </w:r>
      <w:r w:rsidR="00D34AB5" w:rsidRPr="00494118">
        <w:rPr>
          <w:sz w:val="28"/>
          <w:szCs w:val="28"/>
        </w:rPr>
        <w:t xml:space="preserve">. В связи с возникшим спором, который </w:t>
      </w:r>
      <w:r>
        <w:rPr>
          <w:sz w:val="28"/>
          <w:szCs w:val="28"/>
        </w:rPr>
        <w:t>будет</w:t>
      </w:r>
      <w:r w:rsidR="00D34AB5" w:rsidRPr="00494118">
        <w:rPr>
          <w:sz w:val="28"/>
          <w:szCs w:val="28"/>
        </w:rPr>
        <w:t xml:space="preserve"> решать</w:t>
      </w:r>
      <w:r>
        <w:rPr>
          <w:sz w:val="28"/>
          <w:szCs w:val="28"/>
        </w:rPr>
        <w:t>ся</w:t>
      </w:r>
      <w:r w:rsidR="00D34AB5" w:rsidRPr="00494118">
        <w:rPr>
          <w:sz w:val="28"/>
          <w:szCs w:val="28"/>
        </w:rPr>
        <w:t xml:space="preserve"> в судебном порядке, оплата работ в 2014 году не произведена.</w:t>
      </w:r>
      <w:r w:rsidR="00D34AB5" w:rsidRPr="00494118">
        <w:rPr>
          <w:bCs/>
          <w:sz w:val="28"/>
          <w:szCs w:val="28"/>
        </w:rPr>
        <w:tab/>
      </w:r>
    </w:p>
    <w:p w:rsidR="00D34AB5" w:rsidRPr="00494118" w:rsidRDefault="00D34AB5" w:rsidP="00D34AB5">
      <w:pPr>
        <w:ind w:firstLine="709"/>
        <w:jc w:val="both"/>
        <w:rPr>
          <w:sz w:val="28"/>
          <w:szCs w:val="28"/>
        </w:rPr>
      </w:pPr>
      <w:r w:rsidRPr="00494118">
        <w:rPr>
          <w:b/>
          <w:bCs/>
          <w:iCs/>
          <w:sz w:val="28"/>
          <w:szCs w:val="28"/>
        </w:rPr>
        <w:t>Ремонт внутридомовых инженерных систем</w:t>
      </w:r>
      <w:r w:rsidRPr="00494118">
        <w:rPr>
          <w:iCs/>
          <w:sz w:val="28"/>
          <w:szCs w:val="28"/>
        </w:rPr>
        <w:t xml:space="preserve"> планировалось провести в 49 многоквартирных домах. </w:t>
      </w:r>
    </w:p>
    <w:p w:rsidR="00D34AB5" w:rsidRPr="00494118" w:rsidRDefault="00D34AB5" w:rsidP="00D34AB5">
      <w:pPr>
        <w:ind w:firstLine="709"/>
        <w:jc w:val="both"/>
        <w:rPr>
          <w:iCs/>
          <w:sz w:val="28"/>
          <w:szCs w:val="28"/>
        </w:rPr>
      </w:pPr>
      <w:r w:rsidRPr="00494118">
        <w:rPr>
          <w:iCs/>
          <w:sz w:val="28"/>
          <w:szCs w:val="28"/>
        </w:rPr>
        <w:t>В ходе реализации программы принято решение об исключении из нее 19 многоквартирных домов на сумму 69 047,493 тыс.</w:t>
      </w:r>
      <w:r>
        <w:rPr>
          <w:iCs/>
          <w:sz w:val="28"/>
          <w:szCs w:val="28"/>
        </w:rPr>
        <w:t xml:space="preserve"> </w:t>
      </w:r>
      <w:r w:rsidRPr="00494118">
        <w:rPr>
          <w:iCs/>
          <w:sz w:val="28"/>
          <w:szCs w:val="28"/>
        </w:rPr>
        <w:t>руб</w:t>
      </w:r>
      <w:r>
        <w:rPr>
          <w:iCs/>
          <w:sz w:val="28"/>
          <w:szCs w:val="28"/>
        </w:rPr>
        <w:t>.</w:t>
      </w:r>
      <w:r w:rsidRPr="00494118">
        <w:rPr>
          <w:iCs/>
          <w:sz w:val="28"/>
          <w:szCs w:val="28"/>
        </w:rPr>
        <w:t>,</w:t>
      </w:r>
      <w:r w:rsidRPr="00494118">
        <w:rPr>
          <w:sz w:val="28"/>
          <w:szCs w:val="28"/>
        </w:rPr>
        <w:t xml:space="preserve"> по итогам проведения конкурсных процедур по отбору подрядных организаций, уточнения сметной стоимости работ высвободились денежные  средства, которые направлены на 13 многоквартирных домов из резервного адресного перечня программы.</w:t>
      </w:r>
    </w:p>
    <w:p w:rsidR="00D34AB5" w:rsidRPr="00494118" w:rsidRDefault="00D34AB5" w:rsidP="00D34AB5">
      <w:pPr>
        <w:ind w:firstLine="709"/>
        <w:jc w:val="both"/>
        <w:rPr>
          <w:iCs/>
          <w:sz w:val="28"/>
          <w:szCs w:val="28"/>
        </w:rPr>
      </w:pPr>
      <w:r w:rsidRPr="00494118">
        <w:rPr>
          <w:iCs/>
          <w:sz w:val="28"/>
          <w:szCs w:val="28"/>
        </w:rPr>
        <w:t>Работы завершены и оплачены по всем 43 МКД на сумму 59 074,060 тыс.</w:t>
      </w:r>
      <w:r>
        <w:rPr>
          <w:iCs/>
          <w:sz w:val="28"/>
          <w:szCs w:val="28"/>
        </w:rPr>
        <w:t xml:space="preserve"> </w:t>
      </w:r>
      <w:r w:rsidRPr="00494118">
        <w:rPr>
          <w:iCs/>
          <w:sz w:val="28"/>
          <w:szCs w:val="28"/>
        </w:rPr>
        <w:t>руб.</w:t>
      </w:r>
    </w:p>
    <w:p w:rsidR="00D34AB5" w:rsidRPr="00494118" w:rsidRDefault="00D34AB5" w:rsidP="00D34AB5">
      <w:pPr>
        <w:ind w:firstLine="709"/>
        <w:jc w:val="both"/>
        <w:rPr>
          <w:iCs/>
          <w:sz w:val="28"/>
          <w:szCs w:val="28"/>
        </w:rPr>
      </w:pPr>
      <w:r w:rsidRPr="009019D6">
        <w:rPr>
          <w:b/>
          <w:iCs/>
          <w:sz w:val="28"/>
          <w:szCs w:val="28"/>
        </w:rPr>
        <w:t xml:space="preserve">Работы по </w:t>
      </w:r>
      <w:r w:rsidRPr="009019D6">
        <w:rPr>
          <w:b/>
          <w:bCs/>
          <w:iCs/>
          <w:sz w:val="28"/>
          <w:szCs w:val="28"/>
        </w:rPr>
        <w:t>замене лифтов</w:t>
      </w:r>
      <w:r w:rsidRPr="00494118">
        <w:rPr>
          <w:bCs/>
          <w:iCs/>
          <w:sz w:val="28"/>
          <w:szCs w:val="28"/>
        </w:rPr>
        <w:t xml:space="preserve"> </w:t>
      </w:r>
      <w:r w:rsidRPr="00494118">
        <w:rPr>
          <w:iCs/>
          <w:sz w:val="28"/>
          <w:szCs w:val="28"/>
        </w:rPr>
        <w:t>планировалось провести в 25 многоквартирных домах на сумму 160 067,173 тыс. руб.</w:t>
      </w:r>
    </w:p>
    <w:p w:rsidR="00D34AB5" w:rsidRPr="00494118" w:rsidRDefault="00D34AB5" w:rsidP="00D34AB5">
      <w:pPr>
        <w:ind w:firstLine="709"/>
        <w:jc w:val="both"/>
        <w:rPr>
          <w:iCs/>
          <w:sz w:val="28"/>
          <w:szCs w:val="28"/>
        </w:rPr>
      </w:pPr>
      <w:r w:rsidRPr="00494118">
        <w:rPr>
          <w:iCs/>
          <w:sz w:val="28"/>
          <w:szCs w:val="28"/>
        </w:rPr>
        <w:t xml:space="preserve">В ходе реализации программы принято решение об исключении из нее многоквартирного дома № 42-46 по Московскому проспекту – по решению собственников помещений. </w:t>
      </w:r>
    </w:p>
    <w:p w:rsidR="00D34AB5" w:rsidRPr="00494118" w:rsidRDefault="00D34AB5" w:rsidP="00D34AB5">
      <w:pPr>
        <w:ind w:firstLine="709"/>
        <w:jc w:val="both"/>
        <w:rPr>
          <w:iCs/>
          <w:sz w:val="28"/>
          <w:szCs w:val="28"/>
        </w:rPr>
      </w:pPr>
      <w:r w:rsidRPr="00494118">
        <w:rPr>
          <w:sz w:val="28"/>
          <w:szCs w:val="28"/>
        </w:rPr>
        <w:t xml:space="preserve">По итогам проведения конкурсных процедур по отбору подрядных организаций, уточнения сметной стоимости работ высвободились денежные  средства, которые направлены на </w:t>
      </w:r>
      <w:r w:rsidR="007A55B6">
        <w:rPr>
          <w:sz w:val="28"/>
          <w:szCs w:val="28"/>
        </w:rPr>
        <w:t xml:space="preserve">замену лифтов в </w:t>
      </w:r>
      <w:r w:rsidRPr="00494118">
        <w:rPr>
          <w:sz w:val="28"/>
          <w:szCs w:val="28"/>
        </w:rPr>
        <w:t>7 МКД  из резервного адресного перечня программы.</w:t>
      </w:r>
    </w:p>
    <w:p w:rsidR="00D34AB5" w:rsidRPr="00494118" w:rsidRDefault="00D34AB5" w:rsidP="00D34AB5">
      <w:pPr>
        <w:ind w:firstLine="709"/>
        <w:jc w:val="both"/>
        <w:rPr>
          <w:iCs/>
          <w:sz w:val="28"/>
          <w:szCs w:val="28"/>
        </w:rPr>
      </w:pPr>
      <w:r w:rsidRPr="00494118">
        <w:rPr>
          <w:iCs/>
          <w:sz w:val="28"/>
          <w:szCs w:val="28"/>
        </w:rPr>
        <w:t>Работы завершены и оплачены по всем 31 МКД на сумму 156 075,403 тыс.</w:t>
      </w:r>
      <w:r>
        <w:rPr>
          <w:iCs/>
          <w:sz w:val="28"/>
          <w:szCs w:val="28"/>
        </w:rPr>
        <w:t xml:space="preserve"> </w:t>
      </w:r>
      <w:r w:rsidRPr="00494118">
        <w:rPr>
          <w:iCs/>
          <w:sz w:val="28"/>
          <w:szCs w:val="28"/>
        </w:rPr>
        <w:t>руб.</w:t>
      </w:r>
    </w:p>
    <w:p w:rsidR="00D34AB5" w:rsidRPr="00494118" w:rsidRDefault="00D34AB5" w:rsidP="00D34AB5">
      <w:pPr>
        <w:ind w:firstLine="709"/>
        <w:jc w:val="both"/>
        <w:rPr>
          <w:iCs/>
          <w:sz w:val="28"/>
          <w:szCs w:val="28"/>
        </w:rPr>
      </w:pPr>
      <w:r w:rsidRPr="00BE4DE7">
        <w:rPr>
          <w:b/>
          <w:iCs/>
          <w:sz w:val="28"/>
          <w:szCs w:val="28"/>
        </w:rPr>
        <w:t xml:space="preserve">Работы по </w:t>
      </w:r>
      <w:r w:rsidRPr="00BE4DE7">
        <w:rPr>
          <w:b/>
          <w:bCs/>
          <w:iCs/>
          <w:sz w:val="28"/>
          <w:szCs w:val="28"/>
        </w:rPr>
        <w:t>ремонту подвальных помещений</w:t>
      </w:r>
      <w:r w:rsidRPr="00494118">
        <w:rPr>
          <w:bCs/>
          <w:iCs/>
          <w:sz w:val="28"/>
          <w:szCs w:val="28"/>
        </w:rPr>
        <w:t xml:space="preserve">, </w:t>
      </w:r>
      <w:r w:rsidRPr="00494118">
        <w:rPr>
          <w:iCs/>
          <w:sz w:val="28"/>
          <w:szCs w:val="28"/>
        </w:rPr>
        <w:t xml:space="preserve">относящихся к общему имуществу многоквартирных домов, планировалось провести в </w:t>
      </w:r>
      <w:r w:rsidRPr="00494118">
        <w:rPr>
          <w:bCs/>
          <w:iCs/>
          <w:sz w:val="28"/>
          <w:szCs w:val="28"/>
        </w:rPr>
        <w:t>11 многоквартирных домах на сумму 11 946,790 тыс.</w:t>
      </w:r>
      <w:r>
        <w:rPr>
          <w:bCs/>
          <w:iCs/>
          <w:sz w:val="28"/>
          <w:szCs w:val="28"/>
        </w:rPr>
        <w:t xml:space="preserve"> </w:t>
      </w:r>
      <w:r w:rsidRPr="00494118">
        <w:rPr>
          <w:bCs/>
          <w:iCs/>
          <w:sz w:val="28"/>
          <w:szCs w:val="28"/>
        </w:rPr>
        <w:t>руб</w:t>
      </w:r>
      <w:r w:rsidRPr="00494118">
        <w:rPr>
          <w:iCs/>
          <w:sz w:val="28"/>
          <w:szCs w:val="28"/>
        </w:rPr>
        <w:t xml:space="preserve">. </w:t>
      </w:r>
    </w:p>
    <w:p w:rsidR="00D34AB5" w:rsidRPr="00494118" w:rsidRDefault="00D34AB5" w:rsidP="00D34AB5">
      <w:pPr>
        <w:ind w:firstLine="709"/>
        <w:jc w:val="both"/>
        <w:rPr>
          <w:iCs/>
          <w:sz w:val="28"/>
          <w:szCs w:val="28"/>
        </w:rPr>
      </w:pPr>
      <w:r w:rsidRPr="00494118">
        <w:rPr>
          <w:iCs/>
          <w:sz w:val="28"/>
          <w:szCs w:val="28"/>
        </w:rPr>
        <w:t xml:space="preserve">В ходе реализации мероприятий программы, в связи с признанием нецелесообразности проведения капитального ремонта принято решение об исключении из нее 3 МКД, </w:t>
      </w:r>
      <w:r w:rsidRPr="00494118">
        <w:rPr>
          <w:sz w:val="28"/>
          <w:szCs w:val="28"/>
        </w:rPr>
        <w:t xml:space="preserve">по итогам проведения конкурсных процедур по отбору подрядных организаций, уточнения сметной стоимости работ высвободились денежные  средства, которые направлены на </w:t>
      </w:r>
      <w:r w:rsidR="007A55B6">
        <w:rPr>
          <w:sz w:val="28"/>
          <w:szCs w:val="28"/>
        </w:rPr>
        <w:t xml:space="preserve">ремонт </w:t>
      </w:r>
      <w:r w:rsidRPr="00494118">
        <w:rPr>
          <w:sz w:val="28"/>
          <w:szCs w:val="28"/>
        </w:rPr>
        <w:t>2 МКД  из резервного адресного перечня программы.</w:t>
      </w:r>
    </w:p>
    <w:p w:rsidR="00D34AB5" w:rsidRPr="00494118" w:rsidRDefault="00D34AB5" w:rsidP="00D34AB5">
      <w:pPr>
        <w:ind w:firstLine="709"/>
        <w:jc w:val="both"/>
        <w:rPr>
          <w:sz w:val="28"/>
          <w:szCs w:val="28"/>
        </w:rPr>
      </w:pPr>
      <w:r w:rsidRPr="00494118">
        <w:rPr>
          <w:iCs/>
          <w:sz w:val="28"/>
          <w:szCs w:val="28"/>
        </w:rPr>
        <w:t>Работы завершены и оплачены по всем 10 МКД на сумму 9 448,986 тыс</w:t>
      </w:r>
      <w:proofErr w:type="gramStart"/>
      <w:r w:rsidRPr="00494118">
        <w:rPr>
          <w:iCs/>
          <w:sz w:val="28"/>
          <w:szCs w:val="28"/>
        </w:rPr>
        <w:t>.р</w:t>
      </w:r>
      <w:proofErr w:type="gramEnd"/>
      <w:r w:rsidRPr="00494118">
        <w:rPr>
          <w:iCs/>
          <w:sz w:val="28"/>
          <w:szCs w:val="28"/>
        </w:rPr>
        <w:t>уб.</w:t>
      </w:r>
    </w:p>
    <w:p w:rsidR="00D34AB5" w:rsidRPr="00494118" w:rsidRDefault="00D34AB5" w:rsidP="00D34AB5">
      <w:pPr>
        <w:ind w:firstLine="709"/>
        <w:jc w:val="both"/>
        <w:rPr>
          <w:iCs/>
          <w:sz w:val="28"/>
          <w:szCs w:val="28"/>
        </w:rPr>
      </w:pPr>
      <w:proofErr w:type="gramStart"/>
      <w:r w:rsidRPr="00494118">
        <w:rPr>
          <w:iCs/>
          <w:sz w:val="28"/>
          <w:szCs w:val="28"/>
        </w:rPr>
        <w:t xml:space="preserve">В рамках реализации программы в 2014 году планировалось выполнить работы по капитальному ремонту общего имущества </w:t>
      </w:r>
      <w:r w:rsidRPr="00494118">
        <w:rPr>
          <w:bCs/>
          <w:iCs/>
          <w:sz w:val="28"/>
          <w:szCs w:val="28"/>
        </w:rPr>
        <w:t>в 43 многоквартирных домах на сумму 258 921,897 тыс.</w:t>
      </w:r>
      <w:r>
        <w:rPr>
          <w:bCs/>
          <w:iCs/>
          <w:sz w:val="28"/>
          <w:szCs w:val="28"/>
        </w:rPr>
        <w:t xml:space="preserve"> </w:t>
      </w:r>
      <w:r w:rsidRPr="00494118">
        <w:rPr>
          <w:bCs/>
          <w:iCs/>
          <w:sz w:val="28"/>
          <w:szCs w:val="28"/>
        </w:rPr>
        <w:t>руб</w:t>
      </w:r>
      <w:r>
        <w:rPr>
          <w:bCs/>
          <w:iCs/>
          <w:sz w:val="28"/>
          <w:szCs w:val="28"/>
        </w:rPr>
        <w:t>.</w:t>
      </w:r>
      <w:r w:rsidRPr="00494118">
        <w:rPr>
          <w:iCs/>
          <w:sz w:val="28"/>
          <w:szCs w:val="28"/>
        </w:rPr>
        <w:t xml:space="preserve">, исполнив в полном объеме </w:t>
      </w:r>
      <w:r w:rsidRPr="00494118">
        <w:rPr>
          <w:bCs/>
          <w:iCs/>
          <w:sz w:val="28"/>
          <w:szCs w:val="28"/>
        </w:rPr>
        <w:t>решения районных судов</w:t>
      </w:r>
      <w:r w:rsidRPr="00494118">
        <w:rPr>
          <w:iCs/>
          <w:sz w:val="28"/>
          <w:szCs w:val="28"/>
        </w:rPr>
        <w:t xml:space="preserve"> г. Калининграда о понуждении администрации городского округа «Город Калининград» к организации, выполнению и финансированию капитального ремонта многоквартирных и жилых домов, вступившие в законную силу по состоянию на 30.11.2012</w:t>
      </w:r>
      <w:proofErr w:type="gramEnd"/>
      <w:r w:rsidRPr="00494118">
        <w:rPr>
          <w:iCs/>
          <w:sz w:val="28"/>
          <w:szCs w:val="28"/>
        </w:rPr>
        <w:t xml:space="preserve"> года. </w:t>
      </w:r>
    </w:p>
    <w:p w:rsidR="00D34AB5" w:rsidRPr="00494118" w:rsidRDefault="00D34AB5" w:rsidP="00D34AB5">
      <w:pPr>
        <w:widowControl w:val="0"/>
        <w:autoSpaceDE w:val="0"/>
        <w:autoSpaceDN w:val="0"/>
        <w:adjustRightInd w:val="0"/>
        <w:ind w:firstLine="709"/>
        <w:jc w:val="both"/>
        <w:rPr>
          <w:iCs/>
          <w:color w:val="000000"/>
          <w:sz w:val="28"/>
          <w:szCs w:val="28"/>
        </w:rPr>
      </w:pPr>
      <w:r w:rsidRPr="00494118">
        <w:rPr>
          <w:iCs/>
          <w:sz w:val="28"/>
          <w:szCs w:val="28"/>
        </w:rPr>
        <w:t>В ходе реализации  мероприятий программы принято решение об исключении из нее 4-х МКД, дополнительно включены 13 МКД.</w:t>
      </w:r>
    </w:p>
    <w:p w:rsidR="00D34AB5" w:rsidRPr="00494118" w:rsidRDefault="00D34AB5" w:rsidP="00D34AB5">
      <w:pPr>
        <w:ind w:firstLine="709"/>
        <w:jc w:val="both"/>
        <w:rPr>
          <w:sz w:val="28"/>
          <w:szCs w:val="28"/>
        </w:rPr>
      </w:pPr>
      <w:r w:rsidRPr="00494118">
        <w:rPr>
          <w:iCs/>
          <w:sz w:val="28"/>
          <w:szCs w:val="28"/>
        </w:rPr>
        <w:t>Работы выполнены и оплачены по 48 МКД на сумму 215 651,175 тыс.</w:t>
      </w:r>
      <w:r>
        <w:rPr>
          <w:iCs/>
          <w:sz w:val="28"/>
          <w:szCs w:val="28"/>
        </w:rPr>
        <w:t xml:space="preserve"> </w:t>
      </w:r>
      <w:r w:rsidRPr="00494118">
        <w:rPr>
          <w:iCs/>
          <w:sz w:val="28"/>
          <w:szCs w:val="28"/>
        </w:rPr>
        <w:t xml:space="preserve">руб. </w:t>
      </w:r>
    </w:p>
    <w:p w:rsidR="00D34AB5" w:rsidRPr="00494118" w:rsidRDefault="00D34AB5" w:rsidP="00D34AB5">
      <w:pPr>
        <w:pStyle w:val="ConsPlusNormal"/>
        <w:widowControl/>
        <w:jc w:val="both"/>
        <w:rPr>
          <w:rFonts w:ascii="Times New Roman" w:hAnsi="Times New Roman" w:cs="Times New Roman"/>
          <w:sz w:val="28"/>
          <w:szCs w:val="28"/>
        </w:rPr>
      </w:pPr>
      <w:proofErr w:type="gramStart"/>
      <w:r w:rsidRPr="00494118">
        <w:rPr>
          <w:rFonts w:ascii="Times New Roman" w:hAnsi="Times New Roman" w:cs="Times New Roman"/>
          <w:sz w:val="28"/>
          <w:szCs w:val="28"/>
        </w:rPr>
        <w:t xml:space="preserve">4 МКД (ул. 8 Марта, д.10-12, ул. П.Морозова, д.50-62, ул. П.Морозова, д.132-144, ул. Багратиона, д.31-33 - переходящие на 2015 год) </w:t>
      </w:r>
      <w:r>
        <w:rPr>
          <w:rFonts w:ascii="Times New Roman" w:hAnsi="Times New Roman" w:cs="Times New Roman"/>
          <w:sz w:val="28"/>
          <w:szCs w:val="28"/>
        </w:rPr>
        <w:t>–</w:t>
      </w:r>
      <w:r w:rsidRPr="00494118">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494118">
        <w:rPr>
          <w:rFonts w:ascii="Times New Roman" w:hAnsi="Times New Roman" w:cs="Times New Roman"/>
          <w:sz w:val="28"/>
          <w:szCs w:val="28"/>
        </w:rPr>
        <w:t>согласованию с Правительством Калининградской области в Программу включены дополнительные мероприятия во исполнение решений судов на условиях оплаты авансового платежа и проведения конкурсных процедур в 2014 году и проведения окончательного расчета по договору подряда в</w:t>
      </w:r>
      <w:proofErr w:type="gramEnd"/>
      <w:r w:rsidRPr="00494118">
        <w:rPr>
          <w:rFonts w:ascii="Times New Roman" w:hAnsi="Times New Roman" w:cs="Times New Roman"/>
          <w:sz w:val="28"/>
          <w:szCs w:val="28"/>
        </w:rPr>
        <w:t xml:space="preserve"> 2015 году.</w:t>
      </w:r>
    </w:p>
    <w:p w:rsidR="00D34AB5" w:rsidRPr="00494118" w:rsidRDefault="00D34AB5" w:rsidP="00D34AB5">
      <w:pPr>
        <w:ind w:firstLine="708"/>
        <w:jc w:val="both"/>
        <w:rPr>
          <w:sz w:val="28"/>
          <w:szCs w:val="28"/>
        </w:rPr>
      </w:pPr>
      <w:r w:rsidRPr="00494118">
        <w:rPr>
          <w:iCs/>
          <w:sz w:val="28"/>
          <w:szCs w:val="28"/>
        </w:rPr>
        <w:t xml:space="preserve">В порядке </w:t>
      </w:r>
      <w:r w:rsidRPr="00494118">
        <w:rPr>
          <w:bCs/>
          <w:iCs/>
          <w:sz w:val="28"/>
          <w:szCs w:val="28"/>
        </w:rPr>
        <w:t>исполнения ранее принятых городским округом «Город Калининград» обязательств</w:t>
      </w:r>
      <w:r w:rsidRPr="00494118">
        <w:rPr>
          <w:iCs/>
          <w:sz w:val="28"/>
          <w:szCs w:val="28"/>
        </w:rPr>
        <w:t xml:space="preserve"> в 2014 году планировалось выполнить работы по капитальному ремонту общего имущества в </w:t>
      </w:r>
      <w:r w:rsidRPr="00494118">
        <w:rPr>
          <w:bCs/>
          <w:iCs/>
          <w:sz w:val="28"/>
          <w:szCs w:val="28"/>
        </w:rPr>
        <w:t>4 многоквартирных домах</w:t>
      </w:r>
      <w:r w:rsidRPr="00494118">
        <w:rPr>
          <w:iCs/>
          <w:sz w:val="28"/>
          <w:szCs w:val="28"/>
        </w:rPr>
        <w:t xml:space="preserve"> на сумму 16 573,427 тыс. руб.</w:t>
      </w:r>
    </w:p>
    <w:p w:rsidR="00D34AB5" w:rsidRPr="00494118" w:rsidRDefault="00D34AB5" w:rsidP="00D34AB5">
      <w:pPr>
        <w:ind w:firstLine="708"/>
        <w:jc w:val="both"/>
        <w:rPr>
          <w:bCs/>
          <w:iCs/>
          <w:sz w:val="28"/>
          <w:szCs w:val="28"/>
        </w:rPr>
      </w:pPr>
      <w:proofErr w:type="gramStart"/>
      <w:r w:rsidRPr="00494118">
        <w:rPr>
          <w:sz w:val="28"/>
          <w:szCs w:val="28"/>
        </w:rPr>
        <w:t xml:space="preserve">Дополнительно включен </w:t>
      </w:r>
      <w:r w:rsidR="00370C9D">
        <w:rPr>
          <w:sz w:val="28"/>
          <w:szCs w:val="28"/>
        </w:rPr>
        <w:t xml:space="preserve">в перечень </w:t>
      </w:r>
      <w:r w:rsidRPr="00494118">
        <w:rPr>
          <w:sz w:val="28"/>
          <w:szCs w:val="28"/>
        </w:rPr>
        <w:t>капитальный ремонт кровли многоквартирного дома №1-5 по ул. Б.Песочная - №1-3 по ул. М.Песочная  (выполнен в рамках Программы</w:t>
      </w:r>
      <w:r w:rsidRPr="00494118">
        <w:rPr>
          <w:color w:val="000000"/>
          <w:sz w:val="28"/>
          <w:szCs w:val="28"/>
        </w:rPr>
        <w:t xml:space="preserve"> в 2012 году, обязательства </w:t>
      </w:r>
      <w:r w:rsidRPr="00494118">
        <w:rPr>
          <w:sz w:val="28"/>
          <w:szCs w:val="28"/>
        </w:rPr>
        <w:t>городского округа  «Город Калининград» по оплате выполненных работ в 2014 году)</w:t>
      </w:r>
      <w:r w:rsidRPr="00494118">
        <w:rPr>
          <w:bCs/>
          <w:sz w:val="28"/>
          <w:szCs w:val="28"/>
        </w:rPr>
        <w:t>.</w:t>
      </w:r>
      <w:proofErr w:type="gramEnd"/>
    </w:p>
    <w:p w:rsidR="00D34AB5" w:rsidRPr="00494118" w:rsidRDefault="00D34AB5" w:rsidP="00D34AB5">
      <w:pPr>
        <w:ind w:firstLine="708"/>
        <w:jc w:val="both"/>
        <w:rPr>
          <w:sz w:val="28"/>
          <w:szCs w:val="28"/>
        </w:rPr>
      </w:pPr>
      <w:proofErr w:type="gramStart"/>
      <w:r w:rsidRPr="00494118">
        <w:rPr>
          <w:bCs/>
          <w:sz w:val="28"/>
          <w:szCs w:val="28"/>
        </w:rPr>
        <w:t>Исключен</w:t>
      </w:r>
      <w:proofErr w:type="gramEnd"/>
      <w:r w:rsidRPr="00494118">
        <w:rPr>
          <w:bCs/>
          <w:sz w:val="28"/>
          <w:szCs w:val="28"/>
        </w:rPr>
        <w:t xml:space="preserve"> 1 МКД - </w:t>
      </w:r>
      <w:r w:rsidRPr="00494118">
        <w:rPr>
          <w:iCs/>
          <w:sz w:val="28"/>
          <w:szCs w:val="28"/>
        </w:rPr>
        <w:t>ул. Суворова, д.2-8, ул. Чаадаева, д.3-11, пер. Нансена, д.1 (работы не организованы в связи с отказом  собственницы  квартиры  № 2 , д.11 по ул. Чаадаева от отселения).</w:t>
      </w:r>
    </w:p>
    <w:p w:rsidR="00D34AB5" w:rsidRPr="00494118" w:rsidRDefault="00D34AB5" w:rsidP="00D34AB5">
      <w:pPr>
        <w:ind w:firstLine="709"/>
        <w:jc w:val="both"/>
        <w:rPr>
          <w:sz w:val="28"/>
          <w:szCs w:val="28"/>
        </w:rPr>
      </w:pPr>
      <w:r w:rsidRPr="00494118">
        <w:rPr>
          <w:iCs/>
          <w:sz w:val="28"/>
          <w:szCs w:val="28"/>
        </w:rPr>
        <w:t>Работы выполнены и оплачены по 4 МКД на сумму 12 410,446 тыс.</w:t>
      </w:r>
      <w:r>
        <w:rPr>
          <w:iCs/>
          <w:sz w:val="28"/>
          <w:szCs w:val="28"/>
        </w:rPr>
        <w:t xml:space="preserve"> </w:t>
      </w:r>
      <w:r w:rsidRPr="00494118">
        <w:rPr>
          <w:iCs/>
          <w:sz w:val="28"/>
          <w:szCs w:val="28"/>
        </w:rPr>
        <w:t>руб.</w:t>
      </w:r>
    </w:p>
    <w:p w:rsidR="00D34AB5" w:rsidRPr="00494118" w:rsidRDefault="00D34AB5" w:rsidP="00D34AB5">
      <w:pPr>
        <w:ind w:firstLine="709"/>
        <w:jc w:val="both"/>
        <w:rPr>
          <w:sz w:val="28"/>
          <w:szCs w:val="28"/>
        </w:rPr>
      </w:pPr>
      <w:r w:rsidRPr="00494118">
        <w:rPr>
          <w:sz w:val="28"/>
          <w:szCs w:val="28"/>
        </w:rPr>
        <w:t xml:space="preserve">Первоначальной редакцией программы предусматривалось выполнить капитальный ремонт многоквартирных домов по 225 мероприятиям. </w:t>
      </w:r>
    </w:p>
    <w:p w:rsidR="00D34AB5" w:rsidRPr="00494118" w:rsidRDefault="00D34AB5" w:rsidP="00D34AB5">
      <w:pPr>
        <w:pStyle w:val="ConsPlusNormal"/>
        <w:widowControl/>
        <w:jc w:val="both"/>
        <w:rPr>
          <w:rFonts w:ascii="Times New Roman" w:eastAsia="PMingLiU" w:hAnsi="Times New Roman" w:cs="Times New Roman"/>
          <w:sz w:val="28"/>
          <w:szCs w:val="28"/>
        </w:rPr>
      </w:pPr>
      <w:proofErr w:type="gramStart"/>
      <w:r w:rsidRPr="00494118">
        <w:rPr>
          <w:rFonts w:ascii="Times New Roman" w:hAnsi="Times New Roman" w:cs="Times New Roman"/>
          <w:sz w:val="28"/>
          <w:szCs w:val="28"/>
        </w:rPr>
        <w:t>В ходе реализации программы в результате высвобож</w:t>
      </w:r>
      <w:r>
        <w:rPr>
          <w:rFonts w:ascii="Times New Roman" w:hAnsi="Times New Roman" w:cs="Times New Roman"/>
          <w:sz w:val="28"/>
          <w:szCs w:val="28"/>
        </w:rPr>
        <w:t>дения денежных средств в сумме</w:t>
      </w:r>
      <w:r w:rsidRPr="00494118">
        <w:rPr>
          <w:rFonts w:ascii="Times New Roman" w:eastAsia="PMingLiU" w:hAnsi="Times New Roman" w:cs="Times New Roman"/>
          <w:sz w:val="28"/>
          <w:szCs w:val="28"/>
        </w:rPr>
        <w:t xml:space="preserve"> 268 436,387 тыс. рублей в программу дополнительно включен</w:t>
      </w:r>
      <w:r w:rsidR="00370C9D">
        <w:rPr>
          <w:rFonts w:ascii="Times New Roman" w:eastAsia="PMingLiU" w:hAnsi="Times New Roman" w:cs="Times New Roman"/>
          <w:sz w:val="28"/>
          <w:szCs w:val="28"/>
        </w:rPr>
        <w:t>ы</w:t>
      </w:r>
      <w:r w:rsidRPr="00494118">
        <w:rPr>
          <w:rFonts w:ascii="Times New Roman" w:eastAsia="PMingLiU" w:hAnsi="Times New Roman" w:cs="Times New Roman"/>
          <w:sz w:val="28"/>
          <w:szCs w:val="28"/>
        </w:rPr>
        <w:t xml:space="preserve"> 53 многоквартирных дома.</w:t>
      </w:r>
      <w:proofErr w:type="gramEnd"/>
      <w:r w:rsidRPr="00494118">
        <w:rPr>
          <w:rFonts w:ascii="Times New Roman" w:eastAsia="PMingLiU" w:hAnsi="Times New Roman" w:cs="Times New Roman"/>
          <w:sz w:val="28"/>
          <w:szCs w:val="28"/>
        </w:rPr>
        <w:t xml:space="preserve"> Исключено 37 многоквартирных дом</w:t>
      </w:r>
      <w:r w:rsidR="00370C9D">
        <w:rPr>
          <w:rFonts w:ascii="Times New Roman" w:eastAsia="PMingLiU" w:hAnsi="Times New Roman" w:cs="Times New Roman"/>
          <w:sz w:val="28"/>
          <w:szCs w:val="28"/>
        </w:rPr>
        <w:t>ов</w:t>
      </w:r>
      <w:r w:rsidRPr="00494118">
        <w:rPr>
          <w:rFonts w:ascii="Times New Roman" w:eastAsia="PMingLiU" w:hAnsi="Times New Roman" w:cs="Times New Roman"/>
          <w:sz w:val="28"/>
          <w:szCs w:val="28"/>
        </w:rPr>
        <w:t>.</w:t>
      </w:r>
    </w:p>
    <w:p w:rsidR="00D34AB5" w:rsidRPr="00494118" w:rsidRDefault="00D34AB5" w:rsidP="00D34AB5">
      <w:pPr>
        <w:pStyle w:val="ConsPlusNormal"/>
        <w:widowControl/>
        <w:jc w:val="both"/>
        <w:rPr>
          <w:rFonts w:ascii="Times New Roman" w:eastAsia="PMingLiU" w:hAnsi="Times New Roman" w:cs="Times New Roman"/>
          <w:sz w:val="28"/>
          <w:szCs w:val="28"/>
        </w:rPr>
      </w:pPr>
      <w:r w:rsidRPr="00494118">
        <w:rPr>
          <w:rFonts w:ascii="Times New Roman" w:eastAsia="PMingLiU" w:hAnsi="Times New Roman" w:cs="Times New Roman"/>
          <w:sz w:val="28"/>
          <w:szCs w:val="28"/>
        </w:rPr>
        <w:t>В итоге программой запланировано проведение капитального ремонта многоквартирных домов по 241 мероприятию.</w:t>
      </w:r>
    </w:p>
    <w:p w:rsidR="00D34AB5" w:rsidRPr="00494118" w:rsidRDefault="00D34AB5" w:rsidP="00D34AB5">
      <w:pPr>
        <w:pStyle w:val="ConsPlusNormal"/>
        <w:widowControl/>
        <w:jc w:val="both"/>
        <w:rPr>
          <w:rFonts w:ascii="Times New Roman" w:eastAsia="PMingLiU" w:hAnsi="Times New Roman" w:cs="Times New Roman"/>
          <w:sz w:val="28"/>
          <w:szCs w:val="28"/>
        </w:rPr>
      </w:pPr>
      <w:r w:rsidRPr="00494118">
        <w:rPr>
          <w:rFonts w:ascii="Times New Roman" w:eastAsia="PMingLiU" w:hAnsi="Times New Roman" w:cs="Times New Roman"/>
          <w:sz w:val="28"/>
          <w:szCs w:val="28"/>
        </w:rPr>
        <w:t xml:space="preserve">Ремонтные работы завершены по 237 мероприятиям, что составляет          105% </w:t>
      </w:r>
      <w:r w:rsidR="00370C9D">
        <w:rPr>
          <w:rFonts w:ascii="Times New Roman" w:eastAsia="PMingLiU" w:hAnsi="Times New Roman" w:cs="Times New Roman"/>
          <w:sz w:val="28"/>
          <w:szCs w:val="28"/>
        </w:rPr>
        <w:t>от</w:t>
      </w:r>
      <w:r w:rsidRPr="00494118">
        <w:rPr>
          <w:rFonts w:ascii="Times New Roman" w:eastAsia="PMingLiU" w:hAnsi="Times New Roman" w:cs="Times New Roman"/>
          <w:sz w:val="28"/>
          <w:szCs w:val="28"/>
        </w:rPr>
        <w:t xml:space="preserve"> первоначально</w:t>
      </w:r>
      <w:r w:rsidR="00370C9D">
        <w:rPr>
          <w:rFonts w:ascii="Times New Roman" w:eastAsia="PMingLiU" w:hAnsi="Times New Roman" w:cs="Times New Roman"/>
          <w:sz w:val="28"/>
          <w:szCs w:val="28"/>
        </w:rPr>
        <w:t>го</w:t>
      </w:r>
      <w:r w:rsidRPr="00494118">
        <w:rPr>
          <w:rFonts w:ascii="Times New Roman" w:eastAsia="PMingLiU" w:hAnsi="Times New Roman" w:cs="Times New Roman"/>
          <w:sz w:val="28"/>
          <w:szCs w:val="28"/>
        </w:rPr>
        <w:t xml:space="preserve"> план</w:t>
      </w:r>
      <w:r w:rsidR="00370C9D">
        <w:rPr>
          <w:rFonts w:ascii="Times New Roman" w:eastAsia="PMingLiU" w:hAnsi="Times New Roman" w:cs="Times New Roman"/>
          <w:sz w:val="28"/>
          <w:szCs w:val="28"/>
        </w:rPr>
        <w:t>а</w:t>
      </w:r>
      <w:r w:rsidRPr="00494118">
        <w:rPr>
          <w:rFonts w:ascii="Times New Roman" w:eastAsia="PMingLiU" w:hAnsi="Times New Roman" w:cs="Times New Roman"/>
          <w:sz w:val="28"/>
          <w:szCs w:val="28"/>
        </w:rPr>
        <w:t xml:space="preserve"> (225 МКД). </w:t>
      </w:r>
    </w:p>
    <w:p w:rsidR="00902AEC" w:rsidRPr="00902AEC" w:rsidRDefault="00902AEC" w:rsidP="00902AEC">
      <w:pPr>
        <w:pStyle w:val="ConsPlusNormal"/>
        <w:widowControl/>
        <w:jc w:val="both"/>
        <w:rPr>
          <w:rFonts w:ascii="Times New Roman" w:hAnsi="Times New Roman" w:cs="Times New Roman"/>
          <w:sz w:val="28"/>
          <w:szCs w:val="28"/>
        </w:rPr>
      </w:pPr>
      <w:r w:rsidRPr="00902AEC">
        <w:rPr>
          <w:rFonts w:ascii="Times New Roman" w:hAnsi="Times New Roman" w:cs="Times New Roman"/>
          <w:sz w:val="28"/>
          <w:szCs w:val="28"/>
        </w:rPr>
        <w:t xml:space="preserve">Оценивая работу в данном направлении, можно отметить, что только за последние три года в городском округе отремонтированы более 10 процентов многоквартирных домов (744 многоквартирных дома), в которых проживают более 2 500 </w:t>
      </w:r>
      <w:proofErr w:type="spellStart"/>
      <w:r w:rsidRPr="00902AEC">
        <w:rPr>
          <w:rFonts w:ascii="Times New Roman" w:hAnsi="Times New Roman" w:cs="Times New Roman"/>
          <w:sz w:val="28"/>
          <w:szCs w:val="28"/>
        </w:rPr>
        <w:t>калининградцев</w:t>
      </w:r>
      <w:proofErr w:type="spellEnd"/>
      <w:r w:rsidRPr="00902AEC">
        <w:rPr>
          <w:rFonts w:ascii="Times New Roman" w:hAnsi="Times New Roman" w:cs="Times New Roman"/>
          <w:sz w:val="28"/>
          <w:szCs w:val="28"/>
        </w:rPr>
        <w:t xml:space="preserve">. </w:t>
      </w:r>
    </w:p>
    <w:p w:rsidR="00D34AB5" w:rsidRDefault="00D34AB5" w:rsidP="00D34AB5">
      <w:pPr>
        <w:ind w:firstLine="709"/>
        <w:jc w:val="both"/>
        <w:rPr>
          <w:b/>
          <w:sz w:val="28"/>
          <w:szCs w:val="28"/>
        </w:rPr>
      </w:pPr>
    </w:p>
    <w:p w:rsidR="00D34AB5" w:rsidRPr="00494118" w:rsidRDefault="00D34AB5" w:rsidP="00D34AB5">
      <w:pPr>
        <w:ind w:firstLine="709"/>
        <w:jc w:val="both"/>
        <w:rPr>
          <w:b/>
          <w:sz w:val="28"/>
          <w:szCs w:val="28"/>
        </w:rPr>
      </w:pPr>
      <w:r w:rsidRPr="00494118">
        <w:rPr>
          <w:b/>
          <w:sz w:val="28"/>
          <w:szCs w:val="28"/>
        </w:rPr>
        <w:t>Коммунальное хозяйство</w:t>
      </w:r>
    </w:p>
    <w:p w:rsidR="00D34AB5" w:rsidRPr="00494118" w:rsidRDefault="00D34AB5" w:rsidP="00D34AB5">
      <w:pPr>
        <w:ind w:firstLine="709"/>
        <w:jc w:val="both"/>
        <w:rPr>
          <w:b/>
          <w:i/>
          <w:sz w:val="28"/>
          <w:szCs w:val="28"/>
        </w:rPr>
      </w:pPr>
      <w:r w:rsidRPr="00494118">
        <w:rPr>
          <w:b/>
          <w:i/>
          <w:sz w:val="28"/>
          <w:szCs w:val="28"/>
        </w:rPr>
        <w:t>Состояние жилищно-коммунального комплекса</w:t>
      </w:r>
    </w:p>
    <w:p w:rsidR="00D34AB5" w:rsidRPr="00494118" w:rsidRDefault="00D34AB5" w:rsidP="00D34AB5">
      <w:pPr>
        <w:ind w:firstLine="709"/>
        <w:jc w:val="both"/>
        <w:rPr>
          <w:sz w:val="28"/>
          <w:szCs w:val="28"/>
        </w:rPr>
      </w:pPr>
      <w:r w:rsidRPr="00494118">
        <w:rPr>
          <w:sz w:val="28"/>
          <w:szCs w:val="28"/>
        </w:rPr>
        <w:t xml:space="preserve">Основными предприятиями, осуществляющими производство и оказание услуг по </w:t>
      </w:r>
      <w:proofErr w:type="spellStart"/>
      <w:r w:rsidRPr="00494118">
        <w:rPr>
          <w:sz w:val="28"/>
          <w:szCs w:val="28"/>
        </w:rPr>
        <w:t>водо</w:t>
      </w:r>
      <w:proofErr w:type="spellEnd"/>
      <w:r w:rsidRPr="00494118">
        <w:rPr>
          <w:sz w:val="28"/>
          <w:szCs w:val="28"/>
        </w:rPr>
        <w:t>-, теплоснабжению, водоотведению, очистке сточных вод, утилизации (захоронению) твердых бытовых отходов в Калининграде</w:t>
      </w:r>
      <w:r w:rsidR="00AA7A58">
        <w:rPr>
          <w:sz w:val="28"/>
          <w:szCs w:val="28"/>
        </w:rPr>
        <w:t>,</w:t>
      </w:r>
      <w:r w:rsidRPr="00494118">
        <w:rPr>
          <w:sz w:val="28"/>
          <w:szCs w:val="28"/>
        </w:rPr>
        <w:t xml:space="preserve"> являются: </w:t>
      </w:r>
    </w:p>
    <w:p w:rsidR="00D34AB5" w:rsidRPr="00494118" w:rsidRDefault="00D34AB5" w:rsidP="00D34AB5">
      <w:pPr>
        <w:ind w:firstLine="709"/>
        <w:jc w:val="both"/>
        <w:rPr>
          <w:sz w:val="28"/>
          <w:szCs w:val="28"/>
        </w:rPr>
      </w:pPr>
      <w:r w:rsidRPr="00494118">
        <w:rPr>
          <w:sz w:val="28"/>
          <w:szCs w:val="28"/>
        </w:rPr>
        <w:t>1. МУП КХ «Водоканал»;</w:t>
      </w:r>
    </w:p>
    <w:p w:rsidR="00D34AB5" w:rsidRPr="00494118" w:rsidRDefault="00D34AB5" w:rsidP="00D34AB5">
      <w:pPr>
        <w:ind w:firstLine="709"/>
        <w:jc w:val="both"/>
        <w:rPr>
          <w:sz w:val="28"/>
          <w:szCs w:val="28"/>
        </w:rPr>
      </w:pPr>
      <w:r w:rsidRPr="00494118">
        <w:rPr>
          <w:sz w:val="28"/>
          <w:szCs w:val="28"/>
        </w:rPr>
        <w:t>2. МУП «</w:t>
      </w:r>
      <w:proofErr w:type="spellStart"/>
      <w:r w:rsidRPr="00494118">
        <w:rPr>
          <w:sz w:val="28"/>
          <w:szCs w:val="28"/>
        </w:rPr>
        <w:t>Калининградтеплосеть</w:t>
      </w:r>
      <w:proofErr w:type="spellEnd"/>
      <w:r w:rsidRPr="00494118">
        <w:rPr>
          <w:sz w:val="28"/>
          <w:szCs w:val="28"/>
        </w:rPr>
        <w:t>»;</w:t>
      </w:r>
    </w:p>
    <w:p w:rsidR="00D34AB5" w:rsidRPr="00494118" w:rsidRDefault="00D34AB5" w:rsidP="00D34AB5">
      <w:pPr>
        <w:ind w:firstLine="709"/>
        <w:jc w:val="both"/>
        <w:rPr>
          <w:sz w:val="28"/>
          <w:szCs w:val="28"/>
        </w:rPr>
      </w:pPr>
      <w:r w:rsidRPr="00494118">
        <w:rPr>
          <w:sz w:val="28"/>
          <w:szCs w:val="28"/>
        </w:rPr>
        <w:t>3. МУП «Чистота»;</w:t>
      </w:r>
    </w:p>
    <w:p w:rsidR="00D34AB5" w:rsidRPr="00494118" w:rsidRDefault="00D34AB5" w:rsidP="00D34AB5">
      <w:pPr>
        <w:ind w:firstLine="709"/>
        <w:jc w:val="both"/>
        <w:rPr>
          <w:sz w:val="28"/>
          <w:szCs w:val="28"/>
        </w:rPr>
      </w:pPr>
      <w:r w:rsidRPr="00494118">
        <w:rPr>
          <w:sz w:val="28"/>
          <w:szCs w:val="28"/>
        </w:rPr>
        <w:t>4. ОАО «69 РЗ РАВ»;</w:t>
      </w:r>
    </w:p>
    <w:p w:rsidR="00D34AB5" w:rsidRPr="00494118" w:rsidRDefault="00D34AB5" w:rsidP="00D34AB5">
      <w:pPr>
        <w:ind w:firstLine="709"/>
        <w:jc w:val="both"/>
        <w:rPr>
          <w:sz w:val="28"/>
          <w:szCs w:val="28"/>
        </w:rPr>
      </w:pPr>
      <w:r w:rsidRPr="00494118">
        <w:rPr>
          <w:sz w:val="28"/>
          <w:szCs w:val="28"/>
        </w:rPr>
        <w:t xml:space="preserve">5. ООО </w:t>
      </w:r>
      <w:r w:rsidR="00AA7A58">
        <w:rPr>
          <w:sz w:val="28"/>
          <w:szCs w:val="28"/>
        </w:rPr>
        <w:t>«</w:t>
      </w:r>
      <w:r w:rsidRPr="00494118">
        <w:rPr>
          <w:sz w:val="28"/>
          <w:szCs w:val="28"/>
        </w:rPr>
        <w:t>Дельта-Е</w:t>
      </w:r>
      <w:r w:rsidR="00AA7A58">
        <w:rPr>
          <w:sz w:val="28"/>
          <w:szCs w:val="28"/>
        </w:rPr>
        <w:t>»</w:t>
      </w:r>
      <w:r w:rsidRPr="00494118">
        <w:rPr>
          <w:sz w:val="28"/>
          <w:szCs w:val="28"/>
        </w:rPr>
        <w:t>;</w:t>
      </w:r>
    </w:p>
    <w:p w:rsidR="00D34AB5" w:rsidRPr="00494118" w:rsidRDefault="00D34AB5" w:rsidP="00D34AB5">
      <w:pPr>
        <w:ind w:firstLine="709"/>
        <w:jc w:val="both"/>
        <w:rPr>
          <w:sz w:val="28"/>
          <w:szCs w:val="28"/>
        </w:rPr>
      </w:pPr>
      <w:r w:rsidRPr="00494118">
        <w:rPr>
          <w:sz w:val="28"/>
          <w:szCs w:val="28"/>
        </w:rPr>
        <w:t>6. ООО «Комфорт сервис»;</w:t>
      </w:r>
    </w:p>
    <w:p w:rsidR="00D34AB5" w:rsidRPr="00494118" w:rsidRDefault="00D34AB5" w:rsidP="00D34AB5">
      <w:pPr>
        <w:ind w:firstLine="709"/>
        <w:jc w:val="both"/>
        <w:rPr>
          <w:sz w:val="28"/>
          <w:szCs w:val="28"/>
        </w:rPr>
      </w:pPr>
      <w:r w:rsidRPr="00494118">
        <w:rPr>
          <w:sz w:val="28"/>
          <w:szCs w:val="28"/>
        </w:rPr>
        <w:t>7. Территориальное управление «Калининградское» филиала «РЭУ» «Санкт-Петербургский»;</w:t>
      </w:r>
    </w:p>
    <w:p w:rsidR="00D34AB5" w:rsidRPr="00494118" w:rsidRDefault="00D34AB5" w:rsidP="00D34AB5">
      <w:pPr>
        <w:ind w:firstLine="709"/>
        <w:jc w:val="both"/>
        <w:rPr>
          <w:sz w:val="28"/>
          <w:szCs w:val="28"/>
        </w:rPr>
      </w:pPr>
      <w:r w:rsidRPr="00494118">
        <w:rPr>
          <w:sz w:val="28"/>
          <w:szCs w:val="28"/>
        </w:rPr>
        <w:t>8. ООО «</w:t>
      </w:r>
      <w:proofErr w:type="spellStart"/>
      <w:r w:rsidRPr="00494118">
        <w:rPr>
          <w:sz w:val="28"/>
          <w:szCs w:val="28"/>
        </w:rPr>
        <w:t>НЕО-Калининград</w:t>
      </w:r>
      <w:proofErr w:type="spellEnd"/>
      <w:r w:rsidRPr="00494118">
        <w:rPr>
          <w:sz w:val="28"/>
          <w:szCs w:val="28"/>
        </w:rPr>
        <w:t>»;</w:t>
      </w:r>
    </w:p>
    <w:p w:rsidR="00D34AB5" w:rsidRPr="00494118" w:rsidRDefault="00D34AB5" w:rsidP="00D34AB5">
      <w:pPr>
        <w:ind w:firstLine="709"/>
        <w:jc w:val="both"/>
        <w:rPr>
          <w:sz w:val="28"/>
          <w:szCs w:val="28"/>
        </w:rPr>
      </w:pPr>
      <w:r w:rsidRPr="00494118">
        <w:rPr>
          <w:sz w:val="28"/>
          <w:szCs w:val="28"/>
        </w:rPr>
        <w:t>9. ФКУ ИК-8 УФСИН России по Калининградской области;</w:t>
      </w:r>
    </w:p>
    <w:p w:rsidR="00D34AB5" w:rsidRPr="00494118" w:rsidRDefault="00D34AB5" w:rsidP="00D34AB5">
      <w:pPr>
        <w:ind w:firstLine="709"/>
        <w:jc w:val="both"/>
        <w:rPr>
          <w:sz w:val="28"/>
          <w:szCs w:val="28"/>
        </w:rPr>
      </w:pPr>
      <w:r w:rsidRPr="00494118">
        <w:rPr>
          <w:sz w:val="28"/>
          <w:szCs w:val="28"/>
        </w:rPr>
        <w:t>10. ОАО «Молоко»;</w:t>
      </w:r>
    </w:p>
    <w:p w:rsidR="00D34AB5" w:rsidRPr="00494118" w:rsidRDefault="00D34AB5" w:rsidP="00D34AB5">
      <w:pPr>
        <w:ind w:firstLine="709"/>
        <w:jc w:val="both"/>
        <w:rPr>
          <w:sz w:val="28"/>
          <w:szCs w:val="28"/>
        </w:rPr>
      </w:pPr>
      <w:r w:rsidRPr="00494118">
        <w:rPr>
          <w:sz w:val="28"/>
          <w:szCs w:val="28"/>
        </w:rPr>
        <w:t>11. ОАО институт «</w:t>
      </w:r>
      <w:proofErr w:type="spellStart"/>
      <w:r w:rsidRPr="00494118">
        <w:rPr>
          <w:sz w:val="28"/>
          <w:szCs w:val="28"/>
        </w:rPr>
        <w:t>Запводпроект</w:t>
      </w:r>
      <w:proofErr w:type="spellEnd"/>
      <w:r w:rsidRPr="00494118">
        <w:rPr>
          <w:sz w:val="28"/>
          <w:szCs w:val="28"/>
        </w:rPr>
        <w:t>»;</w:t>
      </w:r>
    </w:p>
    <w:p w:rsidR="00D34AB5" w:rsidRPr="00494118" w:rsidRDefault="00D34AB5" w:rsidP="00D34AB5">
      <w:pPr>
        <w:ind w:firstLine="709"/>
        <w:jc w:val="both"/>
        <w:rPr>
          <w:sz w:val="28"/>
          <w:szCs w:val="28"/>
        </w:rPr>
      </w:pPr>
      <w:r w:rsidRPr="00494118">
        <w:rPr>
          <w:sz w:val="28"/>
          <w:szCs w:val="28"/>
        </w:rPr>
        <w:t>12. ОАО «</w:t>
      </w:r>
      <w:proofErr w:type="spellStart"/>
      <w:r w:rsidRPr="00494118">
        <w:rPr>
          <w:sz w:val="28"/>
          <w:szCs w:val="28"/>
        </w:rPr>
        <w:t>Балткран</w:t>
      </w:r>
      <w:proofErr w:type="spellEnd"/>
      <w:r w:rsidRPr="00494118">
        <w:rPr>
          <w:sz w:val="28"/>
          <w:szCs w:val="28"/>
        </w:rPr>
        <w:t>»;</w:t>
      </w:r>
    </w:p>
    <w:p w:rsidR="00D34AB5" w:rsidRPr="00494118" w:rsidRDefault="00D34AB5" w:rsidP="00D34AB5">
      <w:pPr>
        <w:ind w:firstLine="709"/>
        <w:jc w:val="both"/>
        <w:rPr>
          <w:sz w:val="28"/>
          <w:szCs w:val="28"/>
        </w:rPr>
      </w:pPr>
      <w:r w:rsidRPr="00494118">
        <w:rPr>
          <w:sz w:val="28"/>
          <w:szCs w:val="28"/>
        </w:rPr>
        <w:t>13. ООО «Торгово-птицеводческая компания «</w:t>
      </w:r>
      <w:proofErr w:type="spellStart"/>
      <w:r w:rsidRPr="00494118">
        <w:rPr>
          <w:sz w:val="28"/>
          <w:szCs w:val="28"/>
        </w:rPr>
        <w:t>Балтптицепром</w:t>
      </w:r>
      <w:proofErr w:type="spellEnd"/>
      <w:r w:rsidRPr="00494118">
        <w:rPr>
          <w:sz w:val="28"/>
          <w:szCs w:val="28"/>
        </w:rPr>
        <w:t>»;</w:t>
      </w:r>
    </w:p>
    <w:p w:rsidR="00D34AB5" w:rsidRPr="00494118" w:rsidRDefault="00D34AB5" w:rsidP="00D34AB5">
      <w:pPr>
        <w:ind w:firstLine="709"/>
        <w:jc w:val="both"/>
        <w:rPr>
          <w:sz w:val="28"/>
          <w:szCs w:val="28"/>
        </w:rPr>
      </w:pPr>
      <w:r w:rsidRPr="00494118">
        <w:rPr>
          <w:sz w:val="28"/>
          <w:szCs w:val="28"/>
        </w:rPr>
        <w:t>14. ОАО «Калининградская генерирующая компания» (ТЭЦ-1);</w:t>
      </w:r>
    </w:p>
    <w:p w:rsidR="00D34AB5" w:rsidRPr="00494118" w:rsidRDefault="00D34AB5" w:rsidP="00D34AB5">
      <w:pPr>
        <w:ind w:firstLine="709"/>
        <w:jc w:val="both"/>
        <w:rPr>
          <w:sz w:val="28"/>
          <w:szCs w:val="28"/>
        </w:rPr>
      </w:pPr>
      <w:r w:rsidRPr="00494118">
        <w:rPr>
          <w:sz w:val="28"/>
          <w:szCs w:val="28"/>
        </w:rPr>
        <w:t>15. Филиал «</w:t>
      </w:r>
      <w:proofErr w:type="gramStart"/>
      <w:r w:rsidRPr="00494118">
        <w:rPr>
          <w:sz w:val="28"/>
          <w:szCs w:val="28"/>
        </w:rPr>
        <w:t>Калининградская</w:t>
      </w:r>
      <w:proofErr w:type="gramEnd"/>
      <w:r w:rsidRPr="00494118">
        <w:rPr>
          <w:sz w:val="28"/>
          <w:szCs w:val="28"/>
        </w:rPr>
        <w:t xml:space="preserve"> ТЭЦ-2» ОАО «</w:t>
      </w:r>
      <w:proofErr w:type="spellStart"/>
      <w:r w:rsidRPr="00494118">
        <w:rPr>
          <w:sz w:val="28"/>
          <w:szCs w:val="28"/>
        </w:rPr>
        <w:t>Интер</w:t>
      </w:r>
      <w:proofErr w:type="spellEnd"/>
      <w:r w:rsidRPr="00494118">
        <w:rPr>
          <w:sz w:val="28"/>
          <w:szCs w:val="28"/>
        </w:rPr>
        <w:t xml:space="preserve"> РАО - </w:t>
      </w:r>
      <w:proofErr w:type="spellStart"/>
      <w:r w:rsidRPr="00494118">
        <w:rPr>
          <w:sz w:val="28"/>
          <w:szCs w:val="28"/>
        </w:rPr>
        <w:t>Электрогенерация</w:t>
      </w:r>
      <w:proofErr w:type="spellEnd"/>
      <w:r w:rsidRPr="00494118">
        <w:rPr>
          <w:sz w:val="28"/>
          <w:szCs w:val="28"/>
        </w:rPr>
        <w:t>».</w:t>
      </w:r>
    </w:p>
    <w:p w:rsidR="003843CB" w:rsidRDefault="003843CB" w:rsidP="00D34AB5">
      <w:pPr>
        <w:ind w:firstLine="709"/>
        <w:jc w:val="both"/>
        <w:rPr>
          <w:b/>
          <w:i/>
          <w:sz w:val="28"/>
          <w:szCs w:val="28"/>
        </w:rPr>
      </w:pPr>
    </w:p>
    <w:p w:rsidR="003843CB" w:rsidRDefault="003843CB" w:rsidP="00D34AB5">
      <w:pPr>
        <w:ind w:firstLine="709"/>
        <w:jc w:val="both"/>
        <w:rPr>
          <w:b/>
          <w:i/>
          <w:sz w:val="28"/>
          <w:szCs w:val="28"/>
        </w:rPr>
      </w:pPr>
    </w:p>
    <w:p w:rsidR="00D34AB5" w:rsidRPr="00494118" w:rsidRDefault="00D34AB5" w:rsidP="00D34AB5">
      <w:pPr>
        <w:ind w:firstLine="709"/>
        <w:jc w:val="both"/>
        <w:rPr>
          <w:b/>
          <w:i/>
          <w:sz w:val="28"/>
          <w:szCs w:val="28"/>
        </w:rPr>
      </w:pPr>
      <w:r w:rsidRPr="00494118">
        <w:rPr>
          <w:b/>
          <w:i/>
          <w:sz w:val="28"/>
          <w:szCs w:val="28"/>
        </w:rPr>
        <w:t>Теплоснабжение</w:t>
      </w:r>
    </w:p>
    <w:p w:rsidR="00D34AB5" w:rsidRPr="00494118" w:rsidRDefault="00D34AB5" w:rsidP="00D34AB5">
      <w:pPr>
        <w:ind w:firstLine="709"/>
        <w:jc w:val="both"/>
        <w:rPr>
          <w:sz w:val="28"/>
          <w:szCs w:val="28"/>
        </w:rPr>
      </w:pPr>
      <w:r w:rsidRPr="00494118">
        <w:rPr>
          <w:sz w:val="28"/>
          <w:szCs w:val="28"/>
        </w:rPr>
        <w:t xml:space="preserve">Существующая система теплоснабжения города разделена на два тепловых района: </w:t>
      </w:r>
      <w:proofErr w:type="gramStart"/>
      <w:r w:rsidRPr="00494118">
        <w:rPr>
          <w:sz w:val="28"/>
          <w:szCs w:val="28"/>
        </w:rPr>
        <w:t xml:space="preserve">«Северный» и «Южный», обеспечение теплоснабжением которых осуществляется от крупных </w:t>
      </w:r>
      <w:proofErr w:type="spellStart"/>
      <w:r w:rsidRPr="00494118">
        <w:rPr>
          <w:sz w:val="28"/>
          <w:szCs w:val="28"/>
        </w:rPr>
        <w:t>теплоисточников</w:t>
      </w:r>
      <w:proofErr w:type="spellEnd"/>
      <w:r w:rsidRPr="00494118">
        <w:rPr>
          <w:sz w:val="28"/>
          <w:szCs w:val="28"/>
        </w:rPr>
        <w:t xml:space="preserve"> МУП «</w:t>
      </w:r>
      <w:proofErr w:type="spellStart"/>
      <w:r w:rsidRPr="00494118">
        <w:rPr>
          <w:sz w:val="28"/>
          <w:szCs w:val="28"/>
        </w:rPr>
        <w:t>Калининградтеплосеть</w:t>
      </w:r>
      <w:proofErr w:type="spellEnd"/>
      <w:r w:rsidRPr="00494118">
        <w:rPr>
          <w:sz w:val="28"/>
          <w:szCs w:val="28"/>
        </w:rPr>
        <w:t>» (РТС «Северная», РТС «Красная», РТС «Восточная», РТС «Балтийская», РТС «Дюнная», РТС «</w:t>
      </w:r>
      <w:proofErr w:type="spellStart"/>
      <w:r w:rsidRPr="00494118">
        <w:rPr>
          <w:sz w:val="28"/>
          <w:szCs w:val="28"/>
        </w:rPr>
        <w:t>Цепрусс</w:t>
      </w:r>
      <w:proofErr w:type="spellEnd"/>
      <w:r w:rsidRPr="00494118">
        <w:rPr>
          <w:sz w:val="28"/>
          <w:szCs w:val="28"/>
        </w:rPr>
        <w:t>», РТС «Горького», котельная поселка Прибрежный, котельная поселка Чкаловск), ОАО «Калининградская генерирующая компания (ТЭЦ-1), ОАО «</w:t>
      </w:r>
      <w:proofErr w:type="spellStart"/>
      <w:r w:rsidRPr="00494118">
        <w:rPr>
          <w:sz w:val="28"/>
          <w:szCs w:val="28"/>
        </w:rPr>
        <w:t>Интер</w:t>
      </w:r>
      <w:proofErr w:type="spellEnd"/>
      <w:r w:rsidRPr="00494118">
        <w:rPr>
          <w:sz w:val="28"/>
          <w:szCs w:val="28"/>
        </w:rPr>
        <w:t xml:space="preserve"> </w:t>
      </w:r>
      <w:proofErr w:type="spellStart"/>
      <w:r w:rsidRPr="00494118">
        <w:rPr>
          <w:sz w:val="28"/>
          <w:szCs w:val="28"/>
        </w:rPr>
        <w:t>РАО-Электрогенерация</w:t>
      </w:r>
      <w:proofErr w:type="spellEnd"/>
      <w:r w:rsidRPr="00494118">
        <w:rPr>
          <w:sz w:val="28"/>
          <w:szCs w:val="28"/>
        </w:rPr>
        <w:t>» (филиал «Калининградская ТЭЦ-2») и ООО «ТПК «</w:t>
      </w:r>
      <w:proofErr w:type="spellStart"/>
      <w:r w:rsidRPr="00494118">
        <w:rPr>
          <w:sz w:val="28"/>
          <w:szCs w:val="28"/>
        </w:rPr>
        <w:t>Балтптицепром</w:t>
      </w:r>
      <w:proofErr w:type="spellEnd"/>
      <w:r w:rsidRPr="00494118">
        <w:rPr>
          <w:sz w:val="28"/>
          <w:szCs w:val="28"/>
        </w:rPr>
        <w:t>» (котельная пос. им. А. Космодемьянского).</w:t>
      </w:r>
      <w:proofErr w:type="gramEnd"/>
    </w:p>
    <w:p w:rsidR="00D34AB5" w:rsidRPr="00494118" w:rsidRDefault="00D34AB5" w:rsidP="00D34AB5">
      <w:pPr>
        <w:ind w:firstLine="709"/>
        <w:jc w:val="both"/>
        <w:rPr>
          <w:sz w:val="28"/>
          <w:szCs w:val="28"/>
        </w:rPr>
      </w:pPr>
      <w:r w:rsidRPr="00494118">
        <w:rPr>
          <w:sz w:val="28"/>
          <w:szCs w:val="28"/>
        </w:rPr>
        <w:t>МУП «</w:t>
      </w:r>
      <w:proofErr w:type="spellStart"/>
      <w:r w:rsidRPr="00494118">
        <w:rPr>
          <w:sz w:val="28"/>
          <w:szCs w:val="28"/>
        </w:rPr>
        <w:t>Калининградтеплосеть</w:t>
      </w:r>
      <w:proofErr w:type="spellEnd"/>
      <w:r w:rsidRPr="00494118">
        <w:rPr>
          <w:sz w:val="28"/>
          <w:szCs w:val="28"/>
        </w:rPr>
        <w:t>» является крупнейшим производителем и поставщиком тепловой энергии Калининграда. Подразделения и службы предприятия в 2014</w:t>
      </w:r>
      <w:r>
        <w:rPr>
          <w:sz w:val="28"/>
          <w:szCs w:val="28"/>
        </w:rPr>
        <w:t xml:space="preserve"> </w:t>
      </w:r>
      <w:r w:rsidRPr="00494118">
        <w:rPr>
          <w:sz w:val="28"/>
          <w:szCs w:val="28"/>
        </w:rPr>
        <w:t xml:space="preserve">году выполнили все необходимые мероприятия по эксплуатации тепловых источников, тепловых сетей, центральных тепловых пунктов для надежного  обеспечения потребителей </w:t>
      </w:r>
      <w:proofErr w:type="gramStart"/>
      <w:r w:rsidRPr="00494118">
        <w:rPr>
          <w:sz w:val="28"/>
          <w:szCs w:val="28"/>
        </w:rPr>
        <w:t>г</w:t>
      </w:r>
      <w:proofErr w:type="gramEnd"/>
      <w:r w:rsidRPr="00494118">
        <w:rPr>
          <w:sz w:val="28"/>
          <w:szCs w:val="28"/>
        </w:rPr>
        <w:t>. Калининграда тепловой энергией на отопление и горячее водоснабжение.</w:t>
      </w:r>
    </w:p>
    <w:p w:rsidR="00D34AB5" w:rsidRPr="00494118" w:rsidRDefault="00D34AB5" w:rsidP="00D34AB5">
      <w:pPr>
        <w:ind w:firstLine="709"/>
        <w:jc w:val="both"/>
        <w:rPr>
          <w:sz w:val="28"/>
          <w:szCs w:val="28"/>
        </w:rPr>
      </w:pPr>
      <w:r w:rsidRPr="00494118">
        <w:rPr>
          <w:sz w:val="28"/>
          <w:szCs w:val="28"/>
        </w:rPr>
        <w:t xml:space="preserve">За отчетный период 2014 года на тепловых сетях предприятия выполнены: </w:t>
      </w:r>
    </w:p>
    <w:p w:rsidR="00D34AB5" w:rsidRPr="00494118" w:rsidRDefault="00D34AB5" w:rsidP="00D34AB5">
      <w:pPr>
        <w:ind w:firstLine="709"/>
        <w:jc w:val="both"/>
        <w:rPr>
          <w:sz w:val="28"/>
          <w:szCs w:val="28"/>
        </w:rPr>
      </w:pPr>
      <w:r w:rsidRPr="00494118">
        <w:rPr>
          <w:sz w:val="28"/>
          <w:szCs w:val="28"/>
        </w:rPr>
        <w:t>- прокладка 3983 м тепловых сетей;</w:t>
      </w:r>
    </w:p>
    <w:p w:rsidR="00D34AB5" w:rsidRPr="00494118" w:rsidRDefault="00D34AB5" w:rsidP="00D34AB5">
      <w:pPr>
        <w:ind w:firstLine="709"/>
        <w:jc w:val="both"/>
        <w:rPr>
          <w:sz w:val="28"/>
          <w:szCs w:val="28"/>
        </w:rPr>
      </w:pPr>
      <w:r w:rsidRPr="00494118">
        <w:rPr>
          <w:sz w:val="28"/>
          <w:szCs w:val="28"/>
        </w:rPr>
        <w:t>- перекладка 21925,5 м тепловых сетей;</w:t>
      </w:r>
    </w:p>
    <w:p w:rsidR="00D34AB5" w:rsidRPr="00494118" w:rsidRDefault="00D34AB5" w:rsidP="00D34AB5">
      <w:pPr>
        <w:ind w:firstLine="709"/>
        <w:jc w:val="both"/>
        <w:rPr>
          <w:sz w:val="28"/>
          <w:szCs w:val="28"/>
        </w:rPr>
      </w:pPr>
      <w:proofErr w:type="gramStart"/>
      <w:r w:rsidRPr="00494118">
        <w:rPr>
          <w:sz w:val="28"/>
          <w:szCs w:val="28"/>
        </w:rPr>
        <w:t>- ремонт оборудования ИТП по ул. Грига,11-13, ул. Красноярской, 2-4, ул. Носова, 3 «а», ул. Озерн</w:t>
      </w:r>
      <w:r w:rsidR="00AA7A58">
        <w:rPr>
          <w:sz w:val="28"/>
          <w:szCs w:val="28"/>
        </w:rPr>
        <w:t>ой</w:t>
      </w:r>
      <w:r w:rsidRPr="00494118">
        <w:rPr>
          <w:sz w:val="28"/>
          <w:szCs w:val="28"/>
        </w:rPr>
        <w:t>,4, проспекту Московскому, 74.</w:t>
      </w:r>
      <w:proofErr w:type="gramEnd"/>
    </w:p>
    <w:p w:rsidR="00D34AB5" w:rsidRPr="00494118" w:rsidRDefault="00D34AB5" w:rsidP="00D34AB5">
      <w:pPr>
        <w:ind w:firstLine="709"/>
        <w:jc w:val="both"/>
        <w:rPr>
          <w:sz w:val="28"/>
          <w:szCs w:val="28"/>
        </w:rPr>
      </w:pPr>
      <w:proofErr w:type="gramStart"/>
      <w:r w:rsidRPr="00494118">
        <w:rPr>
          <w:sz w:val="28"/>
          <w:szCs w:val="28"/>
        </w:rPr>
        <w:t>На источниках тепловой энергии выполнены:</w:t>
      </w:r>
      <w:proofErr w:type="gramEnd"/>
    </w:p>
    <w:p w:rsidR="00D34AB5" w:rsidRPr="00494118" w:rsidRDefault="00D34AB5" w:rsidP="00D34AB5">
      <w:pPr>
        <w:ind w:firstLine="709"/>
        <w:jc w:val="both"/>
        <w:rPr>
          <w:sz w:val="28"/>
          <w:szCs w:val="28"/>
        </w:rPr>
      </w:pPr>
      <w:r w:rsidRPr="00494118">
        <w:rPr>
          <w:sz w:val="28"/>
          <w:szCs w:val="28"/>
        </w:rPr>
        <w:t>- капитальный ремонт котла ПТВМ-30М на РТС «Северная»</w:t>
      </w:r>
      <w:r>
        <w:rPr>
          <w:sz w:val="28"/>
          <w:szCs w:val="28"/>
        </w:rPr>
        <w:t>;</w:t>
      </w:r>
    </w:p>
    <w:p w:rsidR="00D34AB5" w:rsidRPr="00494118" w:rsidRDefault="00D34AB5" w:rsidP="00D34AB5">
      <w:pPr>
        <w:ind w:firstLine="709"/>
        <w:jc w:val="both"/>
        <w:rPr>
          <w:sz w:val="28"/>
          <w:szCs w:val="28"/>
        </w:rPr>
      </w:pPr>
      <w:r w:rsidRPr="00494118">
        <w:rPr>
          <w:sz w:val="28"/>
          <w:szCs w:val="28"/>
        </w:rPr>
        <w:t>- демонтаж дымовых труб на РТС «Северная» (Н=80м), РТС «</w:t>
      </w:r>
      <w:proofErr w:type="spellStart"/>
      <w:r w:rsidRPr="00494118">
        <w:rPr>
          <w:sz w:val="28"/>
          <w:szCs w:val="28"/>
        </w:rPr>
        <w:t>Цепрусс</w:t>
      </w:r>
      <w:proofErr w:type="spellEnd"/>
      <w:r w:rsidRPr="00494118">
        <w:rPr>
          <w:sz w:val="28"/>
          <w:szCs w:val="28"/>
        </w:rPr>
        <w:t>» (Н=40м);</w:t>
      </w:r>
    </w:p>
    <w:p w:rsidR="00D34AB5" w:rsidRPr="00494118" w:rsidRDefault="00D34AB5" w:rsidP="00D34AB5">
      <w:pPr>
        <w:ind w:firstLine="709"/>
        <w:jc w:val="both"/>
        <w:rPr>
          <w:sz w:val="28"/>
          <w:szCs w:val="28"/>
        </w:rPr>
      </w:pPr>
      <w:r w:rsidRPr="00494118">
        <w:rPr>
          <w:sz w:val="28"/>
          <w:szCs w:val="28"/>
        </w:rPr>
        <w:t>- ремонт уличного освещения на территории РТС «Северная - прокладка кабеля 1184 м, установка 26 опор, монтаж 26 светильников;</w:t>
      </w:r>
    </w:p>
    <w:p w:rsidR="00D34AB5" w:rsidRPr="00494118" w:rsidRDefault="00D34AB5" w:rsidP="00D34AB5">
      <w:pPr>
        <w:ind w:firstLine="709"/>
        <w:jc w:val="both"/>
        <w:rPr>
          <w:sz w:val="28"/>
          <w:szCs w:val="28"/>
        </w:rPr>
      </w:pPr>
      <w:r w:rsidRPr="00494118">
        <w:rPr>
          <w:sz w:val="28"/>
          <w:szCs w:val="28"/>
        </w:rPr>
        <w:t>- ремонт подогревателя и замена бака сброса конденсата на РТС «Балтийская», замена пароводяного подогревателя на ЦТП СР «Прибрежный»</w:t>
      </w:r>
      <w:r>
        <w:rPr>
          <w:sz w:val="28"/>
          <w:szCs w:val="28"/>
        </w:rPr>
        <w:t>;</w:t>
      </w:r>
    </w:p>
    <w:p w:rsidR="00D34AB5" w:rsidRPr="00494118" w:rsidRDefault="00D34AB5" w:rsidP="00D34AB5">
      <w:pPr>
        <w:ind w:firstLine="709"/>
        <w:jc w:val="both"/>
        <w:rPr>
          <w:sz w:val="28"/>
          <w:szCs w:val="28"/>
        </w:rPr>
      </w:pPr>
      <w:r w:rsidRPr="00494118">
        <w:rPr>
          <w:sz w:val="28"/>
          <w:szCs w:val="28"/>
        </w:rPr>
        <w:t>- ремонт 2816 м</w:t>
      </w:r>
      <w:proofErr w:type="gramStart"/>
      <w:r w:rsidRPr="00494118">
        <w:rPr>
          <w:sz w:val="28"/>
          <w:szCs w:val="28"/>
        </w:rPr>
        <w:t>2</w:t>
      </w:r>
      <w:proofErr w:type="gramEnd"/>
      <w:r w:rsidRPr="00494118">
        <w:rPr>
          <w:sz w:val="28"/>
          <w:szCs w:val="28"/>
        </w:rPr>
        <w:t xml:space="preserve"> кровель на РТС «Северная», СР «Чкаловск», РТС «Балтийская», РТС «Восточная», ЦТП и ГРП СР «Прибрежный», котельной СР «Космодемьянского»;</w:t>
      </w:r>
    </w:p>
    <w:p w:rsidR="00D34AB5" w:rsidRPr="00494118" w:rsidRDefault="00D34AB5" w:rsidP="00D34AB5">
      <w:pPr>
        <w:ind w:firstLine="709"/>
        <w:jc w:val="both"/>
        <w:rPr>
          <w:sz w:val="28"/>
          <w:szCs w:val="28"/>
        </w:rPr>
      </w:pPr>
      <w:r w:rsidRPr="00494118">
        <w:rPr>
          <w:sz w:val="28"/>
          <w:szCs w:val="28"/>
        </w:rPr>
        <w:t xml:space="preserve">- ремонт дымовой трубы котельной </w:t>
      </w:r>
      <w:proofErr w:type="gramStart"/>
      <w:r w:rsidRPr="00494118">
        <w:rPr>
          <w:sz w:val="28"/>
          <w:szCs w:val="28"/>
        </w:rPr>
        <w:t>СР</w:t>
      </w:r>
      <w:proofErr w:type="gramEnd"/>
      <w:r w:rsidRPr="00494118">
        <w:rPr>
          <w:sz w:val="28"/>
          <w:szCs w:val="28"/>
        </w:rPr>
        <w:t xml:space="preserve"> «Чкаловск»;</w:t>
      </w:r>
    </w:p>
    <w:p w:rsidR="00D34AB5" w:rsidRPr="00494118" w:rsidRDefault="00D34AB5" w:rsidP="00D34AB5">
      <w:pPr>
        <w:ind w:firstLine="709"/>
        <w:jc w:val="both"/>
        <w:rPr>
          <w:sz w:val="28"/>
          <w:szCs w:val="28"/>
        </w:rPr>
      </w:pPr>
      <w:r w:rsidRPr="00494118">
        <w:rPr>
          <w:sz w:val="28"/>
          <w:szCs w:val="28"/>
        </w:rPr>
        <w:t>- монтаж аварийной сигнализации на мазутных емкостях РТС «Восточная», РТС «Северная»;</w:t>
      </w:r>
    </w:p>
    <w:p w:rsidR="00D34AB5" w:rsidRPr="00494118" w:rsidRDefault="00D34AB5" w:rsidP="00D34AB5">
      <w:pPr>
        <w:ind w:firstLine="709"/>
        <w:jc w:val="both"/>
        <w:rPr>
          <w:sz w:val="28"/>
          <w:szCs w:val="28"/>
        </w:rPr>
      </w:pPr>
      <w:r w:rsidRPr="00494118">
        <w:rPr>
          <w:sz w:val="28"/>
          <w:szCs w:val="28"/>
        </w:rPr>
        <w:t>- зачистка 5 мазутных резервуаров с утилизацией продуктов зачистки;</w:t>
      </w:r>
    </w:p>
    <w:p w:rsidR="00D34AB5" w:rsidRPr="00494118" w:rsidRDefault="00D34AB5" w:rsidP="00D34AB5">
      <w:pPr>
        <w:ind w:firstLine="709"/>
        <w:jc w:val="both"/>
        <w:rPr>
          <w:sz w:val="28"/>
          <w:szCs w:val="28"/>
        </w:rPr>
      </w:pPr>
      <w:r w:rsidRPr="00494118">
        <w:rPr>
          <w:sz w:val="28"/>
          <w:szCs w:val="28"/>
        </w:rPr>
        <w:t>- монтаж систем вентиляции РТС «Восточная»;</w:t>
      </w:r>
    </w:p>
    <w:p w:rsidR="00D34AB5" w:rsidRPr="00494118" w:rsidRDefault="00D34AB5" w:rsidP="00D34AB5">
      <w:pPr>
        <w:ind w:firstLine="709"/>
        <w:jc w:val="both"/>
        <w:rPr>
          <w:sz w:val="28"/>
          <w:szCs w:val="28"/>
        </w:rPr>
      </w:pPr>
      <w:r w:rsidRPr="00494118">
        <w:rPr>
          <w:sz w:val="28"/>
          <w:szCs w:val="28"/>
        </w:rPr>
        <w:t>- капитальный ремонт и замена 7 котлов в котельных малой мощности, замена дымовой трубы в котельной по ул. Чувашск</w:t>
      </w:r>
      <w:r w:rsidR="00AA7A58">
        <w:rPr>
          <w:sz w:val="28"/>
          <w:szCs w:val="28"/>
        </w:rPr>
        <w:t>ой</w:t>
      </w:r>
      <w:r w:rsidRPr="00494118">
        <w:rPr>
          <w:sz w:val="28"/>
          <w:szCs w:val="28"/>
        </w:rPr>
        <w:t xml:space="preserve">, 4 и ремонт 6 насосов. </w:t>
      </w:r>
    </w:p>
    <w:p w:rsidR="00D34AB5" w:rsidRPr="00494118" w:rsidRDefault="00D34AB5" w:rsidP="00D34AB5">
      <w:pPr>
        <w:ind w:firstLine="709"/>
        <w:jc w:val="both"/>
        <w:rPr>
          <w:sz w:val="28"/>
          <w:szCs w:val="28"/>
        </w:rPr>
      </w:pPr>
      <w:r w:rsidRPr="00494118">
        <w:rPr>
          <w:sz w:val="28"/>
          <w:szCs w:val="28"/>
        </w:rPr>
        <w:t xml:space="preserve">На электрических сетях проведен монтаж 1800 м сети аварийного освещения в помещении машинного зала на ЦТП и в зданиях ИТР котельной СР «Прибрежный» и установлено 40 светильников. </w:t>
      </w:r>
    </w:p>
    <w:p w:rsidR="00D34AB5" w:rsidRPr="00494118" w:rsidRDefault="00D34AB5" w:rsidP="00D34AB5">
      <w:pPr>
        <w:ind w:firstLine="709"/>
        <w:jc w:val="both"/>
        <w:rPr>
          <w:sz w:val="28"/>
          <w:szCs w:val="28"/>
        </w:rPr>
      </w:pPr>
      <w:r w:rsidRPr="00494118">
        <w:rPr>
          <w:sz w:val="28"/>
          <w:szCs w:val="28"/>
        </w:rPr>
        <w:t>Выполнен</w:t>
      </w:r>
      <w:r w:rsidR="003843CB">
        <w:rPr>
          <w:sz w:val="28"/>
          <w:szCs w:val="28"/>
        </w:rPr>
        <w:t>ы</w:t>
      </w:r>
      <w:r w:rsidRPr="00494118">
        <w:rPr>
          <w:sz w:val="28"/>
          <w:szCs w:val="28"/>
        </w:rPr>
        <w:t xml:space="preserve"> замена масла силовых трансформаторов и чистка изоляторов РТС «Балтийская», испытания и наладка вводных автоматов РУ-0,4кВ РТС «Горького».</w:t>
      </w:r>
    </w:p>
    <w:p w:rsidR="00D34AB5" w:rsidRPr="00494118" w:rsidRDefault="00D34AB5" w:rsidP="00D34AB5">
      <w:pPr>
        <w:ind w:firstLine="709"/>
        <w:jc w:val="both"/>
        <w:rPr>
          <w:sz w:val="28"/>
          <w:szCs w:val="28"/>
        </w:rPr>
      </w:pPr>
      <w:r w:rsidRPr="00494118">
        <w:rPr>
          <w:sz w:val="28"/>
          <w:szCs w:val="28"/>
        </w:rPr>
        <w:t xml:space="preserve">За счет заемных и </w:t>
      </w:r>
      <w:proofErr w:type="spellStart"/>
      <w:r w:rsidRPr="00494118">
        <w:rPr>
          <w:sz w:val="28"/>
          <w:szCs w:val="28"/>
        </w:rPr>
        <w:t>грантовых</w:t>
      </w:r>
      <w:proofErr w:type="spellEnd"/>
      <w:r w:rsidRPr="00494118">
        <w:rPr>
          <w:sz w:val="28"/>
          <w:szCs w:val="28"/>
        </w:rPr>
        <w:t xml:space="preserve"> средств Европейского банка реконструкции и развития (ЕБРР):</w:t>
      </w:r>
    </w:p>
    <w:p w:rsidR="00D34AB5" w:rsidRPr="00494118" w:rsidRDefault="00D34AB5" w:rsidP="00D34AB5">
      <w:pPr>
        <w:ind w:firstLine="709"/>
        <w:jc w:val="both"/>
        <w:rPr>
          <w:sz w:val="28"/>
          <w:szCs w:val="28"/>
        </w:rPr>
      </w:pPr>
      <w:r w:rsidRPr="00494118">
        <w:rPr>
          <w:sz w:val="28"/>
          <w:szCs w:val="28"/>
        </w:rPr>
        <w:t>- завершена модернизация РТС «Восточная» (установлен водогрейный котел КВГМ 20/150);</w:t>
      </w:r>
    </w:p>
    <w:p w:rsidR="00D34AB5" w:rsidRPr="00494118" w:rsidRDefault="00D34AB5" w:rsidP="00D34AB5">
      <w:pPr>
        <w:ind w:firstLine="709"/>
        <w:jc w:val="both"/>
        <w:rPr>
          <w:sz w:val="28"/>
          <w:szCs w:val="28"/>
        </w:rPr>
      </w:pPr>
      <w:proofErr w:type="gramStart"/>
      <w:r w:rsidRPr="00494118">
        <w:rPr>
          <w:sz w:val="28"/>
          <w:szCs w:val="28"/>
        </w:rPr>
        <w:t>- закрыто 18 нерентабельных котельных по ул. Чайковского, 38,                  ул. Харьковск</w:t>
      </w:r>
      <w:r w:rsidR="003843CB">
        <w:rPr>
          <w:sz w:val="28"/>
          <w:szCs w:val="28"/>
        </w:rPr>
        <w:t>ой</w:t>
      </w:r>
      <w:r w:rsidRPr="00494118">
        <w:rPr>
          <w:sz w:val="28"/>
          <w:szCs w:val="28"/>
        </w:rPr>
        <w:t>, 5, ул. Харьковск</w:t>
      </w:r>
      <w:r w:rsidR="003843CB">
        <w:rPr>
          <w:sz w:val="28"/>
          <w:szCs w:val="28"/>
        </w:rPr>
        <w:t>ой</w:t>
      </w:r>
      <w:r w:rsidRPr="00494118">
        <w:rPr>
          <w:sz w:val="28"/>
          <w:szCs w:val="28"/>
        </w:rPr>
        <w:t>, 2, просп. Победы, 105,                                        ул. Вагоностроительн</w:t>
      </w:r>
      <w:r w:rsidR="003843CB">
        <w:rPr>
          <w:sz w:val="28"/>
          <w:szCs w:val="28"/>
        </w:rPr>
        <w:t>ой</w:t>
      </w:r>
      <w:r w:rsidRPr="00494118">
        <w:rPr>
          <w:sz w:val="28"/>
          <w:szCs w:val="28"/>
        </w:rPr>
        <w:t>, 12-16, ул. Радищева, 98-100 просп. Победы, 117,              ул. Комсомольск</w:t>
      </w:r>
      <w:r w:rsidR="003843CB">
        <w:rPr>
          <w:sz w:val="28"/>
          <w:szCs w:val="28"/>
        </w:rPr>
        <w:t>ой</w:t>
      </w:r>
      <w:r w:rsidRPr="00494118">
        <w:rPr>
          <w:sz w:val="28"/>
          <w:szCs w:val="28"/>
        </w:rPr>
        <w:t>, 53, ул. Харьковск</w:t>
      </w:r>
      <w:r w:rsidR="003843CB">
        <w:rPr>
          <w:sz w:val="28"/>
          <w:szCs w:val="28"/>
        </w:rPr>
        <w:t>ой</w:t>
      </w:r>
      <w:r w:rsidRPr="00494118">
        <w:rPr>
          <w:sz w:val="28"/>
          <w:szCs w:val="28"/>
        </w:rPr>
        <w:t>, 83, ул. Офицерск</w:t>
      </w:r>
      <w:r w:rsidR="003843CB">
        <w:rPr>
          <w:sz w:val="28"/>
          <w:szCs w:val="28"/>
        </w:rPr>
        <w:t>ой</w:t>
      </w:r>
      <w:r w:rsidRPr="00494118">
        <w:rPr>
          <w:sz w:val="28"/>
          <w:szCs w:val="28"/>
        </w:rPr>
        <w:t>, 15,                               ул. К. Маркса, 41, ул. Комсомольск</w:t>
      </w:r>
      <w:r w:rsidR="003843CB">
        <w:rPr>
          <w:sz w:val="28"/>
          <w:szCs w:val="28"/>
        </w:rPr>
        <w:t>ой</w:t>
      </w:r>
      <w:r w:rsidRPr="00494118">
        <w:rPr>
          <w:sz w:val="28"/>
          <w:szCs w:val="28"/>
        </w:rPr>
        <w:t xml:space="preserve">, 100, ул. </w:t>
      </w:r>
      <w:proofErr w:type="spellStart"/>
      <w:r w:rsidRPr="00494118">
        <w:rPr>
          <w:sz w:val="28"/>
          <w:szCs w:val="28"/>
        </w:rPr>
        <w:t>Сестрорецк</w:t>
      </w:r>
      <w:r w:rsidR="003843CB">
        <w:rPr>
          <w:sz w:val="28"/>
          <w:szCs w:val="28"/>
        </w:rPr>
        <w:t>ой</w:t>
      </w:r>
      <w:proofErr w:type="spellEnd"/>
      <w:r w:rsidRPr="00494118">
        <w:rPr>
          <w:sz w:val="28"/>
          <w:szCs w:val="28"/>
        </w:rPr>
        <w:t>, 13,                               ул. Кирова, 25, ул. Каштановая аллея, 18, ул. Тельмана, 35, ул. К. Маркса, 50, ул</w:t>
      </w:r>
      <w:proofErr w:type="gramEnd"/>
      <w:r w:rsidRPr="00494118">
        <w:rPr>
          <w:sz w:val="28"/>
          <w:szCs w:val="28"/>
        </w:rPr>
        <w:t xml:space="preserve">. </w:t>
      </w:r>
      <w:proofErr w:type="spellStart"/>
      <w:r w:rsidRPr="00494118">
        <w:rPr>
          <w:sz w:val="28"/>
          <w:szCs w:val="28"/>
        </w:rPr>
        <w:t>Грекова</w:t>
      </w:r>
      <w:proofErr w:type="spellEnd"/>
      <w:r w:rsidRPr="00494118">
        <w:rPr>
          <w:sz w:val="28"/>
          <w:szCs w:val="28"/>
        </w:rPr>
        <w:t>, 11, ул. Чернышевского, 28 с монтажом ИТП и прокладкой теплотрасс.</w:t>
      </w:r>
    </w:p>
    <w:p w:rsidR="00D34AB5" w:rsidRPr="00494118" w:rsidRDefault="00D34AB5" w:rsidP="00D34AB5">
      <w:pPr>
        <w:ind w:firstLine="709"/>
        <w:jc w:val="both"/>
        <w:rPr>
          <w:sz w:val="28"/>
          <w:szCs w:val="28"/>
        </w:rPr>
      </w:pPr>
      <w:r w:rsidRPr="00494118">
        <w:rPr>
          <w:sz w:val="28"/>
          <w:szCs w:val="28"/>
        </w:rPr>
        <w:t>За счет средств муниципального бюджета закрыта 1 котельная по                   ул. Сестрорецк</w:t>
      </w:r>
      <w:r w:rsidR="003843CB">
        <w:rPr>
          <w:sz w:val="28"/>
          <w:szCs w:val="28"/>
        </w:rPr>
        <w:t>ой</w:t>
      </w:r>
      <w:r w:rsidRPr="00494118">
        <w:rPr>
          <w:sz w:val="28"/>
          <w:szCs w:val="28"/>
        </w:rPr>
        <w:t>,13 в пос. им. А. Космодемьянского.</w:t>
      </w:r>
    </w:p>
    <w:p w:rsidR="00D34AB5" w:rsidRDefault="00D34AB5" w:rsidP="00D34AB5">
      <w:pPr>
        <w:ind w:firstLine="709"/>
        <w:jc w:val="both"/>
        <w:rPr>
          <w:b/>
          <w:i/>
          <w:sz w:val="28"/>
          <w:szCs w:val="28"/>
        </w:rPr>
      </w:pPr>
    </w:p>
    <w:p w:rsidR="00D34AB5" w:rsidRPr="00494118" w:rsidRDefault="00D34AB5" w:rsidP="00D34AB5">
      <w:pPr>
        <w:ind w:firstLine="709"/>
        <w:jc w:val="both"/>
        <w:rPr>
          <w:b/>
          <w:i/>
          <w:sz w:val="28"/>
          <w:szCs w:val="28"/>
        </w:rPr>
      </w:pPr>
      <w:r w:rsidRPr="00494118">
        <w:rPr>
          <w:b/>
          <w:i/>
          <w:sz w:val="28"/>
          <w:szCs w:val="28"/>
        </w:rPr>
        <w:t>Водоснабжение и водоотведение</w:t>
      </w:r>
    </w:p>
    <w:p w:rsidR="00D34AB5" w:rsidRPr="00494118" w:rsidRDefault="00D34AB5" w:rsidP="00D34AB5">
      <w:pPr>
        <w:ind w:firstLine="709"/>
        <w:jc w:val="both"/>
        <w:rPr>
          <w:sz w:val="28"/>
          <w:szCs w:val="28"/>
        </w:rPr>
      </w:pPr>
      <w:r w:rsidRPr="00494118">
        <w:rPr>
          <w:sz w:val="28"/>
          <w:szCs w:val="28"/>
        </w:rPr>
        <w:t xml:space="preserve">Водоснабжение потребителей города Калининграда осуществляет МУП КХ «Водоканал». </w:t>
      </w:r>
    </w:p>
    <w:p w:rsidR="00D34AB5" w:rsidRPr="00494118" w:rsidRDefault="00D34AB5" w:rsidP="00D34AB5">
      <w:pPr>
        <w:ind w:firstLine="709"/>
        <w:jc w:val="both"/>
        <w:rPr>
          <w:sz w:val="28"/>
          <w:szCs w:val="28"/>
        </w:rPr>
      </w:pPr>
      <w:r w:rsidRPr="00494118">
        <w:rPr>
          <w:sz w:val="28"/>
          <w:szCs w:val="28"/>
        </w:rPr>
        <w:t xml:space="preserve">Для водоснабжения </w:t>
      </w:r>
      <w:proofErr w:type="gramStart"/>
      <w:r w:rsidRPr="00494118">
        <w:rPr>
          <w:sz w:val="28"/>
          <w:szCs w:val="28"/>
        </w:rPr>
        <w:t>г</w:t>
      </w:r>
      <w:proofErr w:type="gramEnd"/>
      <w:r w:rsidRPr="00494118">
        <w:rPr>
          <w:sz w:val="28"/>
          <w:szCs w:val="28"/>
        </w:rPr>
        <w:t xml:space="preserve">. Калининграда используется вода р. </w:t>
      </w:r>
      <w:proofErr w:type="spellStart"/>
      <w:r w:rsidRPr="00494118">
        <w:rPr>
          <w:sz w:val="28"/>
          <w:szCs w:val="28"/>
        </w:rPr>
        <w:t>Преголи</w:t>
      </w:r>
      <w:proofErr w:type="spellEnd"/>
      <w:r w:rsidRPr="00494118">
        <w:rPr>
          <w:sz w:val="28"/>
          <w:szCs w:val="28"/>
        </w:rPr>
        <w:t xml:space="preserve"> (60,4%), системы водохранилищ (18,3%) и подземные </w:t>
      </w:r>
      <w:proofErr w:type="spellStart"/>
      <w:r w:rsidRPr="00494118">
        <w:rPr>
          <w:sz w:val="28"/>
          <w:szCs w:val="28"/>
        </w:rPr>
        <w:t>водоисточники</w:t>
      </w:r>
      <w:proofErr w:type="spellEnd"/>
      <w:r w:rsidRPr="00494118">
        <w:rPr>
          <w:sz w:val="28"/>
          <w:szCs w:val="28"/>
        </w:rPr>
        <w:t xml:space="preserve"> – </w:t>
      </w:r>
      <w:proofErr w:type="spellStart"/>
      <w:r w:rsidRPr="00494118">
        <w:rPr>
          <w:sz w:val="28"/>
          <w:szCs w:val="28"/>
        </w:rPr>
        <w:t>артскважины</w:t>
      </w:r>
      <w:proofErr w:type="spellEnd"/>
      <w:r w:rsidRPr="00494118">
        <w:rPr>
          <w:sz w:val="28"/>
          <w:szCs w:val="28"/>
        </w:rPr>
        <w:t xml:space="preserve"> (21,3%). </w:t>
      </w:r>
    </w:p>
    <w:p w:rsidR="00D34AB5" w:rsidRPr="00494118" w:rsidRDefault="00D34AB5" w:rsidP="00D34AB5">
      <w:pPr>
        <w:ind w:firstLine="709"/>
        <w:jc w:val="both"/>
        <w:rPr>
          <w:sz w:val="28"/>
          <w:szCs w:val="28"/>
        </w:rPr>
      </w:pPr>
      <w:r w:rsidRPr="00494118">
        <w:rPr>
          <w:sz w:val="28"/>
          <w:szCs w:val="28"/>
        </w:rPr>
        <w:t>Очистка природной («сырой») воды осуществляется на площадках 3-х водопроводных станций</w:t>
      </w:r>
      <w:r w:rsidR="003843CB">
        <w:rPr>
          <w:sz w:val="28"/>
          <w:szCs w:val="28"/>
        </w:rPr>
        <w:t>:</w:t>
      </w:r>
      <w:r w:rsidRPr="00494118">
        <w:rPr>
          <w:sz w:val="28"/>
          <w:szCs w:val="28"/>
        </w:rPr>
        <w:t xml:space="preserve"> Центральной водопроводной станции, Южной водопроводной станции № 2, Восточной водопроводной станции, </w:t>
      </w:r>
      <w:r w:rsidR="003843CB">
        <w:rPr>
          <w:sz w:val="28"/>
          <w:szCs w:val="28"/>
        </w:rPr>
        <w:t xml:space="preserve">- </w:t>
      </w:r>
      <w:r w:rsidRPr="00494118">
        <w:rPr>
          <w:sz w:val="28"/>
          <w:szCs w:val="28"/>
        </w:rPr>
        <w:t>имеющих</w:t>
      </w:r>
      <w:r w:rsidR="003843CB">
        <w:rPr>
          <w:sz w:val="28"/>
          <w:szCs w:val="28"/>
        </w:rPr>
        <w:t xml:space="preserve"> </w:t>
      </w:r>
      <w:r w:rsidRPr="00494118">
        <w:rPr>
          <w:sz w:val="28"/>
          <w:szCs w:val="28"/>
        </w:rPr>
        <w:t xml:space="preserve">полный комплекс очистных сооружений. Для доведения качества очищенной воды до действующего стандарта применяются специальные реагенты и </w:t>
      </w:r>
      <w:proofErr w:type="spellStart"/>
      <w:r w:rsidRPr="00494118">
        <w:rPr>
          <w:sz w:val="28"/>
          <w:szCs w:val="28"/>
        </w:rPr>
        <w:t>флокулянты</w:t>
      </w:r>
      <w:proofErr w:type="spellEnd"/>
      <w:r w:rsidRPr="00494118">
        <w:rPr>
          <w:sz w:val="28"/>
          <w:szCs w:val="28"/>
        </w:rPr>
        <w:t>. Весь технологический процесс очистки воды находится под постоянным лабораторным контролем. Общая среднесуточная подача очищенной воды потребителям составляет 132-138 тыс. куб. м в сутки. Максимальная производительность водопроводных станций составляет 185-190 тыс. куб. м в сутки.</w:t>
      </w:r>
    </w:p>
    <w:p w:rsidR="00D34AB5" w:rsidRPr="00494118" w:rsidRDefault="00D34AB5" w:rsidP="00D34AB5">
      <w:pPr>
        <w:ind w:firstLine="709"/>
        <w:jc w:val="both"/>
        <w:rPr>
          <w:sz w:val="28"/>
          <w:szCs w:val="28"/>
        </w:rPr>
      </w:pPr>
      <w:r w:rsidRPr="00494118">
        <w:rPr>
          <w:sz w:val="28"/>
          <w:szCs w:val="28"/>
        </w:rPr>
        <w:t>В 2014 году МУП КХ «Водоканал» выполнены следующие мероприятия, направленные на улучшение водоснабжения и водоотведения:</w:t>
      </w:r>
    </w:p>
    <w:p w:rsidR="00D34AB5" w:rsidRPr="00494118" w:rsidRDefault="00D34AB5" w:rsidP="00D34AB5">
      <w:pPr>
        <w:ind w:firstLine="709"/>
        <w:jc w:val="both"/>
        <w:rPr>
          <w:sz w:val="28"/>
          <w:szCs w:val="28"/>
        </w:rPr>
      </w:pPr>
      <w:r w:rsidRPr="00494118">
        <w:rPr>
          <w:sz w:val="28"/>
          <w:szCs w:val="28"/>
        </w:rPr>
        <w:t>- заменено 6 км водоводов, водопроводных сетей и домовых водопроводных вводов;</w:t>
      </w:r>
    </w:p>
    <w:p w:rsidR="00D34AB5" w:rsidRPr="00494118" w:rsidRDefault="00D34AB5" w:rsidP="00D34AB5">
      <w:pPr>
        <w:ind w:firstLine="709"/>
        <w:jc w:val="both"/>
        <w:rPr>
          <w:sz w:val="28"/>
          <w:szCs w:val="28"/>
        </w:rPr>
      </w:pPr>
      <w:r w:rsidRPr="00494118">
        <w:rPr>
          <w:sz w:val="28"/>
          <w:szCs w:val="28"/>
        </w:rPr>
        <w:t>- произведена замена пожарных гидрантов – 39 ед.;</w:t>
      </w:r>
    </w:p>
    <w:p w:rsidR="00D34AB5" w:rsidRPr="00494118" w:rsidRDefault="00D34AB5" w:rsidP="00D34AB5">
      <w:pPr>
        <w:ind w:firstLine="709"/>
        <w:jc w:val="both"/>
        <w:rPr>
          <w:sz w:val="28"/>
          <w:szCs w:val="28"/>
        </w:rPr>
      </w:pPr>
      <w:r w:rsidRPr="00494118">
        <w:rPr>
          <w:sz w:val="28"/>
          <w:szCs w:val="28"/>
        </w:rPr>
        <w:t>- на сетях водоснабжения выполнен капитальный ремонт и замена 252 ед. запорно-регулирующей арматуры;</w:t>
      </w:r>
    </w:p>
    <w:p w:rsidR="00D34AB5" w:rsidRPr="00494118" w:rsidRDefault="00D34AB5" w:rsidP="00D34AB5">
      <w:pPr>
        <w:ind w:firstLine="709"/>
        <w:jc w:val="both"/>
        <w:rPr>
          <w:sz w:val="28"/>
          <w:szCs w:val="28"/>
        </w:rPr>
      </w:pPr>
      <w:r w:rsidRPr="00494118">
        <w:rPr>
          <w:sz w:val="28"/>
          <w:szCs w:val="28"/>
        </w:rPr>
        <w:t>- произведен капитальный ремонт фильтров на водопроводных станциях: ЦВС, ЮВС-2;</w:t>
      </w:r>
    </w:p>
    <w:p w:rsidR="00D34AB5" w:rsidRPr="00494118" w:rsidRDefault="00D34AB5" w:rsidP="00D34AB5">
      <w:pPr>
        <w:ind w:firstLine="709"/>
        <w:jc w:val="both"/>
        <w:rPr>
          <w:sz w:val="28"/>
          <w:szCs w:val="28"/>
        </w:rPr>
      </w:pPr>
      <w:r w:rsidRPr="00494118">
        <w:rPr>
          <w:sz w:val="28"/>
          <w:szCs w:val="28"/>
        </w:rPr>
        <w:t>- выполнен капитальный ремонт бака мокрого хранения коагулянта на ЮВС-2;</w:t>
      </w:r>
    </w:p>
    <w:p w:rsidR="00D34AB5" w:rsidRPr="00494118" w:rsidRDefault="00D34AB5" w:rsidP="00D34AB5">
      <w:pPr>
        <w:ind w:firstLine="709"/>
        <w:jc w:val="both"/>
        <w:rPr>
          <w:sz w:val="28"/>
          <w:szCs w:val="28"/>
        </w:rPr>
      </w:pPr>
      <w:r w:rsidRPr="00494118">
        <w:rPr>
          <w:sz w:val="28"/>
          <w:szCs w:val="28"/>
        </w:rPr>
        <w:t>- выполнен ремонт и замена 84 ед. запорно-регулирующей арматуры на водопроводных и  канализационных станциях;</w:t>
      </w:r>
    </w:p>
    <w:p w:rsidR="00D34AB5" w:rsidRPr="00494118" w:rsidRDefault="00D34AB5" w:rsidP="00D34AB5">
      <w:pPr>
        <w:ind w:firstLine="709"/>
        <w:jc w:val="both"/>
        <w:rPr>
          <w:sz w:val="28"/>
          <w:szCs w:val="28"/>
        </w:rPr>
      </w:pPr>
      <w:r w:rsidRPr="00494118">
        <w:rPr>
          <w:sz w:val="28"/>
          <w:szCs w:val="28"/>
        </w:rPr>
        <w:t>- выполнен капитальный ремонт и замена насосов водоснабжения и водоотведения в количестве 31 шт.;</w:t>
      </w:r>
    </w:p>
    <w:p w:rsidR="00D34AB5" w:rsidRPr="00494118" w:rsidRDefault="00D34AB5" w:rsidP="00D34AB5">
      <w:pPr>
        <w:ind w:firstLine="709"/>
        <w:jc w:val="both"/>
        <w:rPr>
          <w:sz w:val="28"/>
          <w:szCs w:val="28"/>
        </w:rPr>
      </w:pPr>
      <w:r w:rsidRPr="00494118">
        <w:rPr>
          <w:sz w:val="28"/>
          <w:szCs w:val="28"/>
        </w:rPr>
        <w:t>- произведена замена распределительных перфорированных труб в камерах реакции блока водопроводных очистных сооружений, а также заменены сборные затворы</w:t>
      </w:r>
      <w:proofErr w:type="gramStart"/>
      <w:r w:rsidRPr="00494118">
        <w:rPr>
          <w:sz w:val="28"/>
          <w:szCs w:val="28"/>
        </w:rPr>
        <w:t xml:space="preserve"> Д</w:t>
      </w:r>
      <w:proofErr w:type="gramEnd"/>
      <w:r w:rsidRPr="00494118">
        <w:rPr>
          <w:sz w:val="28"/>
          <w:szCs w:val="28"/>
        </w:rPr>
        <w:t>=250 мм на отстойниках II блока ЮВС-2.</w:t>
      </w:r>
    </w:p>
    <w:p w:rsidR="00D34AB5" w:rsidRPr="00494118" w:rsidRDefault="00D34AB5" w:rsidP="00D34AB5">
      <w:pPr>
        <w:ind w:firstLine="709"/>
        <w:jc w:val="both"/>
        <w:rPr>
          <w:sz w:val="28"/>
          <w:szCs w:val="28"/>
        </w:rPr>
      </w:pPr>
      <w:r w:rsidRPr="00494118">
        <w:rPr>
          <w:sz w:val="28"/>
          <w:szCs w:val="28"/>
        </w:rPr>
        <w:t>Для повышения энергетической эффективности:</w:t>
      </w:r>
    </w:p>
    <w:p w:rsidR="00D34AB5" w:rsidRPr="00494118" w:rsidRDefault="00D34AB5" w:rsidP="00D34AB5">
      <w:pPr>
        <w:ind w:firstLine="709"/>
        <w:jc w:val="both"/>
        <w:rPr>
          <w:sz w:val="28"/>
          <w:szCs w:val="28"/>
        </w:rPr>
      </w:pPr>
      <w:r w:rsidRPr="00494118">
        <w:rPr>
          <w:sz w:val="28"/>
          <w:szCs w:val="28"/>
        </w:rPr>
        <w:t>- установлены преобразователи частоты на ВНС IV подъема в количестве 3 шт. на ВНС ул. Фрунзе, д.75 , ВНС ул. Баграмяна;</w:t>
      </w:r>
    </w:p>
    <w:p w:rsidR="00D34AB5" w:rsidRPr="00494118" w:rsidRDefault="00D34AB5" w:rsidP="00D34AB5">
      <w:pPr>
        <w:ind w:firstLine="709"/>
        <w:jc w:val="both"/>
        <w:rPr>
          <w:sz w:val="28"/>
          <w:szCs w:val="28"/>
        </w:rPr>
      </w:pPr>
      <w:r w:rsidRPr="00494118">
        <w:rPr>
          <w:sz w:val="28"/>
          <w:szCs w:val="28"/>
        </w:rPr>
        <w:t>- выполнена замена 3 насосов на канализационных насосных станциях (КНС-1, КНС-2).</w:t>
      </w:r>
    </w:p>
    <w:p w:rsidR="00D34AB5" w:rsidRPr="00494118" w:rsidRDefault="00D34AB5" w:rsidP="00D34AB5">
      <w:pPr>
        <w:ind w:firstLine="709"/>
        <w:jc w:val="both"/>
        <w:rPr>
          <w:sz w:val="28"/>
          <w:szCs w:val="28"/>
        </w:rPr>
      </w:pPr>
      <w:r w:rsidRPr="00494118">
        <w:rPr>
          <w:sz w:val="28"/>
          <w:szCs w:val="28"/>
        </w:rPr>
        <w:t>Кроме того, выполнен ремонт трансформаторов, кровельного покрытия</w:t>
      </w:r>
      <w:r>
        <w:rPr>
          <w:sz w:val="28"/>
          <w:szCs w:val="28"/>
        </w:rPr>
        <w:t>,</w:t>
      </w:r>
      <w:r w:rsidRPr="00494118">
        <w:rPr>
          <w:sz w:val="28"/>
          <w:szCs w:val="28"/>
        </w:rPr>
        <w:t xml:space="preserve"> установлены оконные блоки и двери.</w:t>
      </w:r>
    </w:p>
    <w:p w:rsidR="00D34AB5" w:rsidRPr="00494118" w:rsidRDefault="00D34AB5" w:rsidP="00D34AB5">
      <w:pPr>
        <w:ind w:firstLine="709"/>
        <w:jc w:val="both"/>
        <w:rPr>
          <w:sz w:val="28"/>
          <w:szCs w:val="28"/>
        </w:rPr>
      </w:pPr>
      <w:r w:rsidRPr="00494118">
        <w:rPr>
          <w:sz w:val="28"/>
          <w:szCs w:val="28"/>
        </w:rPr>
        <w:t xml:space="preserve">Внедрение программы по установке </w:t>
      </w:r>
      <w:proofErr w:type="spellStart"/>
      <w:r w:rsidRPr="00494118">
        <w:rPr>
          <w:sz w:val="28"/>
          <w:szCs w:val="28"/>
        </w:rPr>
        <w:t>общедомовых</w:t>
      </w:r>
      <w:proofErr w:type="spellEnd"/>
      <w:r w:rsidRPr="00494118">
        <w:rPr>
          <w:sz w:val="28"/>
          <w:szCs w:val="28"/>
        </w:rPr>
        <w:t xml:space="preserve"> приборов учета в комплексе с мероприятиями по замене сетей водопровода и установкой преобразователей частоты положительно сказывается на динамике сокращения потерь ресурса. </w:t>
      </w:r>
    </w:p>
    <w:p w:rsidR="00D34AB5" w:rsidRPr="00494118" w:rsidRDefault="00D34AB5" w:rsidP="00D34AB5">
      <w:pPr>
        <w:ind w:firstLine="709"/>
        <w:jc w:val="both"/>
        <w:rPr>
          <w:sz w:val="28"/>
          <w:szCs w:val="28"/>
        </w:rPr>
      </w:pPr>
      <w:r w:rsidRPr="00494118">
        <w:rPr>
          <w:sz w:val="28"/>
          <w:szCs w:val="28"/>
        </w:rPr>
        <w:t>Показатели отпущенной воды потребителям (реализация воды) за                 2014 г. снизились. Это связано с экономным расходованием воды потребителями и принятием постановления Правительства Калининградской области от 28.03.2014 № 184 «Об утверждении нормативов потребления коммунальных услуг (отоплени</w:t>
      </w:r>
      <w:r w:rsidR="003843CB">
        <w:rPr>
          <w:sz w:val="28"/>
          <w:szCs w:val="28"/>
        </w:rPr>
        <w:t>я</w:t>
      </w:r>
      <w:r w:rsidRPr="00494118">
        <w:rPr>
          <w:sz w:val="28"/>
          <w:szCs w:val="28"/>
        </w:rPr>
        <w:t xml:space="preserve">, холодного и горячего водоснабжения, водоотведения) на территории Калининградской области» с 1 октября 2014 г. устанавливаются более низкие индивидуальные нормативы потребления ресурса по сравнению </w:t>
      </w:r>
      <w:proofErr w:type="gramStart"/>
      <w:r w:rsidRPr="00494118">
        <w:rPr>
          <w:sz w:val="28"/>
          <w:szCs w:val="28"/>
        </w:rPr>
        <w:t>с</w:t>
      </w:r>
      <w:proofErr w:type="gramEnd"/>
      <w:r w:rsidRPr="00494118">
        <w:rPr>
          <w:sz w:val="28"/>
          <w:szCs w:val="28"/>
        </w:rPr>
        <w:t xml:space="preserve"> существовавшими.</w:t>
      </w:r>
    </w:p>
    <w:p w:rsidR="00D34AB5" w:rsidRPr="00494118" w:rsidRDefault="00D34AB5" w:rsidP="00D34AB5">
      <w:pPr>
        <w:ind w:firstLine="709"/>
        <w:jc w:val="both"/>
        <w:rPr>
          <w:sz w:val="28"/>
          <w:szCs w:val="28"/>
        </w:rPr>
      </w:pPr>
      <w:r w:rsidRPr="00494118">
        <w:rPr>
          <w:sz w:val="28"/>
          <w:szCs w:val="28"/>
        </w:rPr>
        <w:t>В 2014 году по сравнению с 2013 годом снижены с 7% до 6,1% потери и утечки на сетях.</w:t>
      </w:r>
    </w:p>
    <w:p w:rsidR="00D34AB5" w:rsidRPr="00494118" w:rsidRDefault="00D34AB5" w:rsidP="00D34AB5">
      <w:pPr>
        <w:ind w:firstLine="709"/>
        <w:jc w:val="both"/>
        <w:rPr>
          <w:sz w:val="28"/>
          <w:szCs w:val="28"/>
        </w:rPr>
      </w:pPr>
      <w:r w:rsidRPr="00494118">
        <w:rPr>
          <w:sz w:val="28"/>
          <w:szCs w:val="28"/>
        </w:rPr>
        <w:t xml:space="preserve">С целью безаварийного и своевременного водоотведения выполнены </w:t>
      </w:r>
      <w:r w:rsidR="003843CB">
        <w:rPr>
          <w:sz w:val="28"/>
          <w:szCs w:val="28"/>
        </w:rPr>
        <w:t xml:space="preserve">следующие </w:t>
      </w:r>
      <w:r w:rsidRPr="00494118">
        <w:rPr>
          <w:sz w:val="28"/>
          <w:szCs w:val="28"/>
        </w:rPr>
        <w:t>работы:</w:t>
      </w:r>
    </w:p>
    <w:p w:rsidR="00D34AB5" w:rsidRPr="00494118" w:rsidRDefault="00D34AB5" w:rsidP="00D34AB5">
      <w:pPr>
        <w:ind w:firstLine="709"/>
        <w:jc w:val="both"/>
        <w:rPr>
          <w:sz w:val="28"/>
          <w:szCs w:val="28"/>
        </w:rPr>
      </w:pPr>
      <w:r w:rsidRPr="00494118">
        <w:rPr>
          <w:sz w:val="28"/>
          <w:szCs w:val="28"/>
        </w:rPr>
        <w:t>- капитальный ремонт канализационной сети по ул. Каштановая аллея;</w:t>
      </w:r>
    </w:p>
    <w:p w:rsidR="00D34AB5" w:rsidRPr="00494118" w:rsidRDefault="00D34AB5" w:rsidP="00D34AB5">
      <w:pPr>
        <w:ind w:firstLine="709"/>
        <w:jc w:val="both"/>
        <w:rPr>
          <w:sz w:val="28"/>
          <w:szCs w:val="28"/>
        </w:rPr>
      </w:pPr>
      <w:r w:rsidRPr="00494118">
        <w:rPr>
          <w:sz w:val="28"/>
          <w:szCs w:val="28"/>
        </w:rPr>
        <w:t>- капитальный ремонт участка напорной бытовой канализационной сети по проспекту Калинина;</w:t>
      </w:r>
    </w:p>
    <w:p w:rsidR="00D34AB5" w:rsidRPr="00494118" w:rsidRDefault="00D34AB5" w:rsidP="00D34AB5">
      <w:pPr>
        <w:ind w:firstLine="709"/>
        <w:jc w:val="both"/>
        <w:rPr>
          <w:sz w:val="28"/>
          <w:szCs w:val="28"/>
        </w:rPr>
      </w:pPr>
      <w:r w:rsidRPr="00494118">
        <w:rPr>
          <w:sz w:val="28"/>
          <w:szCs w:val="28"/>
        </w:rPr>
        <w:t xml:space="preserve">- замена участка канализационного коллектора по ул. </w:t>
      </w:r>
      <w:proofErr w:type="gramStart"/>
      <w:r w:rsidRPr="00494118">
        <w:rPr>
          <w:sz w:val="28"/>
          <w:szCs w:val="28"/>
        </w:rPr>
        <w:t>Нарвск</w:t>
      </w:r>
      <w:r w:rsidR="003843CB">
        <w:rPr>
          <w:sz w:val="28"/>
          <w:szCs w:val="28"/>
        </w:rPr>
        <w:t>ой</w:t>
      </w:r>
      <w:proofErr w:type="gramEnd"/>
      <w:r w:rsidRPr="00494118">
        <w:rPr>
          <w:sz w:val="28"/>
          <w:szCs w:val="28"/>
        </w:rPr>
        <w:t xml:space="preserve"> –                  ул. Калужск</w:t>
      </w:r>
      <w:r w:rsidR="003843CB">
        <w:rPr>
          <w:sz w:val="28"/>
          <w:szCs w:val="28"/>
        </w:rPr>
        <w:t>ой</w:t>
      </w:r>
      <w:r w:rsidRPr="00494118">
        <w:rPr>
          <w:sz w:val="28"/>
          <w:szCs w:val="28"/>
        </w:rPr>
        <w:t>;</w:t>
      </w:r>
    </w:p>
    <w:p w:rsidR="00D34AB5" w:rsidRPr="00494118" w:rsidRDefault="00D34AB5" w:rsidP="00D34AB5">
      <w:pPr>
        <w:ind w:firstLine="709"/>
        <w:jc w:val="both"/>
        <w:rPr>
          <w:sz w:val="28"/>
          <w:szCs w:val="28"/>
        </w:rPr>
      </w:pPr>
      <w:r w:rsidRPr="00494118">
        <w:rPr>
          <w:sz w:val="28"/>
          <w:szCs w:val="28"/>
        </w:rPr>
        <w:t>- ремонт Калининградского отводного канала – восстановление стенок после прорыва (14 мест), а также крепление берегов канала шпунтом;</w:t>
      </w:r>
    </w:p>
    <w:p w:rsidR="00D34AB5" w:rsidRPr="00494118" w:rsidRDefault="00D34AB5" w:rsidP="00D34AB5">
      <w:pPr>
        <w:ind w:firstLine="709"/>
        <w:jc w:val="both"/>
        <w:rPr>
          <w:sz w:val="28"/>
          <w:szCs w:val="28"/>
        </w:rPr>
      </w:pPr>
      <w:r w:rsidRPr="00494118">
        <w:rPr>
          <w:sz w:val="28"/>
          <w:szCs w:val="28"/>
        </w:rPr>
        <w:t>- выполнен капитальный ремонт перекрытия главного канализационного коллектора;</w:t>
      </w:r>
    </w:p>
    <w:p w:rsidR="00D34AB5" w:rsidRDefault="00D34AB5" w:rsidP="00D34AB5">
      <w:pPr>
        <w:ind w:firstLine="709"/>
        <w:jc w:val="both"/>
        <w:rPr>
          <w:sz w:val="28"/>
          <w:szCs w:val="28"/>
        </w:rPr>
      </w:pPr>
      <w:r w:rsidRPr="00494118">
        <w:rPr>
          <w:sz w:val="28"/>
          <w:szCs w:val="28"/>
        </w:rPr>
        <w:t xml:space="preserve">- капитальный ремонт участка канализационной сети по ул. </w:t>
      </w:r>
      <w:proofErr w:type="spellStart"/>
      <w:r w:rsidRPr="00494118">
        <w:rPr>
          <w:sz w:val="28"/>
          <w:szCs w:val="28"/>
        </w:rPr>
        <w:t>Алданской</w:t>
      </w:r>
      <w:proofErr w:type="spellEnd"/>
      <w:r w:rsidRPr="00494118">
        <w:rPr>
          <w:sz w:val="28"/>
          <w:szCs w:val="28"/>
        </w:rPr>
        <w:t xml:space="preserve"> в пос. им. А. Космодемьянского.</w:t>
      </w:r>
    </w:p>
    <w:p w:rsidR="00B40A20" w:rsidRPr="00494118" w:rsidRDefault="00B40A20" w:rsidP="00D34AB5">
      <w:pPr>
        <w:ind w:firstLine="709"/>
        <w:jc w:val="both"/>
        <w:rPr>
          <w:sz w:val="28"/>
          <w:szCs w:val="28"/>
        </w:rPr>
      </w:pPr>
    </w:p>
    <w:p w:rsidR="00D34AB5" w:rsidRPr="00494118" w:rsidRDefault="00D34AB5" w:rsidP="00D34AB5">
      <w:pPr>
        <w:ind w:firstLine="709"/>
        <w:jc w:val="both"/>
        <w:rPr>
          <w:b/>
          <w:i/>
          <w:sz w:val="28"/>
          <w:szCs w:val="28"/>
        </w:rPr>
      </w:pPr>
      <w:r w:rsidRPr="00494118">
        <w:rPr>
          <w:b/>
          <w:i/>
          <w:sz w:val="28"/>
          <w:szCs w:val="28"/>
        </w:rPr>
        <w:t>Электроснабжение</w:t>
      </w:r>
    </w:p>
    <w:p w:rsidR="00D34AB5" w:rsidRPr="00494118" w:rsidRDefault="00D34AB5" w:rsidP="00D34AB5">
      <w:pPr>
        <w:ind w:firstLine="709"/>
        <w:jc w:val="both"/>
        <w:rPr>
          <w:sz w:val="28"/>
          <w:szCs w:val="28"/>
        </w:rPr>
      </w:pPr>
      <w:r w:rsidRPr="00494118">
        <w:rPr>
          <w:sz w:val="28"/>
          <w:szCs w:val="28"/>
        </w:rPr>
        <w:t xml:space="preserve">Электроснабжение потребителей на территории </w:t>
      </w:r>
      <w:proofErr w:type="gramStart"/>
      <w:r w:rsidRPr="00494118">
        <w:rPr>
          <w:sz w:val="28"/>
          <w:szCs w:val="28"/>
        </w:rPr>
        <w:t>г</w:t>
      </w:r>
      <w:proofErr w:type="gramEnd"/>
      <w:r w:rsidRPr="00494118">
        <w:rPr>
          <w:sz w:val="28"/>
          <w:szCs w:val="28"/>
        </w:rPr>
        <w:t>. Калининграда осуществляется от электростанций 110 кВ ОАО «</w:t>
      </w:r>
      <w:proofErr w:type="spellStart"/>
      <w:r w:rsidRPr="00494118">
        <w:rPr>
          <w:sz w:val="28"/>
          <w:szCs w:val="28"/>
        </w:rPr>
        <w:t>Янтарьэнерго</w:t>
      </w:r>
      <w:proofErr w:type="spellEnd"/>
      <w:r w:rsidRPr="00494118">
        <w:rPr>
          <w:sz w:val="28"/>
          <w:szCs w:val="28"/>
        </w:rPr>
        <w:t>», ООО «Западная энергетическая компания» (пос. Прибрежный), ОАО «Региональная энергетическая компания» (ПС О-44 Промышленная), ОАО «РЖД» (пос. Чкаловск), ООО «</w:t>
      </w:r>
      <w:proofErr w:type="spellStart"/>
      <w:r w:rsidRPr="00494118">
        <w:rPr>
          <w:sz w:val="28"/>
          <w:szCs w:val="28"/>
        </w:rPr>
        <w:t>Вальдау</w:t>
      </w:r>
      <w:proofErr w:type="spellEnd"/>
      <w:r w:rsidRPr="00494118">
        <w:rPr>
          <w:sz w:val="28"/>
          <w:szCs w:val="28"/>
        </w:rPr>
        <w:t>» (ПС О-63 Университетская).</w:t>
      </w:r>
    </w:p>
    <w:p w:rsidR="00D34AB5" w:rsidRPr="00494118" w:rsidRDefault="00D34AB5" w:rsidP="00D34AB5">
      <w:pPr>
        <w:ind w:firstLine="709"/>
        <w:jc w:val="both"/>
        <w:rPr>
          <w:sz w:val="28"/>
          <w:szCs w:val="28"/>
        </w:rPr>
      </w:pPr>
      <w:r w:rsidRPr="00494118">
        <w:rPr>
          <w:sz w:val="28"/>
          <w:szCs w:val="28"/>
        </w:rPr>
        <w:t xml:space="preserve">Модернизация электросетей вышеуказанных сетевых организаций осуществляется в соответствии с инвестиционными программами. Ремонт и содержание сетей </w:t>
      </w:r>
      <w:r w:rsidR="00EB6EC9">
        <w:rPr>
          <w:sz w:val="28"/>
          <w:szCs w:val="28"/>
        </w:rPr>
        <w:t>осуществляются</w:t>
      </w:r>
      <w:r w:rsidRPr="00494118">
        <w:rPr>
          <w:sz w:val="28"/>
          <w:szCs w:val="28"/>
        </w:rPr>
        <w:t xml:space="preserve"> в рабочем порядке.</w:t>
      </w:r>
    </w:p>
    <w:p w:rsidR="00D34AB5" w:rsidRPr="00494118" w:rsidRDefault="00D34AB5" w:rsidP="00D34AB5">
      <w:pPr>
        <w:ind w:firstLine="709"/>
        <w:jc w:val="both"/>
        <w:rPr>
          <w:sz w:val="28"/>
          <w:szCs w:val="28"/>
        </w:rPr>
      </w:pPr>
      <w:r w:rsidRPr="00494118">
        <w:rPr>
          <w:sz w:val="28"/>
          <w:szCs w:val="28"/>
        </w:rPr>
        <w:t xml:space="preserve">Основным </w:t>
      </w:r>
      <w:proofErr w:type="spellStart"/>
      <w:r w:rsidRPr="00494118">
        <w:rPr>
          <w:sz w:val="28"/>
          <w:szCs w:val="28"/>
        </w:rPr>
        <w:t>эксплуатантом</w:t>
      </w:r>
      <w:proofErr w:type="spellEnd"/>
      <w:r w:rsidRPr="00494118">
        <w:rPr>
          <w:sz w:val="28"/>
          <w:szCs w:val="28"/>
        </w:rPr>
        <w:t xml:space="preserve"> </w:t>
      </w:r>
      <w:proofErr w:type="spellStart"/>
      <w:r w:rsidRPr="00494118">
        <w:rPr>
          <w:sz w:val="28"/>
          <w:szCs w:val="28"/>
        </w:rPr>
        <w:t>электросетевого</w:t>
      </w:r>
      <w:proofErr w:type="spellEnd"/>
      <w:r w:rsidRPr="00494118">
        <w:rPr>
          <w:sz w:val="28"/>
          <w:szCs w:val="28"/>
        </w:rPr>
        <w:t xml:space="preserve"> хозяйства в </w:t>
      </w:r>
      <w:proofErr w:type="gramStart"/>
      <w:r w:rsidRPr="00494118">
        <w:rPr>
          <w:sz w:val="28"/>
          <w:szCs w:val="28"/>
        </w:rPr>
        <w:t>г</w:t>
      </w:r>
      <w:proofErr w:type="gramEnd"/>
      <w:r w:rsidRPr="00494118">
        <w:rPr>
          <w:sz w:val="28"/>
          <w:szCs w:val="28"/>
        </w:rPr>
        <w:t>. Калининграде напряжением 110 -15-10-6-0,4-0,23 кВ является ОАО «</w:t>
      </w:r>
      <w:proofErr w:type="spellStart"/>
      <w:r w:rsidRPr="00494118">
        <w:rPr>
          <w:sz w:val="28"/>
          <w:szCs w:val="28"/>
        </w:rPr>
        <w:t>Янтарьэнерго</w:t>
      </w:r>
      <w:proofErr w:type="spellEnd"/>
      <w:r w:rsidRPr="00494118">
        <w:rPr>
          <w:sz w:val="28"/>
          <w:szCs w:val="28"/>
        </w:rPr>
        <w:t xml:space="preserve">». </w:t>
      </w:r>
    </w:p>
    <w:p w:rsidR="00D34AB5" w:rsidRPr="00494118" w:rsidRDefault="00D34AB5" w:rsidP="00D34AB5">
      <w:pPr>
        <w:ind w:firstLine="709"/>
        <w:jc w:val="both"/>
        <w:rPr>
          <w:sz w:val="28"/>
          <w:szCs w:val="28"/>
        </w:rPr>
      </w:pPr>
      <w:r w:rsidRPr="00494118">
        <w:rPr>
          <w:sz w:val="28"/>
          <w:szCs w:val="28"/>
        </w:rPr>
        <w:t xml:space="preserve">В собственности городского округа «Город Калининград» находится порядка 5% электрических сетей классом напряжения 10-6-0,4-0,23 кВ </w:t>
      </w:r>
      <w:r w:rsidR="00EB6EC9">
        <w:rPr>
          <w:sz w:val="28"/>
          <w:szCs w:val="28"/>
        </w:rPr>
        <w:t>(</w:t>
      </w:r>
      <w:r w:rsidRPr="00494118">
        <w:rPr>
          <w:sz w:val="28"/>
          <w:szCs w:val="28"/>
        </w:rPr>
        <w:t>в хозяйственном ведении МП «Теплоэлектроцентраль-8»</w:t>
      </w:r>
      <w:r w:rsidR="00EB6EC9">
        <w:rPr>
          <w:sz w:val="28"/>
          <w:szCs w:val="28"/>
        </w:rPr>
        <w:t>)</w:t>
      </w:r>
      <w:r w:rsidRPr="00494118">
        <w:rPr>
          <w:sz w:val="28"/>
          <w:szCs w:val="28"/>
        </w:rPr>
        <w:t>.</w:t>
      </w:r>
    </w:p>
    <w:p w:rsidR="00D34AB5" w:rsidRPr="00494118" w:rsidRDefault="00D34AB5" w:rsidP="00D34AB5">
      <w:pPr>
        <w:ind w:firstLine="709"/>
        <w:jc w:val="both"/>
        <w:rPr>
          <w:sz w:val="28"/>
          <w:szCs w:val="28"/>
        </w:rPr>
      </w:pPr>
      <w:r w:rsidRPr="00494118">
        <w:rPr>
          <w:sz w:val="28"/>
          <w:szCs w:val="28"/>
        </w:rPr>
        <w:t>Количество потребителей обслуживаемых персоналом МП «Теплоэлектроцентраль-8» составляет более 1300. Основным потребителем МП «Теплоэлектроцентраль-8» является население (около 95%).</w:t>
      </w:r>
    </w:p>
    <w:p w:rsidR="00D34AB5" w:rsidRPr="00494118" w:rsidRDefault="00D34AB5" w:rsidP="00D34AB5">
      <w:pPr>
        <w:ind w:firstLine="709"/>
        <w:jc w:val="both"/>
        <w:rPr>
          <w:sz w:val="28"/>
          <w:szCs w:val="28"/>
        </w:rPr>
      </w:pPr>
      <w:r w:rsidRPr="00494118">
        <w:rPr>
          <w:sz w:val="28"/>
          <w:szCs w:val="28"/>
        </w:rPr>
        <w:t xml:space="preserve">В 2014 году МУП «Теплоэлектроцентраль-8» выполнены работы по капитальному ремонту наружных электрических сетей по адресу </w:t>
      </w:r>
      <w:proofErr w:type="gramStart"/>
      <w:r w:rsidRPr="00494118">
        <w:rPr>
          <w:sz w:val="28"/>
          <w:szCs w:val="28"/>
        </w:rPr>
        <w:t>г</w:t>
      </w:r>
      <w:proofErr w:type="gramEnd"/>
      <w:r w:rsidRPr="00494118">
        <w:rPr>
          <w:sz w:val="28"/>
          <w:szCs w:val="28"/>
        </w:rPr>
        <w:t xml:space="preserve">. Калининград, ул. Багратиона, 33-47. </w:t>
      </w:r>
    </w:p>
    <w:p w:rsidR="00D34AB5" w:rsidRPr="00494118" w:rsidRDefault="00D34AB5" w:rsidP="00D34AB5">
      <w:pPr>
        <w:ind w:firstLine="709"/>
        <w:jc w:val="both"/>
        <w:rPr>
          <w:sz w:val="28"/>
          <w:szCs w:val="28"/>
        </w:rPr>
      </w:pPr>
      <w:r w:rsidRPr="00494118">
        <w:rPr>
          <w:sz w:val="28"/>
          <w:szCs w:val="28"/>
        </w:rPr>
        <w:t xml:space="preserve">В период за 2014 год персоналом МП «Теплоэлектроцентраль-8» устранены аварийные ситуации и восстановлено электроснабжение на 94 объектах. Установлено более 80 </w:t>
      </w:r>
      <w:proofErr w:type="spellStart"/>
      <w:r w:rsidRPr="00494118">
        <w:rPr>
          <w:sz w:val="28"/>
          <w:szCs w:val="28"/>
        </w:rPr>
        <w:t>общедомовых</w:t>
      </w:r>
      <w:proofErr w:type="spellEnd"/>
      <w:r w:rsidRPr="00494118">
        <w:rPr>
          <w:sz w:val="28"/>
          <w:szCs w:val="28"/>
        </w:rPr>
        <w:t xml:space="preserve"> приборов учета электроэнергии. Ведется ежемесячный визуальный осмотр оборудования и ЛЭП с целью надлежащего содержания электросетей.</w:t>
      </w:r>
    </w:p>
    <w:p w:rsidR="00D34AB5" w:rsidRPr="00494118" w:rsidRDefault="00D34AB5" w:rsidP="00D34AB5">
      <w:pPr>
        <w:ind w:firstLine="709"/>
        <w:jc w:val="both"/>
        <w:rPr>
          <w:b/>
          <w:i/>
          <w:sz w:val="28"/>
          <w:szCs w:val="28"/>
        </w:rPr>
      </w:pPr>
      <w:r w:rsidRPr="00494118">
        <w:rPr>
          <w:b/>
          <w:i/>
          <w:sz w:val="28"/>
          <w:szCs w:val="28"/>
        </w:rPr>
        <w:t>Энергосбережение</w:t>
      </w:r>
    </w:p>
    <w:p w:rsidR="00D34AB5" w:rsidRPr="00494118" w:rsidRDefault="00D34AB5" w:rsidP="00D34AB5">
      <w:pPr>
        <w:ind w:firstLine="709"/>
        <w:jc w:val="both"/>
        <w:rPr>
          <w:sz w:val="28"/>
          <w:szCs w:val="28"/>
        </w:rPr>
      </w:pPr>
      <w:r w:rsidRPr="00494118">
        <w:rPr>
          <w:sz w:val="28"/>
          <w:szCs w:val="28"/>
        </w:rPr>
        <w:t>В ходе реализации муниципальной целевой программы «Энергосбережение и повышение энергетической эффективности в городском округе «Город Калининград» на 2010-2014 годы», финансируемой полностью за счет внебюджетных средств (предприятий), по состоянию на 01.01.2015 выполнены следующие мероприятия:</w:t>
      </w:r>
    </w:p>
    <w:p w:rsidR="00D34AB5" w:rsidRPr="00494118" w:rsidRDefault="00D34AB5" w:rsidP="00D34AB5">
      <w:pPr>
        <w:ind w:firstLine="709"/>
        <w:jc w:val="both"/>
        <w:rPr>
          <w:sz w:val="28"/>
          <w:szCs w:val="28"/>
        </w:rPr>
      </w:pPr>
      <w:r w:rsidRPr="00494118">
        <w:rPr>
          <w:sz w:val="28"/>
          <w:szCs w:val="28"/>
        </w:rPr>
        <w:t xml:space="preserve">- </w:t>
      </w:r>
      <w:proofErr w:type="spellStart"/>
      <w:r w:rsidRPr="00494118">
        <w:rPr>
          <w:sz w:val="28"/>
          <w:szCs w:val="28"/>
        </w:rPr>
        <w:t>энергоаудит</w:t>
      </w:r>
      <w:proofErr w:type="spellEnd"/>
      <w:r w:rsidRPr="00494118">
        <w:rPr>
          <w:sz w:val="28"/>
          <w:szCs w:val="28"/>
        </w:rPr>
        <w:t xml:space="preserve"> и паспортизация; </w:t>
      </w:r>
    </w:p>
    <w:p w:rsidR="00D34AB5" w:rsidRPr="00494118" w:rsidRDefault="00D34AB5" w:rsidP="00D34AB5">
      <w:pPr>
        <w:ind w:firstLine="709"/>
        <w:jc w:val="both"/>
        <w:rPr>
          <w:sz w:val="28"/>
          <w:szCs w:val="28"/>
        </w:rPr>
      </w:pPr>
      <w:r w:rsidRPr="00494118">
        <w:rPr>
          <w:sz w:val="28"/>
          <w:szCs w:val="28"/>
        </w:rPr>
        <w:t xml:space="preserve">- модернизация систем освещения (систем регулирования); </w:t>
      </w:r>
    </w:p>
    <w:p w:rsidR="00D34AB5" w:rsidRPr="00494118" w:rsidRDefault="00D34AB5" w:rsidP="00D34AB5">
      <w:pPr>
        <w:ind w:firstLine="709"/>
        <w:jc w:val="both"/>
        <w:rPr>
          <w:sz w:val="28"/>
          <w:szCs w:val="28"/>
        </w:rPr>
      </w:pPr>
      <w:r w:rsidRPr="00494118">
        <w:rPr>
          <w:sz w:val="28"/>
          <w:szCs w:val="28"/>
        </w:rPr>
        <w:t xml:space="preserve">- установка энергосберегающего оборудования и эксплуатационные затраты на обслуживание установленного оборудования; </w:t>
      </w:r>
    </w:p>
    <w:p w:rsidR="00D34AB5" w:rsidRPr="00494118" w:rsidRDefault="00D34AB5" w:rsidP="00D34AB5">
      <w:pPr>
        <w:ind w:firstLine="709"/>
        <w:jc w:val="both"/>
        <w:rPr>
          <w:sz w:val="28"/>
          <w:szCs w:val="28"/>
        </w:rPr>
      </w:pPr>
      <w:r w:rsidRPr="00494118">
        <w:rPr>
          <w:sz w:val="28"/>
          <w:szCs w:val="28"/>
        </w:rPr>
        <w:t xml:space="preserve">- установка приборов учета; </w:t>
      </w:r>
    </w:p>
    <w:p w:rsidR="00D34AB5" w:rsidRPr="00494118" w:rsidRDefault="00D34AB5" w:rsidP="00D34AB5">
      <w:pPr>
        <w:ind w:firstLine="709"/>
        <w:jc w:val="both"/>
        <w:rPr>
          <w:sz w:val="28"/>
          <w:szCs w:val="28"/>
        </w:rPr>
      </w:pPr>
      <w:r w:rsidRPr="00494118">
        <w:rPr>
          <w:sz w:val="28"/>
          <w:szCs w:val="28"/>
        </w:rPr>
        <w:t xml:space="preserve">- реконструкция, ремонт, модернизация котельных; </w:t>
      </w:r>
    </w:p>
    <w:p w:rsidR="00D34AB5" w:rsidRPr="00494118" w:rsidRDefault="00D34AB5" w:rsidP="00D34AB5">
      <w:pPr>
        <w:ind w:firstLine="709"/>
        <w:jc w:val="both"/>
        <w:rPr>
          <w:sz w:val="28"/>
          <w:szCs w:val="28"/>
        </w:rPr>
      </w:pPr>
      <w:r w:rsidRPr="00494118">
        <w:rPr>
          <w:sz w:val="28"/>
          <w:szCs w:val="28"/>
        </w:rPr>
        <w:t>- ремонт и изоляция тепловых систем; утепление ограждающих конструкций зданий и сооружений.</w:t>
      </w:r>
    </w:p>
    <w:p w:rsidR="00D34AB5" w:rsidRPr="00494118" w:rsidRDefault="00D34AB5" w:rsidP="00D34AB5">
      <w:pPr>
        <w:ind w:firstLine="709"/>
        <w:jc w:val="both"/>
        <w:rPr>
          <w:sz w:val="28"/>
          <w:szCs w:val="28"/>
        </w:rPr>
      </w:pPr>
      <w:proofErr w:type="gramStart"/>
      <w:r w:rsidRPr="00494118">
        <w:rPr>
          <w:sz w:val="28"/>
          <w:szCs w:val="28"/>
        </w:rPr>
        <w:t>Финансирование Программы полностью осуществляется за счет внебюджетных средств (предприятий) в сумме 932,532 млн. рублей,</w:t>
      </w:r>
      <w:r>
        <w:rPr>
          <w:sz w:val="28"/>
          <w:szCs w:val="28"/>
        </w:rPr>
        <w:t xml:space="preserve"> в то</w:t>
      </w:r>
      <w:r w:rsidR="00EB6EC9">
        <w:rPr>
          <w:sz w:val="28"/>
          <w:szCs w:val="28"/>
        </w:rPr>
        <w:t>м</w:t>
      </w:r>
      <w:r>
        <w:rPr>
          <w:sz w:val="28"/>
          <w:szCs w:val="28"/>
        </w:rPr>
        <w:t xml:space="preserve"> числе</w:t>
      </w:r>
      <w:r w:rsidRPr="00494118">
        <w:rPr>
          <w:sz w:val="28"/>
          <w:szCs w:val="28"/>
        </w:rPr>
        <w:t xml:space="preserve"> по годам: 2010</w:t>
      </w:r>
      <w:r>
        <w:rPr>
          <w:sz w:val="28"/>
          <w:szCs w:val="28"/>
        </w:rPr>
        <w:t xml:space="preserve"> </w:t>
      </w:r>
      <w:r w:rsidRPr="00494118">
        <w:rPr>
          <w:sz w:val="28"/>
          <w:szCs w:val="28"/>
        </w:rPr>
        <w:t>г</w:t>
      </w:r>
      <w:r>
        <w:rPr>
          <w:sz w:val="28"/>
          <w:szCs w:val="28"/>
        </w:rPr>
        <w:t>.</w:t>
      </w:r>
      <w:r w:rsidRPr="00494118">
        <w:rPr>
          <w:sz w:val="28"/>
          <w:szCs w:val="28"/>
        </w:rPr>
        <w:t xml:space="preserve"> – 52,584 млн. руб.; 2011 г. – 96,766 млн. руб.; 2012 г. – 201,039 млн. руб.; 2013 г. – 295,975 млн. руб.; 2014 г. – 289,168 млн. руб.</w:t>
      </w:r>
      <w:proofErr w:type="gramEnd"/>
    </w:p>
    <w:p w:rsidR="00D34AB5" w:rsidRPr="00494118" w:rsidRDefault="00D34AB5" w:rsidP="00D34AB5">
      <w:pPr>
        <w:ind w:firstLine="709"/>
        <w:jc w:val="both"/>
        <w:rPr>
          <w:sz w:val="28"/>
          <w:szCs w:val="28"/>
        </w:rPr>
      </w:pPr>
      <w:r w:rsidRPr="00494118">
        <w:rPr>
          <w:sz w:val="28"/>
          <w:szCs w:val="28"/>
        </w:rPr>
        <w:t>В результате реализации Программы выполнены следующие мероприятия:</w:t>
      </w:r>
    </w:p>
    <w:p w:rsidR="00D34AB5" w:rsidRPr="00494118" w:rsidRDefault="00D34AB5" w:rsidP="00D34AB5">
      <w:pPr>
        <w:ind w:firstLine="709"/>
        <w:jc w:val="both"/>
        <w:rPr>
          <w:sz w:val="28"/>
          <w:szCs w:val="28"/>
        </w:rPr>
      </w:pPr>
      <w:r w:rsidRPr="00494118">
        <w:rPr>
          <w:sz w:val="28"/>
          <w:szCs w:val="28"/>
        </w:rPr>
        <w:t xml:space="preserve">а) мероприятия по </w:t>
      </w:r>
      <w:proofErr w:type="spellStart"/>
      <w:r w:rsidRPr="00494118">
        <w:rPr>
          <w:sz w:val="28"/>
          <w:szCs w:val="28"/>
        </w:rPr>
        <w:t>энергоаудиту</w:t>
      </w:r>
      <w:proofErr w:type="spellEnd"/>
      <w:r w:rsidRPr="00494118">
        <w:rPr>
          <w:sz w:val="28"/>
          <w:szCs w:val="28"/>
        </w:rPr>
        <w:t xml:space="preserve">, паспортизации выполнены за весь период </w:t>
      </w:r>
      <w:r>
        <w:rPr>
          <w:sz w:val="28"/>
          <w:szCs w:val="28"/>
        </w:rPr>
        <w:t xml:space="preserve">на сумму </w:t>
      </w:r>
      <w:r w:rsidRPr="00494118">
        <w:rPr>
          <w:sz w:val="28"/>
          <w:szCs w:val="28"/>
        </w:rPr>
        <w:t>8,583 млн. руб., что составляет 100% от плановых Программных показателей;</w:t>
      </w:r>
    </w:p>
    <w:p w:rsidR="00D34AB5" w:rsidRPr="00494118" w:rsidRDefault="00D34AB5" w:rsidP="00D34AB5">
      <w:pPr>
        <w:ind w:firstLine="709"/>
        <w:jc w:val="both"/>
        <w:rPr>
          <w:sz w:val="28"/>
          <w:szCs w:val="28"/>
        </w:rPr>
      </w:pPr>
      <w:r w:rsidRPr="00494118">
        <w:rPr>
          <w:sz w:val="28"/>
          <w:szCs w:val="28"/>
        </w:rPr>
        <w:t xml:space="preserve">б) мероприятия по модернизации систем освещения (систем регулирования) за весь период </w:t>
      </w:r>
      <w:r>
        <w:rPr>
          <w:sz w:val="28"/>
          <w:szCs w:val="28"/>
        </w:rPr>
        <w:t xml:space="preserve">на сумму </w:t>
      </w:r>
      <w:r w:rsidRPr="00494118">
        <w:rPr>
          <w:sz w:val="28"/>
          <w:szCs w:val="28"/>
        </w:rPr>
        <w:t>13,134 млн. руб.;</w:t>
      </w:r>
    </w:p>
    <w:p w:rsidR="00D34AB5" w:rsidRPr="00494118" w:rsidRDefault="00D34AB5" w:rsidP="00D34AB5">
      <w:pPr>
        <w:ind w:firstLine="709"/>
        <w:jc w:val="both"/>
        <w:rPr>
          <w:sz w:val="28"/>
          <w:szCs w:val="28"/>
        </w:rPr>
      </w:pPr>
      <w:r w:rsidRPr="00494118">
        <w:rPr>
          <w:sz w:val="28"/>
          <w:szCs w:val="28"/>
        </w:rPr>
        <w:t>в) установка энергосберегающего оборудования и эксплуатационные затраты на обслуживание установленного оборудования за весь период на сумму 15,149 млн. руб</w:t>
      </w:r>
      <w:r>
        <w:rPr>
          <w:sz w:val="28"/>
          <w:szCs w:val="28"/>
        </w:rPr>
        <w:t>.</w:t>
      </w:r>
      <w:r w:rsidRPr="00494118">
        <w:rPr>
          <w:sz w:val="28"/>
          <w:szCs w:val="28"/>
        </w:rPr>
        <w:t xml:space="preserve">, в том числе в части оснащения жилищного фонда города Калининграда </w:t>
      </w:r>
      <w:proofErr w:type="spellStart"/>
      <w:r w:rsidRPr="00494118">
        <w:rPr>
          <w:sz w:val="28"/>
          <w:szCs w:val="28"/>
        </w:rPr>
        <w:t>общедомовыми</w:t>
      </w:r>
      <w:proofErr w:type="spellEnd"/>
      <w:r w:rsidRPr="00494118">
        <w:rPr>
          <w:sz w:val="28"/>
          <w:szCs w:val="28"/>
        </w:rPr>
        <w:t xml:space="preserve"> приборами учета (ОПУ) используемых ресурсов характеризуется следующими показателями: </w:t>
      </w:r>
    </w:p>
    <w:p w:rsidR="00D34AB5" w:rsidRPr="00494118" w:rsidRDefault="00D34AB5" w:rsidP="00D34AB5">
      <w:pPr>
        <w:ind w:firstLine="709"/>
        <w:jc w:val="both"/>
        <w:rPr>
          <w:sz w:val="28"/>
          <w:szCs w:val="28"/>
        </w:rPr>
      </w:pPr>
      <w:r w:rsidRPr="00494118">
        <w:rPr>
          <w:sz w:val="28"/>
          <w:szCs w:val="28"/>
        </w:rPr>
        <w:t>1) тепловой энергии – всего потребность 1448 шт., установлено 959 шт., что составляет 66% от потребности, необходимо установить 489 шт.</w:t>
      </w:r>
    </w:p>
    <w:p w:rsidR="00D34AB5" w:rsidRPr="00494118" w:rsidRDefault="00D34AB5" w:rsidP="00D34AB5">
      <w:pPr>
        <w:ind w:firstLine="709"/>
        <w:jc w:val="both"/>
        <w:rPr>
          <w:sz w:val="28"/>
          <w:szCs w:val="28"/>
        </w:rPr>
      </w:pPr>
      <w:r w:rsidRPr="00494118">
        <w:rPr>
          <w:sz w:val="28"/>
          <w:szCs w:val="28"/>
        </w:rPr>
        <w:t>2) холодной воды – всего потребность 6798 шт., установлено 3985 шт., что составляет 58% от потребности, необходимо установить 2813 шт.</w:t>
      </w:r>
    </w:p>
    <w:p w:rsidR="00D34AB5" w:rsidRPr="00494118" w:rsidRDefault="00D34AB5" w:rsidP="00D34AB5">
      <w:pPr>
        <w:ind w:firstLine="709"/>
        <w:jc w:val="both"/>
        <w:rPr>
          <w:sz w:val="28"/>
          <w:szCs w:val="28"/>
        </w:rPr>
      </w:pPr>
      <w:r w:rsidRPr="00494118">
        <w:rPr>
          <w:sz w:val="28"/>
          <w:szCs w:val="28"/>
        </w:rPr>
        <w:t>3) электроэнергии – всего потребность 7786 шт., установлено 2400 шт., что составляет 30%, необходимо установить 5386 шт.</w:t>
      </w:r>
    </w:p>
    <w:p w:rsidR="00D34AB5" w:rsidRPr="00494118" w:rsidRDefault="00D34AB5" w:rsidP="00D34AB5">
      <w:pPr>
        <w:ind w:firstLine="709"/>
        <w:jc w:val="both"/>
        <w:rPr>
          <w:sz w:val="28"/>
          <w:szCs w:val="28"/>
        </w:rPr>
      </w:pPr>
      <w:r w:rsidRPr="00494118">
        <w:rPr>
          <w:sz w:val="28"/>
          <w:szCs w:val="28"/>
        </w:rPr>
        <w:t xml:space="preserve">В том числе в муниципальном жилищном фонде: </w:t>
      </w:r>
    </w:p>
    <w:p w:rsidR="00D34AB5" w:rsidRPr="00494118" w:rsidRDefault="00D34AB5" w:rsidP="00D34AB5">
      <w:pPr>
        <w:ind w:firstLine="709"/>
        <w:jc w:val="both"/>
        <w:rPr>
          <w:sz w:val="28"/>
          <w:szCs w:val="28"/>
        </w:rPr>
      </w:pPr>
      <w:r>
        <w:rPr>
          <w:sz w:val="28"/>
          <w:szCs w:val="28"/>
        </w:rPr>
        <w:t>-</w:t>
      </w:r>
      <w:r w:rsidRPr="00494118">
        <w:rPr>
          <w:sz w:val="28"/>
          <w:szCs w:val="28"/>
        </w:rPr>
        <w:t xml:space="preserve"> в многоквартирных домах – 133 МКД;</w:t>
      </w:r>
    </w:p>
    <w:p w:rsidR="00D34AB5" w:rsidRPr="00494118" w:rsidRDefault="00D34AB5" w:rsidP="00D34AB5">
      <w:pPr>
        <w:ind w:firstLine="709"/>
        <w:jc w:val="both"/>
        <w:rPr>
          <w:sz w:val="28"/>
          <w:szCs w:val="28"/>
        </w:rPr>
      </w:pPr>
      <w:r>
        <w:rPr>
          <w:sz w:val="28"/>
          <w:szCs w:val="28"/>
        </w:rPr>
        <w:t>-</w:t>
      </w:r>
      <w:r w:rsidRPr="00494118">
        <w:rPr>
          <w:sz w:val="28"/>
          <w:szCs w:val="28"/>
        </w:rPr>
        <w:t xml:space="preserve"> в муниципальных квартирах – 744 кв. </w:t>
      </w:r>
    </w:p>
    <w:p w:rsidR="00D34AB5" w:rsidRPr="00494118" w:rsidRDefault="00D34AB5" w:rsidP="00D34AB5">
      <w:pPr>
        <w:ind w:firstLine="709"/>
        <w:jc w:val="both"/>
        <w:rPr>
          <w:sz w:val="28"/>
          <w:szCs w:val="28"/>
        </w:rPr>
      </w:pPr>
      <w:proofErr w:type="spellStart"/>
      <w:proofErr w:type="gramStart"/>
      <w:r w:rsidRPr="00494118">
        <w:rPr>
          <w:sz w:val="28"/>
          <w:szCs w:val="28"/>
        </w:rPr>
        <w:t>Ресурсоснабжающими</w:t>
      </w:r>
      <w:proofErr w:type="spellEnd"/>
      <w:r w:rsidRPr="00494118">
        <w:rPr>
          <w:sz w:val="28"/>
          <w:szCs w:val="28"/>
        </w:rPr>
        <w:t xml:space="preserve"> организациями заключены договор</w:t>
      </w:r>
      <w:r w:rsidR="007C599D">
        <w:rPr>
          <w:sz w:val="28"/>
          <w:szCs w:val="28"/>
        </w:rPr>
        <w:t>ы</w:t>
      </w:r>
      <w:r w:rsidRPr="00494118">
        <w:rPr>
          <w:sz w:val="28"/>
          <w:szCs w:val="28"/>
        </w:rPr>
        <w:t xml:space="preserve"> с подрядными организациями на оснащение объектов, подлежащих оснащению приборами учета используемых энергетических ресурсов, которые в нарушение ст. 13 Федерального закона № 261-ФЗ от 23.11.2009 года «Об энергосбережении и о повышении энергетической эффективности и о внесении изменений в отдельные законодательные акты Российской Федерации» не были оснащены до 01.07.2012 приборами учета используемых энергетических ресурсов, в том числе:</w:t>
      </w:r>
      <w:proofErr w:type="gramEnd"/>
    </w:p>
    <w:p w:rsidR="00D34AB5" w:rsidRPr="00494118" w:rsidRDefault="00D34AB5" w:rsidP="00D34AB5">
      <w:pPr>
        <w:ind w:firstLine="709"/>
        <w:jc w:val="both"/>
        <w:rPr>
          <w:sz w:val="28"/>
          <w:szCs w:val="28"/>
        </w:rPr>
      </w:pPr>
      <w:r w:rsidRPr="00494118">
        <w:rPr>
          <w:sz w:val="28"/>
          <w:szCs w:val="28"/>
        </w:rPr>
        <w:t>- МУП КХ «Водоканал» заключены договор</w:t>
      </w:r>
      <w:r w:rsidR="007C599D">
        <w:rPr>
          <w:sz w:val="28"/>
          <w:szCs w:val="28"/>
        </w:rPr>
        <w:t>ы</w:t>
      </w:r>
      <w:r w:rsidRPr="00494118">
        <w:rPr>
          <w:sz w:val="28"/>
          <w:szCs w:val="28"/>
        </w:rPr>
        <w:t xml:space="preserve"> на 100% установки ОПУ;</w:t>
      </w:r>
    </w:p>
    <w:p w:rsidR="00D34AB5" w:rsidRPr="00494118" w:rsidRDefault="00D34AB5" w:rsidP="00D34AB5">
      <w:pPr>
        <w:ind w:firstLine="709"/>
        <w:jc w:val="both"/>
        <w:rPr>
          <w:sz w:val="28"/>
          <w:szCs w:val="28"/>
        </w:rPr>
      </w:pPr>
      <w:r w:rsidRPr="00494118">
        <w:rPr>
          <w:sz w:val="28"/>
          <w:szCs w:val="28"/>
        </w:rPr>
        <w:t>- МУП «</w:t>
      </w:r>
      <w:proofErr w:type="spellStart"/>
      <w:r w:rsidRPr="00494118">
        <w:rPr>
          <w:sz w:val="28"/>
          <w:szCs w:val="28"/>
        </w:rPr>
        <w:t>Калининградтеплосеть</w:t>
      </w:r>
      <w:proofErr w:type="spellEnd"/>
      <w:r w:rsidRPr="00494118">
        <w:rPr>
          <w:sz w:val="28"/>
          <w:szCs w:val="28"/>
        </w:rPr>
        <w:t>» заключены договор</w:t>
      </w:r>
      <w:r w:rsidR="007C599D">
        <w:rPr>
          <w:sz w:val="28"/>
          <w:szCs w:val="28"/>
        </w:rPr>
        <w:t>ы</w:t>
      </w:r>
      <w:r w:rsidRPr="00494118">
        <w:rPr>
          <w:sz w:val="28"/>
          <w:szCs w:val="28"/>
        </w:rPr>
        <w:t xml:space="preserve"> на 100% установки ОПУ;</w:t>
      </w:r>
    </w:p>
    <w:p w:rsidR="00D34AB5" w:rsidRPr="00494118" w:rsidRDefault="00D34AB5" w:rsidP="00D34AB5">
      <w:pPr>
        <w:ind w:firstLine="709"/>
        <w:jc w:val="both"/>
        <w:rPr>
          <w:sz w:val="28"/>
          <w:szCs w:val="28"/>
        </w:rPr>
      </w:pPr>
      <w:r w:rsidRPr="00494118">
        <w:rPr>
          <w:sz w:val="28"/>
          <w:szCs w:val="28"/>
        </w:rPr>
        <w:t>- ОАО «</w:t>
      </w:r>
      <w:proofErr w:type="spellStart"/>
      <w:r w:rsidRPr="00494118">
        <w:rPr>
          <w:sz w:val="28"/>
          <w:szCs w:val="28"/>
        </w:rPr>
        <w:t>Янтарьэнерго</w:t>
      </w:r>
      <w:proofErr w:type="spellEnd"/>
      <w:r w:rsidRPr="00494118">
        <w:rPr>
          <w:sz w:val="28"/>
          <w:szCs w:val="28"/>
        </w:rPr>
        <w:t>» рассматривается вопрос о включении в инвестиционный план предприятия работ по 100% установк</w:t>
      </w:r>
      <w:r w:rsidR="00EB6EC9">
        <w:rPr>
          <w:sz w:val="28"/>
          <w:szCs w:val="28"/>
        </w:rPr>
        <w:t>е</w:t>
      </w:r>
      <w:r w:rsidRPr="00494118">
        <w:rPr>
          <w:sz w:val="28"/>
          <w:szCs w:val="28"/>
        </w:rPr>
        <w:t xml:space="preserve"> ОПУ;</w:t>
      </w:r>
    </w:p>
    <w:p w:rsidR="00D34AB5" w:rsidRPr="00494118" w:rsidRDefault="00D34AB5" w:rsidP="00D34AB5">
      <w:pPr>
        <w:ind w:firstLine="709"/>
        <w:jc w:val="both"/>
        <w:rPr>
          <w:sz w:val="28"/>
          <w:szCs w:val="28"/>
        </w:rPr>
      </w:pPr>
      <w:r w:rsidRPr="00494118">
        <w:rPr>
          <w:sz w:val="28"/>
          <w:szCs w:val="28"/>
        </w:rPr>
        <w:t>г) мероприятия по установке приборов учета всего за весь период выполнен</w:t>
      </w:r>
      <w:r>
        <w:rPr>
          <w:sz w:val="28"/>
          <w:szCs w:val="28"/>
        </w:rPr>
        <w:t>ы</w:t>
      </w:r>
      <w:r w:rsidRPr="00494118">
        <w:rPr>
          <w:sz w:val="28"/>
          <w:szCs w:val="28"/>
        </w:rPr>
        <w:t xml:space="preserve"> на сумму 2,659 млн. руб.;</w:t>
      </w:r>
    </w:p>
    <w:p w:rsidR="00D34AB5" w:rsidRPr="00494118" w:rsidRDefault="00D34AB5" w:rsidP="00D34AB5">
      <w:pPr>
        <w:ind w:firstLine="709"/>
        <w:jc w:val="both"/>
        <w:rPr>
          <w:sz w:val="28"/>
          <w:szCs w:val="28"/>
        </w:rPr>
      </w:pPr>
      <w:proofErr w:type="spellStart"/>
      <w:r w:rsidRPr="00494118">
        <w:rPr>
          <w:sz w:val="28"/>
          <w:szCs w:val="28"/>
        </w:rPr>
        <w:t>д</w:t>
      </w:r>
      <w:proofErr w:type="spellEnd"/>
      <w:r w:rsidRPr="00494118">
        <w:rPr>
          <w:sz w:val="28"/>
          <w:szCs w:val="28"/>
        </w:rPr>
        <w:t xml:space="preserve">) мероприятия по реконструкции, ремонту, модернизации и закрытию (угольных) котельных за весь период </w:t>
      </w:r>
      <w:r>
        <w:rPr>
          <w:sz w:val="28"/>
          <w:szCs w:val="28"/>
        </w:rPr>
        <w:t xml:space="preserve">выполнены </w:t>
      </w:r>
      <w:r w:rsidRPr="00494118">
        <w:rPr>
          <w:sz w:val="28"/>
          <w:szCs w:val="28"/>
        </w:rPr>
        <w:t>на сумму 89,84 млн. руб.;</w:t>
      </w:r>
    </w:p>
    <w:p w:rsidR="00D34AB5" w:rsidRPr="00494118" w:rsidRDefault="00D34AB5" w:rsidP="00D34AB5">
      <w:pPr>
        <w:ind w:firstLine="709"/>
        <w:jc w:val="both"/>
        <w:rPr>
          <w:sz w:val="28"/>
          <w:szCs w:val="28"/>
        </w:rPr>
      </w:pPr>
      <w:r w:rsidRPr="00494118">
        <w:rPr>
          <w:sz w:val="28"/>
          <w:szCs w:val="28"/>
        </w:rPr>
        <w:t xml:space="preserve">е) мероприятия по ремонту и изоляции тепловых систем за весь период </w:t>
      </w:r>
      <w:r>
        <w:rPr>
          <w:sz w:val="28"/>
          <w:szCs w:val="28"/>
        </w:rPr>
        <w:t>выполнены</w:t>
      </w:r>
      <w:r w:rsidRPr="00494118">
        <w:rPr>
          <w:sz w:val="28"/>
          <w:szCs w:val="28"/>
        </w:rPr>
        <w:t xml:space="preserve"> на сумму 363,92 млн. руб.; </w:t>
      </w:r>
    </w:p>
    <w:p w:rsidR="00D34AB5" w:rsidRPr="00494118" w:rsidRDefault="00D34AB5" w:rsidP="00D34AB5">
      <w:pPr>
        <w:ind w:firstLine="709"/>
        <w:jc w:val="both"/>
        <w:rPr>
          <w:sz w:val="28"/>
          <w:szCs w:val="28"/>
        </w:rPr>
      </w:pPr>
      <w:r w:rsidRPr="00494118">
        <w:rPr>
          <w:sz w:val="28"/>
          <w:szCs w:val="28"/>
        </w:rPr>
        <w:t xml:space="preserve">ж) мероприятия по утеплению ограждающих конструкций зданий и сооружений за весь период </w:t>
      </w:r>
      <w:r>
        <w:rPr>
          <w:sz w:val="28"/>
          <w:szCs w:val="28"/>
        </w:rPr>
        <w:t>выполнены</w:t>
      </w:r>
      <w:r w:rsidRPr="00494118">
        <w:rPr>
          <w:sz w:val="28"/>
          <w:szCs w:val="28"/>
        </w:rPr>
        <w:t xml:space="preserve"> на сумму 248,793 млн. руб.</w:t>
      </w:r>
    </w:p>
    <w:p w:rsidR="00D34AB5" w:rsidRPr="00494118" w:rsidRDefault="00D34AB5" w:rsidP="00D34AB5">
      <w:pPr>
        <w:ind w:firstLine="709"/>
        <w:jc w:val="both"/>
        <w:rPr>
          <w:sz w:val="28"/>
          <w:szCs w:val="28"/>
        </w:rPr>
      </w:pPr>
      <w:r w:rsidRPr="00494118">
        <w:rPr>
          <w:sz w:val="28"/>
          <w:szCs w:val="28"/>
        </w:rPr>
        <w:t>В целом по всем направлениям программы «Энергосбережение и повышение энергетической эффективности в городском округе «Город Калининград» на 2010-2014 годы» за весь период выполнено мероприятий на сумму 625,945 млн. руб.</w:t>
      </w:r>
    </w:p>
    <w:p w:rsidR="00D34AB5" w:rsidRPr="00494118" w:rsidRDefault="00D34AB5" w:rsidP="00D34AB5">
      <w:pPr>
        <w:ind w:firstLine="709"/>
        <w:jc w:val="both"/>
        <w:rPr>
          <w:sz w:val="28"/>
          <w:szCs w:val="28"/>
        </w:rPr>
      </w:pPr>
      <w:r w:rsidRPr="00494118">
        <w:rPr>
          <w:sz w:val="28"/>
          <w:szCs w:val="28"/>
        </w:rPr>
        <w:t>Экономия энергоресурсов по объектам, вошедшим в Программу</w:t>
      </w:r>
      <w:r w:rsidR="00EB6EC9">
        <w:rPr>
          <w:sz w:val="28"/>
          <w:szCs w:val="28"/>
        </w:rPr>
        <w:t>,</w:t>
      </w:r>
      <w:r w:rsidRPr="00494118">
        <w:rPr>
          <w:sz w:val="28"/>
          <w:szCs w:val="28"/>
        </w:rPr>
        <w:t xml:space="preserve"> от реализации мероприятий по энергосбережению и повышению энергетической эффективности за весь период </w:t>
      </w:r>
      <w:r>
        <w:rPr>
          <w:sz w:val="28"/>
          <w:szCs w:val="28"/>
        </w:rPr>
        <w:t xml:space="preserve">составила </w:t>
      </w:r>
      <w:r w:rsidRPr="00494118">
        <w:rPr>
          <w:sz w:val="28"/>
          <w:szCs w:val="28"/>
        </w:rPr>
        <w:t>260,097 млн. рублей, в том числе:</w:t>
      </w:r>
    </w:p>
    <w:p w:rsidR="00D34AB5" w:rsidRPr="00494118" w:rsidRDefault="00D34AB5" w:rsidP="00D34AB5">
      <w:pPr>
        <w:ind w:firstLine="709"/>
        <w:jc w:val="both"/>
        <w:rPr>
          <w:sz w:val="28"/>
          <w:szCs w:val="28"/>
        </w:rPr>
      </w:pPr>
      <w:r w:rsidRPr="00494118">
        <w:rPr>
          <w:sz w:val="28"/>
          <w:szCs w:val="28"/>
        </w:rPr>
        <w:t>- природный газ – 20703,4 тыс. м3 на сумму 9,2947 млн. руб.;</w:t>
      </w:r>
    </w:p>
    <w:p w:rsidR="00D34AB5" w:rsidRPr="00494118" w:rsidRDefault="00D34AB5" w:rsidP="00D34AB5">
      <w:pPr>
        <w:ind w:firstLine="709"/>
        <w:jc w:val="both"/>
        <w:rPr>
          <w:sz w:val="28"/>
          <w:szCs w:val="28"/>
        </w:rPr>
      </w:pPr>
      <w:r w:rsidRPr="00494118">
        <w:rPr>
          <w:sz w:val="28"/>
          <w:szCs w:val="28"/>
        </w:rPr>
        <w:t>- электроэнерги</w:t>
      </w:r>
      <w:r>
        <w:rPr>
          <w:sz w:val="28"/>
          <w:szCs w:val="28"/>
        </w:rPr>
        <w:t>я</w:t>
      </w:r>
      <w:r w:rsidRPr="00494118">
        <w:rPr>
          <w:sz w:val="28"/>
          <w:szCs w:val="28"/>
        </w:rPr>
        <w:t xml:space="preserve"> – 29717,537 тыс. кВт/</w:t>
      </w:r>
      <w:proofErr w:type="gramStart"/>
      <w:r w:rsidRPr="00494118">
        <w:rPr>
          <w:sz w:val="28"/>
          <w:szCs w:val="28"/>
        </w:rPr>
        <w:t>ч</w:t>
      </w:r>
      <w:proofErr w:type="gramEnd"/>
      <w:r w:rsidRPr="00494118">
        <w:rPr>
          <w:sz w:val="28"/>
          <w:szCs w:val="28"/>
        </w:rPr>
        <w:t xml:space="preserve"> на сумму 85,574 млн. руб.;</w:t>
      </w:r>
    </w:p>
    <w:p w:rsidR="00D34AB5" w:rsidRPr="00494118" w:rsidRDefault="00D34AB5" w:rsidP="00D34AB5">
      <w:pPr>
        <w:ind w:firstLine="709"/>
        <w:jc w:val="both"/>
        <w:rPr>
          <w:sz w:val="28"/>
          <w:szCs w:val="28"/>
        </w:rPr>
      </w:pPr>
      <w:r w:rsidRPr="00494118">
        <w:rPr>
          <w:sz w:val="28"/>
          <w:szCs w:val="28"/>
        </w:rPr>
        <w:t>- теплов</w:t>
      </w:r>
      <w:r>
        <w:rPr>
          <w:sz w:val="28"/>
          <w:szCs w:val="28"/>
        </w:rPr>
        <w:t>ая</w:t>
      </w:r>
      <w:r w:rsidRPr="00494118">
        <w:rPr>
          <w:sz w:val="28"/>
          <w:szCs w:val="28"/>
        </w:rPr>
        <w:t xml:space="preserve"> энерги</w:t>
      </w:r>
      <w:r>
        <w:rPr>
          <w:sz w:val="28"/>
          <w:szCs w:val="28"/>
        </w:rPr>
        <w:t>я</w:t>
      </w:r>
      <w:r w:rsidRPr="00494118">
        <w:rPr>
          <w:sz w:val="28"/>
          <w:szCs w:val="28"/>
        </w:rPr>
        <w:t xml:space="preserve"> – 33722,77 Гкал на сумму 122,817 млн. руб.;</w:t>
      </w:r>
    </w:p>
    <w:p w:rsidR="00D34AB5" w:rsidRPr="00494118" w:rsidRDefault="00D34AB5" w:rsidP="00D34AB5">
      <w:pPr>
        <w:ind w:firstLine="709"/>
        <w:jc w:val="both"/>
        <w:rPr>
          <w:sz w:val="28"/>
          <w:szCs w:val="28"/>
        </w:rPr>
      </w:pPr>
      <w:r w:rsidRPr="00494118">
        <w:rPr>
          <w:sz w:val="28"/>
          <w:szCs w:val="28"/>
        </w:rPr>
        <w:t>- вод</w:t>
      </w:r>
      <w:r>
        <w:rPr>
          <w:sz w:val="28"/>
          <w:szCs w:val="28"/>
        </w:rPr>
        <w:t>а</w:t>
      </w:r>
      <w:r w:rsidRPr="00494118">
        <w:rPr>
          <w:sz w:val="28"/>
          <w:szCs w:val="28"/>
        </w:rPr>
        <w:t xml:space="preserve"> – 1216,28 тыс. м3 на сумму 19,677 млн. руб.;</w:t>
      </w:r>
    </w:p>
    <w:p w:rsidR="00D34AB5" w:rsidRDefault="00D34AB5" w:rsidP="00D34AB5">
      <w:pPr>
        <w:ind w:firstLine="709"/>
        <w:jc w:val="both"/>
        <w:rPr>
          <w:sz w:val="28"/>
          <w:szCs w:val="28"/>
        </w:rPr>
      </w:pPr>
      <w:proofErr w:type="gramStart"/>
      <w:r w:rsidRPr="00494118">
        <w:rPr>
          <w:sz w:val="28"/>
          <w:szCs w:val="28"/>
        </w:rPr>
        <w:t>- топлив</w:t>
      </w:r>
      <w:r>
        <w:rPr>
          <w:sz w:val="28"/>
          <w:szCs w:val="28"/>
        </w:rPr>
        <w:t>о</w:t>
      </w:r>
      <w:r w:rsidRPr="00494118">
        <w:rPr>
          <w:sz w:val="28"/>
          <w:szCs w:val="28"/>
        </w:rPr>
        <w:t xml:space="preserve"> (уголь, мазут) – 5253,65 </w:t>
      </w:r>
      <w:proofErr w:type="spellStart"/>
      <w:r w:rsidRPr="00494118">
        <w:rPr>
          <w:sz w:val="28"/>
          <w:szCs w:val="28"/>
        </w:rPr>
        <w:t>т.у.т</w:t>
      </w:r>
      <w:proofErr w:type="spellEnd"/>
      <w:r w:rsidRPr="00494118">
        <w:rPr>
          <w:sz w:val="28"/>
          <w:szCs w:val="28"/>
        </w:rPr>
        <w:t>. на сумму 22,735 млн. руб.</w:t>
      </w:r>
      <w:proofErr w:type="gramEnd"/>
    </w:p>
    <w:p w:rsidR="00EB6EC9" w:rsidRDefault="00EB6EC9" w:rsidP="00D34AB5">
      <w:pPr>
        <w:jc w:val="center"/>
        <w:rPr>
          <w:b/>
          <w:sz w:val="28"/>
          <w:szCs w:val="28"/>
        </w:rPr>
      </w:pPr>
    </w:p>
    <w:p w:rsidR="00EB6EC9" w:rsidRDefault="00EB6EC9" w:rsidP="00D34AB5">
      <w:pPr>
        <w:jc w:val="center"/>
        <w:rPr>
          <w:b/>
          <w:sz w:val="28"/>
          <w:szCs w:val="28"/>
        </w:rPr>
      </w:pPr>
    </w:p>
    <w:p w:rsidR="00084391" w:rsidRDefault="00084391">
      <w:pPr>
        <w:rPr>
          <w:b/>
          <w:sz w:val="28"/>
          <w:szCs w:val="28"/>
        </w:rPr>
      </w:pPr>
      <w:r>
        <w:rPr>
          <w:b/>
          <w:sz w:val="28"/>
          <w:szCs w:val="28"/>
        </w:rPr>
        <w:br w:type="page"/>
      </w:r>
    </w:p>
    <w:p w:rsidR="00D34AB5" w:rsidRPr="00494118" w:rsidRDefault="00D34AB5" w:rsidP="00D34AB5">
      <w:pPr>
        <w:jc w:val="center"/>
        <w:rPr>
          <w:b/>
          <w:sz w:val="28"/>
          <w:szCs w:val="28"/>
        </w:rPr>
      </w:pPr>
      <w:r>
        <w:rPr>
          <w:b/>
          <w:sz w:val="28"/>
          <w:szCs w:val="28"/>
        </w:rPr>
        <w:t>7</w:t>
      </w:r>
      <w:r w:rsidRPr="00494118">
        <w:rPr>
          <w:b/>
          <w:sz w:val="28"/>
          <w:szCs w:val="28"/>
        </w:rPr>
        <w:t>. Дорожно-транспортная инфраструктура</w:t>
      </w:r>
    </w:p>
    <w:p w:rsidR="00D34AB5" w:rsidRPr="00494118" w:rsidRDefault="00D34AB5" w:rsidP="00D34AB5">
      <w:pPr>
        <w:ind w:firstLine="567"/>
        <w:jc w:val="both"/>
        <w:rPr>
          <w:b/>
          <w:iCs/>
          <w:color w:val="000000"/>
          <w:sz w:val="28"/>
          <w:szCs w:val="28"/>
        </w:rPr>
      </w:pPr>
    </w:p>
    <w:p w:rsidR="00D34AB5" w:rsidRPr="00494118" w:rsidRDefault="00D34AB5" w:rsidP="00D34AB5">
      <w:pPr>
        <w:ind w:firstLine="709"/>
        <w:jc w:val="both"/>
        <w:rPr>
          <w:sz w:val="28"/>
          <w:szCs w:val="28"/>
        </w:rPr>
      </w:pPr>
      <w:r w:rsidRPr="00494118">
        <w:rPr>
          <w:sz w:val="28"/>
          <w:szCs w:val="28"/>
        </w:rPr>
        <w:t xml:space="preserve">Общая протяженность дорог и улиц городского округа «Город Калининград» </w:t>
      </w:r>
      <w:r>
        <w:rPr>
          <w:sz w:val="28"/>
          <w:szCs w:val="28"/>
        </w:rPr>
        <w:t>составляет 572 200 п. м.</w:t>
      </w:r>
      <w:r w:rsidRPr="00494118">
        <w:rPr>
          <w:sz w:val="28"/>
          <w:szCs w:val="28"/>
        </w:rPr>
        <w:t xml:space="preserve"> </w:t>
      </w:r>
      <w:r>
        <w:rPr>
          <w:sz w:val="28"/>
          <w:szCs w:val="28"/>
        </w:rPr>
        <w:t>(</w:t>
      </w:r>
      <w:r w:rsidRPr="00494118">
        <w:rPr>
          <w:sz w:val="28"/>
          <w:szCs w:val="28"/>
        </w:rPr>
        <w:t xml:space="preserve">3 433 200 кв.м). </w:t>
      </w:r>
    </w:p>
    <w:p w:rsidR="00D34AB5" w:rsidRDefault="00D34AB5" w:rsidP="00D34AB5">
      <w:pPr>
        <w:ind w:firstLine="709"/>
        <w:jc w:val="both"/>
        <w:rPr>
          <w:sz w:val="28"/>
          <w:szCs w:val="28"/>
        </w:rPr>
      </w:pPr>
      <w:r w:rsidRPr="00494118">
        <w:rPr>
          <w:sz w:val="28"/>
          <w:szCs w:val="28"/>
        </w:rPr>
        <w:t xml:space="preserve">В 2014 году </w:t>
      </w:r>
      <w:r>
        <w:rPr>
          <w:sz w:val="28"/>
          <w:szCs w:val="28"/>
        </w:rPr>
        <w:t xml:space="preserve">в рамках </w:t>
      </w:r>
      <w:r w:rsidRPr="00A55D40">
        <w:rPr>
          <w:sz w:val="28"/>
          <w:szCs w:val="28"/>
        </w:rPr>
        <w:t>ведомственной программы «Капитальный ремонт и ремонт автомобильных дорог общего пользования городского округа «Город Калининград»</w:t>
      </w:r>
      <w:r>
        <w:rPr>
          <w:sz w:val="28"/>
          <w:szCs w:val="28"/>
        </w:rPr>
        <w:t xml:space="preserve"> </w:t>
      </w:r>
      <w:r>
        <w:rPr>
          <w:b/>
          <w:sz w:val="28"/>
          <w:szCs w:val="28"/>
        </w:rPr>
        <w:t xml:space="preserve">выполнены </w:t>
      </w:r>
      <w:r w:rsidRPr="009849C8">
        <w:rPr>
          <w:b/>
          <w:sz w:val="28"/>
          <w:szCs w:val="28"/>
        </w:rPr>
        <w:t xml:space="preserve">работы </w:t>
      </w:r>
      <w:r>
        <w:rPr>
          <w:b/>
          <w:sz w:val="28"/>
          <w:szCs w:val="28"/>
        </w:rPr>
        <w:t>по капитальному и текущему ремонту на</w:t>
      </w:r>
      <w:r w:rsidRPr="009849C8">
        <w:rPr>
          <w:b/>
          <w:sz w:val="28"/>
          <w:szCs w:val="28"/>
        </w:rPr>
        <w:t xml:space="preserve"> 60 объекта</w:t>
      </w:r>
      <w:r>
        <w:rPr>
          <w:b/>
          <w:sz w:val="28"/>
          <w:szCs w:val="28"/>
        </w:rPr>
        <w:t>х</w:t>
      </w:r>
      <w:r>
        <w:rPr>
          <w:sz w:val="28"/>
          <w:szCs w:val="28"/>
        </w:rPr>
        <w:t>, в том числе:</w:t>
      </w:r>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sz w:val="28"/>
          <w:szCs w:val="28"/>
        </w:rPr>
      </w:pPr>
      <w:proofErr w:type="gramStart"/>
      <w:r w:rsidRPr="00D970AE">
        <w:rPr>
          <w:rFonts w:ascii="Times New Roman" w:hAnsi="Times New Roman"/>
          <w:sz w:val="28"/>
          <w:szCs w:val="28"/>
        </w:rPr>
        <w:t>улиц и дорог (ул. </w:t>
      </w:r>
      <w:proofErr w:type="spellStart"/>
      <w:r w:rsidRPr="00D970AE">
        <w:rPr>
          <w:rFonts w:ascii="Times New Roman" w:hAnsi="Times New Roman"/>
          <w:sz w:val="28"/>
          <w:szCs w:val="28"/>
        </w:rPr>
        <w:t>Сызранской</w:t>
      </w:r>
      <w:proofErr w:type="spellEnd"/>
      <w:r w:rsidRPr="00D970AE">
        <w:rPr>
          <w:rFonts w:ascii="Times New Roman" w:hAnsi="Times New Roman"/>
          <w:sz w:val="28"/>
          <w:szCs w:val="28"/>
        </w:rPr>
        <w:t xml:space="preserve">, ул. Тамбовской; </w:t>
      </w:r>
      <w:r w:rsidRPr="00D970AE">
        <w:rPr>
          <w:rFonts w:ascii="Times New Roman" w:hAnsi="Times New Roman"/>
          <w:iCs/>
          <w:sz w:val="28"/>
          <w:szCs w:val="28"/>
        </w:rPr>
        <w:t xml:space="preserve">участка </w:t>
      </w:r>
      <w:r w:rsidRPr="00D970AE">
        <w:rPr>
          <w:rFonts w:ascii="Times New Roman" w:hAnsi="Times New Roman"/>
          <w:sz w:val="28"/>
          <w:szCs w:val="28"/>
        </w:rPr>
        <w:t>ул. Мира - ул. Т.</w:t>
      </w:r>
      <w:r w:rsidRPr="00D970AE">
        <w:rPr>
          <w:rFonts w:ascii="Times New Roman" w:hAnsi="Times New Roman"/>
          <w:lang w:val="en-US"/>
        </w:rPr>
        <w:t> </w:t>
      </w:r>
      <w:proofErr w:type="spellStart"/>
      <w:r w:rsidRPr="00D970AE">
        <w:rPr>
          <w:rFonts w:ascii="Times New Roman" w:hAnsi="Times New Roman"/>
          <w:sz w:val="28"/>
          <w:szCs w:val="28"/>
        </w:rPr>
        <w:t>Кабилова</w:t>
      </w:r>
      <w:proofErr w:type="spellEnd"/>
      <w:r w:rsidRPr="00D970AE">
        <w:rPr>
          <w:rFonts w:ascii="Times New Roman" w:hAnsi="Times New Roman"/>
          <w:iCs/>
          <w:sz w:val="28"/>
          <w:szCs w:val="28"/>
        </w:rPr>
        <w:t>,</w:t>
      </w:r>
      <w:r w:rsidRPr="00D970AE">
        <w:rPr>
          <w:rFonts w:ascii="Times New Roman" w:hAnsi="Times New Roman"/>
          <w:sz w:val="28"/>
          <w:szCs w:val="28"/>
        </w:rPr>
        <w:t xml:space="preserve"> ул. Станиславского (от ул. Левитана до ул. Пархоменко);</w:t>
      </w:r>
      <w:proofErr w:type="gramEnd"/>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iCs/>
          <w:sz w:val="28"/>
          <w:szCs w:val="28"/>
        </w:rPr>
      </w:pPr>
      <w:proofErr w:type="gramStart"/>
      <w:r w:rsidRPr="00D970AE">
        <w:rPr>
          <w:rFonts w:ascii="Times New Roman" w:hAnsi="Times New Roman"/>
          <w:iCs/>
          <w:sz w:val="28"/>
          <w:szCs w:val="28"/>
        </w:rPr>
        <w:t xml:space="preserve">внутриквартальных и дворовых </w:t>
      </w:r>
      <w:r w:rsidRPr="00D970AE">
        <w:rPr>
          <w:rFonts w:ascii="Times New Roman" w:hAnsi="Times New Roman"/>
          <w:sz w:val="28"/>
          <w:szCs w:val="28"/>
        </w:rPr>
        <w:t>проезд</w:t>
      </w:r>
      <w:r w:rsidRPr="00D970AE">
        <w:rPr>
          <w:rFonts w:ascii="Times New Roman" w:hAnsi="Times New Roman"/>
          <w:iCs/>
          <w:sz w:val="28"/>
          <w:szCs w:val="28"/>
        </w:rPr>
        <w:t>ов</w:t>
      </w:r>
      <w:r w:rsidRPr="00D970AE">
        <w:rPr>
          <w:rFonts w:ascii="Times New Roman" w:hAnsi="Times New Roman"/>
          <w:sz w:val="28"/>
          <w:szCs w:val="28"/>
        </w:rPr>
        <w:t xml:space="preserve"> </w:t>
      </w:r>
      <w:r w:rsidRPr="00D970AE">
        <w:rPr>
          <w:rFonts w:ascii="Times New Roman" w:hAnsi="Times New Roman"/>
          <w:iCs/>
          <w:sz w:val="28"/>
          <w:szCs w:val="28"/>
        </w:rPr>
        <w:t>(</w:t>
      </w:r>
      <w:r w:rsidRPr="00D970AE">
        <w:rPr>
          <w:rFonts w:ascii="Times New Roman" w:hAnsi="Times New Roman"/>
          <w:sz w:val="28"/>
          <w:szCs w:val="28"/>
        </w:rPr>
        <w:t>по ул. Артиллер</w:t>
      </w:r>
      <w:r w:rsidRPr="00D970AE">
        <w:rPr>
          <w:rFonts w:ascii="Times New Roman" w:hAnsi="Times New Roman"/>
          <w:iCs/>
          <w:sz w:val="28"/>
          <w:szCs w:val="28"/>
        </w:rPr>
        <w:t xml:space="preserve">ийской, 27-59, </w:t>
      </w:r>
      <w:r w:rsidRPr="00D970AE">
        <w:rPr>
          <w:rFonts w:ascii="Times New Roman" w:hAnsi="Times New Roman"/>
          <w:sz w:val="28"/>
          <w:szCs w:val="28"/>
        </w:rPr>
        <w:t>по ул. Батальной, 67-69</w:t>
      </w:r>
      <w:r w:rsidRPr="00D970AE">
        <w:rPr>
          <w:rFonts w:ascii="Times New Roman" w:hAnsi="Times New Roman"/>
          <w:iCs/>
          <w:sz w:val="28"/>
          <w:szCs w:val="28"/>
        </w:rPr>
        <w:t xml:space="preserve">, </w:t>
      </w:r>
      <w:r w:rsidRPr="00D970AE">
        <w:rPr>
          <w:rFonts w:ascii="Times New Roman" w:hAnsi="Times New Roman"/>
          <w:sz w:val="28"/>
          <w:szCs w:val="28"/>
        </w:rPr>
        <w:t>по ул. Нансена, 80-86</w:t>
      </w:r>
      <w:r w:rsidRPr="00D970AE">
        <w:rPr>
          <w:rFonts w:ascii="Times New Roman" w:hAnsi="Times New Roman"/>
          <w:iCs/>
          <w:sz w:val="28"/>
          <w:szCs w:val="28"/>
        </w:rPr>
        <w:t xml:space="preserve">, </w:t>
      </w:r>
      <w:r w:rsidRPr="00D970AE">
        <w:rPr>
          <w:rFonts w:ascii="Times New Roman" w:hAnsi="Times New Roman"/>
          <w:sz w:val="28"/>
          <w:szCs w:val="28"/>
        </w:rPr>
        <w:t>с ул. А.Невского к школе №33, по ул. Полковника Ефремова, 1,3,7</w:t>
      </w:r>
      <w:r w:rsidRPr="00D970AE">
        <w:rPr>
          <w:rFonts w:ascii="Times New Roman" w:hAnsi="Times New Roman"/>
          <w:iCs/>
          <w:sz w:val="28"/>
          <w:szCs w:val="28"/>
        </w:rPr>
        <w:t xml:space="preserve">, </w:t>
      </w:r>
      <w:r w:rsidRPr="00D970AE">
        <w:rPr>
          <w:rFonts w:ascii="Times New Roman" w:hAnsi="Times New Roman"/>
          <w:sz w:val="28"/>
          <w:szCs w:val="28"/>
        </w:rPr>
        <w:t>по ул. Автомобильной</w:t>
      </w:r>
      <w:r w:rsidRPr="00D970AE">
        <w:rPr>
          <w:rFonts w:ascii="Times New Roman" w:hAnsi="Times New Roman"/>
          <w:iCs/>
          <w:sz w:val="28"/>
          <w:szCs w:val="28"/>
        </w:rPr>
        <w:t xml:space="preserve">, </w:t>
      </w:r>
      <w:r w:rsidRPr="00D970AE">
        <w:rPr>
          <w:rFonts w:ascii="Times New Roman" w:hAnsi="Times New Roman"/>
          <w:sz w:val="28"/>
          <w:szCs w:val="28"/>
        </w:rPr>
        <w:t>ул. Красноармейск</w:t>
      </w:r>
      <w:r w:rsidR="00084391">
        <w:rPr>
          <w:rFonts w:ascii="Times New Roman" w:hAnsi="Times New Roman"/>
          <w:sz w:val="28"/>
          <w:szCs w:val="28"/>
        </w:rPr>
        <w:t>ой</w:t>
      </w:r>
      <w:r w:rsidRPr="00D970AE">
        <w:rPr>
          <w:rFonts w:ascii="Times New Roman" w:hAnsi="Times New Roman"/>
          <w:sz w:val="28"/>
          <w:szCs w:val="28"/>
        </w:rPr>
        <w:t>, 19-29</w:t>
      </w:r>
      <w:r w:rsidRPr="00D970AE">
        <w:rPr>
          <w:rFonts w:ascii="Times New Roman" w:hAnsi="Times New Roman"/>
          <w:iCs/>
          <w:sz w:val="28"/>
          <w:szCs w:val="28"/>
        </w:rPr>
        <w:t xml:space="preserve">, </w:t>
      </w:r>
      <w:r w:rsidRPr="00D970AE">
        <w:rPr>
          <w:rFonts w:ascii="Times New Roman" w:hAnsi="Times New Roman"/>
          <w:sz w:val="28"/>
          <w:szCs w:val="28"/>
        </w:rPr>
        <w:t>ул. К.Назаровой, 31-37</w:t>
      </w:r>
      <w:r w:rsidRPr="00D970AE">
        <w:rPr>
          <w:rFonts w:ascii="Times New Roman" w:hAnsi="Times New Roman"/>
          <w:iCs/>
          <w:sz w:val="28"/>
          <w:szCs w:val="28"/>
        </w:rPr>
        <w:t>);</w:t>
      </w:r>
      <w:proofErr w:type="gramEnd"/>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sz w:val="28"/>
          <w:szCs w:val="28"/>
        </w:rPr>
      </w:pPr>
      <w:proofErr w:type="gramStart"/>
      <w:r w:rsidRPr="00D970AE">
        <w:rPr>
          <w:rFonts w:ascii="Times New Roman" w:hAnsi="Times New Roman"/>
          <w:sz w:val="28"/>
          <w:szCs w:val="28"/>
        </w:rPr>
        <w:t>тротуаров и пешеходных дорожек (по ул. Клинической</w:t>
      </w:r>
      <w:r w:rsidRPr="00D970AE">
        <w:rPr>
          <w:rFonts w:ascii="Times New Roman" w:hAnsi="Times New Roman"/>
          <w:iCs/>
          <w:sz w:val="28"/>
          <w:szCs w:val="28"/>
        </w:rPr>
        <w:t>,</w:t>
      </w:r>
      <w:r w:rsidRPr="00D970AE">
        <w:rPr>
          <w:rFonts w:ascii="Times New Roman" w:hAnsi="Times New Roman"/>
          <w:sz w:val="28"/>
          <w:szCs w:val="28"/>
        </w:rPr>
        <w:t xml:space="preserve"> ул. Кутаисской</w:t>
      </w:r>
      <w:r w:rsidRPr="00D970AE">
        <w:rPr>
          <w:rFonts w:ascii="Times New Roman" w:hAnsi="Times New Roman"/>
          <w:iCs/>
          <w:sz w:val="28"/>
          <w:szCs w:val="28"/>
        </w:rPr>
        <w:t>,</w:t>
      </w:r>
      <w:r w:rsidRPr="00D970AE">
        <w:rPr>
          <w:rFonts w:ascii="Times New Roman" w:hAnsi="Times New Roman"/>
          <w:sz w:val="28"/>
          <w:szCs w:val="28"/>
        </w:rPr>
        <w:t xml:space="preserve"> пр.</w:t>
      </w:r>
      <w:proofErr w:type="gramEnd"/>
      <w:r w:rsidRPr="00D970AE">
        <w:rPr>
          <w:rFonts w:ascii="Times New Roman" w:hAnsi="Times New Roman"/>
          <w:sz w:val="28"/>
          <w:szCs w:val="28"/>
        </w:rPr>
        <w:t> </w:t>
      </w:r>
      <w:proofErr w:type="gramStart"/>
      <w:r w:rsidRPr="00D970AE">
        <w:rPr>
          <w:rFonts w:ascii="Times New Roman" w:hAnsi="Times New Roman"/>
          <w:sz w:val="28"/>
          <w:szCs w:val="28"/>
        </w:rPr>
        <w:t>Мира</w:t>
      </w:r>
      <w:r w:rsidRPr="00D970AE">
        <w:rPr>
          <w:rFonts w:ascii="Times New Roman" w:hAnsi="Times New Roman"/>
          <w:iCs/>
          <w:sz w:val="28"/>
          <w:szCs w:val="28"/>
        </w:rPr>
        <w:t>,</w:t>
      </w:r>
      <w:r w:rsidRPr="00D970AE">
        <w:rPr>
          <w:rFonts w:ascii="Times New Roman" w:hAnsi="Times New Roman"/>
          <w:sz w:val="28"/>
          <w:szCs w:val="28"/>
        </w:rPr>
        <w:t xml:space="preserve"> ул. Маточкина, ул. Кропоткина</w:t>
      </w:r>
      <w:r w:rsidRPr="00D970AE">
        <w:rPr>
          <w:rFonts w:ascii="Times New Roman" w:hAnsi="Times New Roman"/>
          <w:iCs/>
          <w:sz w:val="28"/>
          <w:szCs w:val="28"/>
        </w:rPr>
        <w:t>,</w:t>
      </w:r>
      <w:r w:rsidRPr="00D970AE">
        <w:rPr>
          <w:rFonts w:ascii="Times New Roman" w:hAnsi="Times New Roman"/>
          <w:sz w:val="28"/>
          <w:szCs w:val="28"/>
        </w:rPr>
        <w:t xml:space="preserve"> ул. Стрелковой, ул. Иртышской, пер. Майскому</w:t>
      </w:r>
      <w:r w:rsidRPr="00D970AE">
        <w:rPr>
          <w:rFonts w:ascii="Times New Roman" w:hAnsi="Times New Roman"/>
          <w:iCs/>
          <w:sz w:val="28"/>
          <w:szCs w:val="28"/>
        </w:rPr>
        <w:t>,</w:t>
      </w:r>
      <w:r w:rsidRPr="00D970AE">
        <w:rPr>
          <w:rFonts w:ascii="Times New Roman" w:hAnsi="Times New Roman"/>
          <w:sz w:val="28"/>
          <w:szCs w:val="28"/>
        </w:rPr>
        <w:t xml:space="preserve"> ул. Суворова</w:t>
      </w:r>
      <w:r w:rsidRPr="00D970AE">
        <w:rPr>
          <w:rFonts w:ascii="Times New Roman" w:hAnsi="Times New Roman"/>
          <w:iCs/>
          <w:sz w:val="28"/>
          <w:szCs w:val="28"/>
        </w:rPr>
        <w:t>,</w:t>
      </w:r>
      <w:r w:rsidRPr="00D970AE">
        <w:rPr>
          <w:rFonts w:ascii="Times New Roman" w:hAnsi="Times New Roman"/>
          <w:sz w:val="28"/>
          <w:szCs w:val="28"/>
        </w:rPr>
        <w:t xml:space="preserve"> ул. Транспортной</w:t>
      </w:r>
      <w:r w:rsidRPr="00D970AE">
        <w:rPr>
          <w:rFonts w:ascii="Times New Roman" w:hAnsi="Times New Roman"/>
          <w:iCs/>
          <w:sz w:val="28"/>
          <w:szCs w:val="28"/>
        </w:rPr>
        <w:t>,</w:t>
      </w:r>
      <w:r w:rsidRPr="00D970AE">
        <w:rPr>
          <w:rFonts w:ascii="Times New Roman" w:hAnsi="Times New Roman"/>
          <w:sz w:val="28"/>
          <w:szCs w:val="28"/>
        </w:rPr>
        <w:t xml:space="preserve"> ул. Репина</w:t>
      </w:r>
      <w:r w:rsidRPr="00D970AE">
        <w:rPr>
          <w:rFonts w:ascii="Times New Roman" w:hAnsi="Times New Roman"/>
          <w:iCs/>
          <w:sz w:val="28"/>
          <w:szCs w:val="28"/>
        </w:rPr>
        <w:t>,</w:t>
      </w:r>
      <w:r w:rsidRPr="00D970AE">
        <w:rPr>
          <w:rFonts w:ascii="Times New Roman" w:hAnsi="Times New Roman"/>
          <w:sz w:val="28"/>
          <w:szCs w:val="28"/>
        </w:rPr>
        <w:t xml:space="preserve"> ул. Тюленина</w:t>
      </w:r>
      <w:r w:rsidRPr="00D970AE">
        <w:rPr>
          <w:rFonts w:ascii="Times New Roman" w:hAnsi="Times New Roman"/>
          <w:iCs/>
          <w:sz w:val="28"/>
          <w:szCs w:val="28"/>
        </w:rPr>
        <w:t>,</w:t>
      </w:r>
      <w:r w:rsidRPr="00D970AE">
        <w:rPr>
          <w:rFonts w:ascii="Times New Roman" w:hAnsi="Times New Roman"/>
          <w:sz w:val="28"/>
          <w:szCs w:val="28"/>
        </w:rPr>
        <w:t xml:space="preserve"> </w:t>
      </w:r>
      <w:r w:rsidRPr="00D970AE">
        <w:rPr>
          <w:rFonts w:ascii="Times New Roman" w:hAnsi="Times New Roman"/>
          <w:iCs/>
          <w:sz w:val="28"/>
          <w:szCs w:val="28"/>
        </w:rPr>
        <w:t xml:space="preserve">ул. Кирова, </w:t>
      </w:r>
      <w:r w:rsidRPr="00D970AE">
        <w:rPr>
          <w:rFonts w:ascii="Times New Roman" w:hAnsi="Times New Roman"/>
          <w:sz w:val="28"/>
          <w:szCs w:val="28"/>
        </w:rPr>
        <w:t>ул. Чернышевского</w:t>
      </w:r>
      <w:r w:rsidRPr="00D970AE">
        <w:rPr>
          <w:rFonts w:ascii="Times New Roman" w:hAnsi="Times New Roman"/>
          <w:iCs/>
          <w:sz w:val="28"/>
          <w:szCs w:val="28"/>
        </w:rPr>
        <w:t>,</w:t>
      </w:r>
      <w:r w:rsidRPr="00D970AE">
        <w:rPr>
          <w:rFonts w:ascii="Times New Roman" w:hAnsi="Times New Roman"/>
          <w:sz w:val="28"/>
          <w:szCs w:val="28"/>
        </w:rPr>
        <w:t xml:space="preserve"> ул. Ю.</w:t>
      </w:r>
      <w:r w:rsidRPr="00D970AE">
        <w:rPr>
          <w:rFonts w:ascii="Times New Roman" w:hAnsi="Times New Roman"/>
          <w:sz w:val="28"/>
          <w:szCs w:val="28"/>
          <w:lang w:val="en-US"/>
        </w:rPr>
        <w:t> </w:t>
      </w:r>
      <w:r w:rsidRPr="00D970AE">
        <w:rPr>
          <w:rFonts w:ascii="Times New Roman" w:hAnsi="Times New Roman"/>
          <w:sz w:val="28"/>
          <w:szCs w:val="28"/>
        </w:rPr>
        <w:t>Маточкина</w:t>
      </w:r>
      <w:r w:rsidRPr="00D970AE">
        <w:rPr>
          <w:rFonts w:ascii="Times New Roman" w:hAnsi="Times New Roman"/>
          <w:iCs/>
          <w:sz w:val="28"/>
          <w:szCs w:val="28"/>
        </w:rPr>
        <w:t xml:space="preserve">, </w:t>
      </w:r>
      <w:r w:rsidRPr="00D970AE">
        <w:rPr>
          <w:rFonts w:ascii="Times New Roman" w:hAnsi="Times New Roman"/>
          <w:sz w:val="28"/>
          <w:szCs w:val="28"/>
        </w:rPr>
        <w:t>ул. Летней</w:t>
      </w:r>
      <w:r w:rsidRPr="00D970AE">
        <w:rPr>
          <w:rFonts w:ascii="Times New Roman" w:hAnsi="Times New Roman"/>
          <w:iCs/>
          <w:sz w:val="28"/>
          <w:szCs w:val="28"/>
        </w:rPr>
        <w:t>,</w:t>
      </w:r>
      <w:r w:rsidRPr="00D970AE">
        <w:rPr>
          <w:rFonts w:ascii="Times New Roman" w:hAnsi="Times New Roman"/>
          <w:sz w:val="28"/>
          <w:szCs w:val="28"/>
        </w:rPr>
        <w:t xml:space="preserve"> ул. Горького</w:t>
      </w:r>
      <w:r w:rsidRPr="00D970AE">
        <w:rPr>
          <w:rFonts w:ascii="Times New Roman" w:hAnsi="Times New Roman"/>
          <w:iCs/>
          <w:sz w:val="28"/>
          <w:szCs w:val="28"/>
        </w:rPr>
        <w:t>,</w:t>
      </w:r>
      <w:r w:rsidRPr="00D970AE">
        <w:rPr>
          <w:rFonts w:ascii="Times New Roman" w:hAnsi="Times New Roman"/>
          <w:sz w:val="28"/>
          <w:szCs w:val="28"/>
        </w:rPr>
        <w:t xml:space="preserve"> </w:t>
      </w:r>
      <w:r w:rsidRPr="00D970AE">
        <w:rPr>
          <w:rFonts w:ascii="Times New Roman" w:hAnsi="Times New Roman"/>
          <w:iCs/>
          <w:sz w:val="28"/>
          <w:szCs w:val="28"/>
        </w:rPr>
        <w:t>ул. Б. Хмельницкого,</w:t>
      </w:r>
      <w:r w:rsidRPr="00D970AE">
        <w:rPr>
          <w:rFonts w:ascii="Times New Roman" w:hAnsi="Times New Roman"/>
          <w:sz w:val="28"/>
          <w:szCs w:val="28"/>
        </w:rPr>
        <w:t xml:space="preserve"> ул. </w:t>
      </w:r>
      <w:r w:rsidRPr="00D970AE">
        <w:rPr>
          <w:rFonts w:ascii="Times New Roman" w:hAnsi="Times New Roman"/>
          <w:iCs/>
          <w:sz w:val="28"/>
          <w:szCs w:val="28"/>
        </w:rPr>
        <w:t xml:space="preserve">Ленинградской, </w:t>
      </w:r>
      <w:r w:rsidRPr="00D970AE">
        <w:rPr>
          <w:rFonts w:ascii="Times New Roman" w:hAnsi="Times New Roman"/>
          <w:sz w:val="28"/>
          <w:szCs w:val="28"/>
        </w:rPr>
        <w:t>ул. Майск</w:t>
      </w:r>
      <w:r w:rsidR="00084391">
        <w:rPr>
          <w:rFonts w:ascii="Times New Roman" w:hAnsi="Times New Roman"/>
          <w:sz w:val="28"/>
          <w:szCs w:val="28"/>
        </w:rPr>
        <w:t>ой</w:t>
      </w:r>
      <w:r w:rsidRPr="00D970AE">
        <w:rPr>
          <w:rFonts w:ascii="Times New Roman" w:hAnsi="Times New Roman"/>
          <w:iCs/>
          <w:sz w:val="28"/>
          <w:szCs w:val="28"/>
        </w:rPr>
        <w:t xml:space="preserve">, </w:t>
      </w:r>
      <w:r w:rsidRPr="00D970AE">
        <w:rPr>
          <w:rFonts w:ascii="Times New Roman" w:hAnsi="Times New Roman"/>
          <w:sz w:val="28"/>
          <w:szCs w:val="28"/>
        </w:rPr>
        <w:t>ул. Согласия</w:t>
      </w:r>
      <w:r w:rsidRPr="00D970AE">
        <w:rPr>
          <w:rFonts w:ascii="Times New Roman" w:hAnsi="Times New Roman"/>
          <w:iCs/>
          <w:sz w:val="28"/>
          <w:szCs w:val="28"/>
        </w:rPr>
        <w:t xml:space="preserve">, </w:t>
      </w:r>
      <w:r w:rsidRPr="00D970AE">
        <w:rPr>
          <w:rFonts w:ascii="Times New Roman" w:hAnsi="Times New Roman"/>
          <w:sz w:val="28"/>
          <w:szCs w:val="28"/>
        </w:rPr>
        <w:t>ул. Уральской</w:t>
      </w:r>
      <w:r w:rsidRPr="00D970AE">
        <w:rPr>
          <w:rFonts w:ascii="Times New Roman" w:hAnsi="Times New Roman"/>
          <w:iCs/>
          <w:sz w:val="28"/>
          <w:szCs w:val="28"/>
        </w:rPr>
        <w:t xml:space="preserve">, </w:t>
      </w:r>
      <w:r w:rsidRPr="00D970AE">
        <w:rPr>
          <w:rFonts w:ascii="Times New Roman" w:hAnsi="Times New Roman"/>
          <w:sz w:val="28"/>
          <w:szCs w:val="28"/>
        </w:rPr>
        <w:t>ул. Римского-Корсакова</w:t>
      </w:r>
      <w:r w:rsidRPr="00D970AE">
        <w:rPr>
          <w:rFonts w:ascii="Times New Roman" w:hAnsi="Times New Roman"/>
          <w:iCs/>
          <w:sz w:val="28"/>
          <w:szCs w:val="28"/>
        </w:rPr>
        <w:t xml:space="preserve">, </w:t>
      </w:r>
      <w:r w:rsidRPr="00D970AE">
        <w:rPr>
          <w:rFonts w:ascii="Times New Roman" w:hAnsi="Times New Roman"/>
          <w:sz w:val="28"/>
          <w:szCs w:val="28"/>
        </w:rPr>
        <w:t>ул. Машиностроительной</w:t>
      </w:r>
      <w:r w:rsidRPr="00D970AE">
        <w:rPr>
          <w:rFonts w:ascii="Times New Roman" w:hAnsi="Times New Roman"/>
          <w:iCs/>
          <w:sz w:val="28"/>
          <w:szCs w:val="28"/>
        </w:rPr>
        <w:t>);</w:t>
      </w:r>
      <w:proofErr w:type="gramEnd"/>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sz w:val="28"/>
          <w:szCs w:val="28"/>
        </w:rPr>
      </w:pPr>
      <w:r w:rsidRPr="00D970AE">
        <w:rPr>
          <w:rFonts w:ascii="Times New Roman" w:hAnsi="Times New Roman"/>
          <w:sz w:val="28"/>
          <w:szCs w:val="28"/>
        </w:rPr>
        <w:t>парковки по ул. </w:t>
      </w:r>
      <w:proofErr w:type="spellStart"/>
      <w:r w:rsidRPr="00D970AE">
        <w:rPr>
          <w:rFonts w:ascii="Times New Roman" w:hAnsi="Times New Roman"/>
          <w:sz w:val="28"/>
          <w:szCs w:val="28"/>
        </w:rPr>
        <w:t>Красносельской</w:t>
      </w:r>
      <w:proofErr w:type="spellEnd"/>
      <w:r w:rsidRPr="00D970AE">
        <w:rPr>
          <w:rFonts w:ascii="Times New Roman" w:hAnsi="Times New Roman"/>
          <w:sz w:val="28"/>
          <w:szCs w:val="28"/>
        </w:rPr>
        <w:t xml:space="preserve"> (ориентир детский сад № 79); заездного кармана для посадки и высадки учащихся школы №40 по ул. Ю.</w:t>
      </w:r>
      <w:r w:rsidRPr="00D970AE">
        <w:rPr>
          <w:rFonts w:ascii="Times New Roman" w:hAnsi="Times New Roman"/>
          <w:sz w:val="28"/>
          <w:szCs w:val="28"/>
          <w:lang w:val="en-US"/>
        </w:rPr>
        <w:t> </w:t>
      </w:r>
      <w:proofErr w:type="gramStart"/>
      <w:r w:rsidRPr="00D970AE">
        <w:rPr>
          <w:rFonts w:ascii="Times New Roman" w:hAnsi="Times New Roman"/>
          <w:sz w:val="28"/>
          <w:szCs w:val="28"/>
        </w:rPr>
        <w:t>Маточкина</w:t>
      </w:r>
      <w:proofErr w:type="gramEnd"/>
      <w:r w:rsidRPr="00D970AE">
        <w:rPr>
          <w:rFonts w:ascii="Times New Roman" w:hAnsi="Times New Roman"/>
          <w:sz w:val="28"/>
          <w:szCs w:val="28"/>
        </w:rPr>
        <w:t>, 4;</w:t>
      </w:r>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iCs/>
          <w:sz w:val="28"/>
          <w:szCs w:val="28"/>
        </w:rPr>
      </w:pPr>
      <w:r w:rsidRPr="00D970AE">
        <w:rPr>
          <w:rFonts w:ascii="Times New Roman" w:hAnsi="Times New Roman"/>
          <w:sz w:val="28"/>
          <w:szCs w:val="28"/>
        </w:rPr>
        <w:t>путепровода через железнодорожные пути по ул. </w:t>
      </w:r>
      <w:proofErr w:type="gramStart"/>
      <w:r w:rsidRPr="00D970AE">
        <w:rPr>
          <w:rFonts w:ascii="Times New Roman" w:hAnsi="Times New Roman"/>
          <w:sz w:val="28"/>
          <w:szCs w:val="28"/>
        </w:rPr>
        <w:t>Железнодорожной</w:t>
      </w:r>
      <w:proofErr w:type="gramEnd"/>
      <w:r w:rsidRPr="00D970AE">
        <w:rPr>
          <w:rFonts w:ascii="Times New Roman" w:hAnsi="Times New Roman"/>
          <w:sz w:val="28"/>
          <w:szCs w:val="28"/>
        </w:rPr>
        <w:t>;</w:t>
      </w:r>
    </w:p>
    <w:p w:rsidR="00D34AB5" w:rsidRPr="00D970AE" w:rsidRDefault="00D34AB5" w:rsidP="00D34AB5">
      <w:pPr>
        <w:pStyle w:val="af8"/>
        <w:numPr>
          <w:ilvl w:val="0"/>
          <w:numId w:val="15"/>
        </w:numPr>
        <w:tabs>
          <w:tab w:val="left" w:pos="993"/>
        </w:tabs>
        <w:spacing w:after="0" w:line="240" w:lineRule="auto"/>
        <w:ind w:left="0" w:firstLine="709"/>
        <w:contextualSpacing w:val="0"/>
        <w:jc w:val="both"/>
        <w:rPr>
          <w:rFonts w:ascii="Times New Roman" w:hAnsi="Times New Roman"/>
          <w:iCs/>
          <w:sz w:val="28"/>
          <w:szCs w:val="28"/>
        </w:rPr>
      </w:pPr>
      <w:r w:rsidRPr="00D970AE">
        <w:rPr>
          <w:rFonts w:ascii="Times New Roman" w:hAnsi="Times New Roman"/>
          <w:sz w:val="28"/>
          <w:szCs w:val="28"/>
        </w:rPr>
        <w:t>подъездных путей к садоводческим некоммерческим товариществам (СНТ) по ул. Баженова (от ул. Миклухо-Маклая до СНТ «Водник 3», СНТ «Чайка»).</w:t>
      </w:r>
    </w:p>
    <w:p w:rsidR="00D34AB5" w:rsidRDefault="00D34AB5" w:rsidP="00D34AB5">
      <w:pPr>
        <w:ind w:firstLine="709"/>
        <w:jc w:val="both"/>
        <w:rPr>
          <w:sz w:val="28"/>
          <w:szCs w:val="28"/>
        </w:rPr>
      </w:pPr>
      <w:r>
        <w:rPr>
          <w:sz w:val="28"/>
          <w:szCs w:val="28"/>
        </w:rPr>
        <w:t xml:space="preserve">В целом за 2014 год </w:t>
      </w:r>
      <w:r w:rsidRPr="00494118">
        <w:rPr>
          <w:sz w:val="28"/>
          <w:szCs w:val="28"/>
        </w:rPr>
        <w:t>отремонтировано 3 261 п.м</w:t>
      </w:r>
      <w:r>
        <w:rPr>
          <w:sz w:val="28"/>
          <w:szCs w:val="28"/>
        </w:rPr>
        <w:t>.</w:t>
      </w:r>
      <w:r w:rsidRPr="00494118">
        <w:rPr>
          <w:sz w:val="28"/>
          <w:szCs w:val="28"/>
        </w:rPr>
        <w:t xml:space="preserve"> дорог, 6 477 п.м</w:t>
      </w:r>
      <w:r>
        <w:rPr>
          <w:sz w:val="28"/>
          <w:szCs w:val="28"/>
        </w:rPr>
        <w:t xml:space="preserve">. </w:t>
      </w:r>
      <w:r w:rsidRPr="00494118">
        <w:rPr>
          <w:sz w:val="28"/>
          <w:szCs w:val="28"/>
        </w:rPr>
        <w:t>тротуаров, 1387,0 кв</w:t>
      </w:r>
      <w:proofErr w:type="gramStart"/>
      <w:r w:rsidRPr="00494118">
        <w:rPr>
          <w:sz w:val="28"/>
          <w:szCs w:val="28"/>
        </w:rPr>
        <w:t>.м</w:t>
      </w:r>
      <w:proofErr w:type="gramEnd"/>
      <w:r w:rsidRPr="00494118">
        <w:rPr>
          <w:sz w:val="28"/>
          <w:szCs w:val="28"/>
        </w:rPr>
        <w:t xml:space="preserve"> парковок, 1 012 п.м</w:t>
      </w:r>
      <w:r>
        <w:rPr>
          <w:sz w:val="28"/>
          <w:szCs w:val="28"/>
        </w:rPr>
        <w:t>.</w:t>
      </w:r>
      <w:r w:rsidRPr="00494118">
        <w:rPr>
          <w:sz w:val="28"/>
          <w:szCs w:val="28"/>
        </w:rPr>
        <w:t xml:space="preserve"> подъездных путей к садоводческим некоммерческим товариществам (СНТ), 100 п.м</w:t>
      </w:r>
      <w:r>
        <w:rPr>
          <w:sz w:val="28"/>
          <w:szCs w:val="28"/>
        </w:rPr>
        <w:t>.</w:t>
      </w:r>
      <w:r w:rsidRPr="00494118">
        <w:rPr>
          <w:sz w:val="28"/>
          <w:szCs w:val="28"/>
        </w:rPr>
        <w:t xml:space="preserve"> путепроводов</w:t>
      </w:r>
      <w:r>
        <w:rPr>
          <w:sz w:val="28"/>
          <w:szCs w:val="28"/>
        </w:rPr>
        <w:t>.</w:t>
      </w:r>
    </w:p>
    <w:p w:rsidR="001F5E45" w:rsidRPr="00803B09" w:rsidRDefault="00D34AB5" w:rsidP="001F5E45">
      <w:pPr>
        <w:ind w:firstLine="567"/>
        <w:jc w:val="both"/>
        <w:rPr>
          <w:sz w:val="28"/>
          <w:szCs w:val="28"/>
        </w:rPr>
      </w:pPr>
      <w:r w:rsidRPr="006134E4">
        <w:rPr>
          <w:b/>
          <w:sz w:val="28"/>
          <w:szCs w:val="28"/>
        </w:rPr>
        <w:t>Транспортное обслуживание населения.</w:t>
      </w:r>
      <w:r>
        <w:rPr>
          <w:sz w:val="28"/>
          <w:szCs w:val="28"/>
        </w:rPr>
        <w:t xml:space="preserve"> </w:t>
      </w:r>
      <w:r w:rsidR="001F5E45" w:rsidRPr="00803B09">
        <w:rPr>
          <w:sz w:val="28"/>
          <w:szCs w:val="28"/>
        </w:rPr>
        <w:t>Калининград имеет разветвлённую маршрутную сеть пассажирского транспорта, охватывающую все микрорайоны города. Действует 7</w:t>
      </w:r>
      <w:r w:rsidR="001F5E45">
        <w:rPr>
          <w:sz w:val="28"/>
          <w:szCs w:val="28"/>
        </w:rPr>
        <w:t>2</w:t>
      </w:r>
      <w:r w:rsidR="001F5E45" w:rsidRPr="00803B09">
        <w:rPr>
          <w:sz w:val="28"/>
          <w:szCs w:val="28"/>
        </w:rPr>
        <w:t xml:space="preserve"> маршрут</w:t>
      </w:r>
      <w:r w:rsidR="001F5E45">
        <w:rPr>
          <w:sz w:val="28"/>
          <w:szCs w:val="28"/>
        </w:rPr>
        <w:t>а</w:t>
      </w:r>
      <w:r w:rsidR="001F5E45" w:rsidRPr="00803B09">
        <w:rPr>
          <w:sz w:val="28"/>
          <w:szCs w:val="28"/>
        </w:rPr>
        <w:t>, в том числе: 31 маршрут автобусов большого класса, 33 маршрута автобусов малого класса, 2 трамвайных и 5 троллейбусных маршрутов</w:t>
      </w:r>
      <w:r w:rsidR="001F5E45">
        <w:rPr>
          <w:sz w:val="28"/>
          <w:szCs w:val="28"/>
        </w:rPr>
        <w:t>, один смешанный маршрут (1Ж)</w:t>
      </w:r>
      <w:r w:rsidR="001F5E45" w:rsidRPr="00803B09">
        <w:rPr>
          <w:sz w:val="28"/>
          <w:szCs w:val="28"/>
        </w:rPr>
        <w:t xml:space="preserve">. Транспортные услуги населению оказывают </w:t>
      </w:r>
      <w:r w:rsidR="001F5E45">
        <w:rPr>
          <w:sz w:val="28"/>
          <w:szCs w:val="28"/>
        </w:rPr>
        <w:t>9</w:t>
      </w:r>
      <w:r w:rsidR="001F5E45" w:rsidRPr="00803B09">
        <w:rPr>
          <w:sz w:val="28"/>
          <w:szCs w:val="28"/>
        </w:rPr>
        <w:t xml:space="preserve"> транспортных предприятий: муниципальное казенное предприятие «</w:t>
      </w:r>
      <w:proofErr w:type="spellStart"/>
      <w:r w:rsidR="001F5E45" w:rsidRPr="00803B09">
        <w:rPr>
          <w:sz w:val="28"/>
          <w:szCs w:val="28"/>
        </w:rPr>
        <w:t>Калининград-ГорТранс</w:t>
      </w:r>
      <w:proofErr w:type="spellEnd"/>
      <w:r w:rsidR="001F5E45" w:rsidRPr="00803B09">
        <w:rPr>
          <w:sz w:val="28"/>
          <w:szCs w:val="28"/>
        </w:rPr>
        <w:t>» и 8 предприятий частной формы собственности.</w:t>
      </w:r>
    </w:p>
    <w:p w:rsidR="001F5E45" w:rsidRPr="00803B09" w:rsidRDefault="001F5E45" w:rsidP="001F5E45">
      <w:pPr>
        <w:widowControl w:val="0"/>
        <w:ind w:firstLine="567"/>
        <w:jc w:val="both"/>
        <w:rPr>
          <w:sz w:val="28"/>
          <w:szCs w:val="28"/>
        </w:rPr>
      </w:pPr>
      <w:r w:rsidRPr="00803B09">
        <w:rPr>
          <w:sz w:val="28"/>
          <w:szCs w:val="28"/>
        </w:rPr>
        <w:t xml:space="preserve">В соответствии с условиями проведенного конкурсного отбора, в целях повышения удобства и качества транспортного обслуживания жителей и гостей Калининграда, на весь пассажирский городской транспорт общего пользования осуществлена установка аппаратуры спутниковой радионавигационной системы GPS/ГЛОНАСС, а подвижной состав оборудован </w:t>
      </w:r>
      <w:proofErr w:type="spellStart"/>
      <w:r w:rsidRPr="00803B09">
        <w:rPr>
          <w:sz w:val="28"/>
          <w:szCs w:val="28"/>
        </w:rPr>
        <w:t>автоинформаторами</w:t>
      </w:r>
      <w:proofErr w:type="spellEnd"/>
      <w:r w:rsidRPr="00803B09">
        <w:rPr>
          <w:sz w:val="28"/>
          <w:szCs w:val="28"/>
        </w:rPr>
        <w:t xml:space="preserve">. </w:t>
      </w:r>
    </w:p>
    <w:p w:rsidR="001F5E45" w:rsidRPr="00803B09" w:rsidRDefault="001F5E45" w:rsidP="001F5E45">
      <w:pPr>
        <w:widowControl w:val="0"/>
        <w:ind w:firstLine="567"/>
        <w:jc w:val="both"/>
        <w:rPr>
          <w:sz w:val="28"/>
          <w:szCs w:val="28"/>
        </w:rPr>
      </w:pPr>
      <w:r w:rsidRPr="00803B09">
        <w:rPr>
          <w:sz w:val="28"/>
          <w:szCs w:val="28"/>
        </w:rPr>
        <w:t>Организация регулярных перевозок пассажиров и багажа в городском округе «Город Калининград» осуществляется по результатам проведен</w:t>
      </w:r>
      <w:r>
        <w:rPr>
          <w:sz w:val="28"/>
          <w:szCs w:val="28"/>
        </w:rPr>
        <w:t>ного в 2010 г. конкурс</w:t>
      </w:r>
      <w:r w:rsidRPr="00803B09">
        <w:rPr>
          <w:sz w:val="28"/>
          <w:szCs w:val="28"/>
        </w:rPr>
        <w:t xml:space="preserve">а. С пассажирскими автоперевозчиками </w:t>
      </w:r>
      <w:r>
        <w:rPr>
          <w:sz w:val="28"/>
          <w:szCs w:val="28"/>
        </w:rPr>
        <w:t>пролонгированы договоры до 01.03.2016</w:t>
      </w:r>
      <w:r w:rsidRPr="00803B09">
        <w:rPr>
          <w:sz w:val="28"/>
          <w:szCs w:val="28"/>
        </w:rPr>
        <w:t xml:space="preserve"> г. </w:t>
      </w:r>
    </w:p>
    <w:p w:rsidR="001F5E45" w:rsidRDefault="001F5E45" w:rsidP="001F5E45">
      <w:pPr>
        <w:ind w:firstLine="567"/>
        <w:jc w:val="both"/>
        <w:rPr>
          <w:sz w:val="28"/>
          <w:szCs w:val="28"/>
        </w:rPr>
      </w:pPr>
      <w:r>
        <w:rPr>
          <w:sz w:val="28"/>
          <w:szCs w:val="28"/>
        </w:rPr>
        <w:t>В 2014 году для улучшения транспортной доступности и сокращения времени в пути жителей Московского района был организован смешанный маршрут 1Ж «Ул. О. Кошевого - ж/</w:t>
      </w:r>
      <w:proofErr w:type="spellStart"/>
      <w:r>
        <w:rPr>
          <w:sz w:val="28"/>
          <w:szCs w:val="28"/>
        </w:rPr>
        <w:t>д</w:t>
      </w:r>
      <w:proofErr w:type="spellEnd"/>
      <w:r>
        <w:rPr>
          <w:sz w:val="28"/>
          <w:szCs w:val="28"/>
        </w:rPr>
        <w:t xml:space="preserve"> станция Киевская - Северный вокзал» с использованием железнодорожного транспорта. Среднесуточный пассажиропоток на данном направлении составляет до 800 человек, а время в пути </w:t>
      </w:r>
      <w:proofErr w:type="spellStart"/>
      <w:r>
        <w:rPr>
          <w:sz w:val="28"/>
          <w:szCs w:val="28"/>
        </w:rPr>
        <w:t>рельсобуса</w:t>
      </w:r>
      <w:proofErr w:type="spellEnd"/>
      <w:r>
        <w:rPr>
          <w:sz w:val="28"/>
          <w:szCs w:val="28"/>
        </w:rPr>
        <w:t xml:space="preserve"> составляет 12 минут.</w:t>
      </w:r>
    </w:p>
    <w:p w:rsidR="001F5E45" w:rsidRDefault="001F5E45" w:rsidP="001F5E45">
      <w:pPr>
        <w:ind w:firstLine="567"/>
        <w:jc w:val="both"/>
        <w:rPr>
          <w:sz w:val="28"/>
          <w:szCs w:val="28"/>
        </w:rPr>
      </w:pPr>
      <w:r w:rsidRPr="00803B09">
        <w:rPr>
          <w:sz w:val="28"/>
          <w:szCs w:val="28"/>
        </w:rPr>
        <w:t>Улучшение организации транспортного движения, повышени</w:t>
      </w:r>
      <w:r>
        <w:rPr>
          <w:sz w:val="28"/>
          <w:szCs w:val="28"/>
        </w:rPr>
        <w:t>е</w:t>
      </w:r>
      <w:r w:rsidRPr="00803B09">
        <w:rPr>
          <w:sz w:val="28"/>
          <w:szCs w:val="28"/>
        </w:rPr>
        <w:t xml:space="preserve"> качества обслуживания пассажиров, в том числе и </w:t>
      </w:r>
      <w:proofErr w:type="spellStart"/>
      <w:r w:rsidRPr="00803B09">
        <w:rPr>
          <w:sz w:val="28"/>
          <w:szCs w:val="28"/>
        </w:rPr>
        <w:t>маломобильных</w:t>
      </w:r>
      <w:proofErr w:type="spellEnd"/>
      <w:r w:rsidRPr="00803B09">
        <w:rPr>
          <w:sz w:val="28"/>
          <w:szCs w:val="28"/>
        </w:rPr>
        <w:t xml:space="preserve"> групп населения</w:t>
      </w:r>
      <w:r w:rsidR="00084391">
        <w:rPr>
          <w:sz w:val="28"/>
          <w:szCs w:val="28"/>
        </w:rPr>
        <w:t>,</w:t>
      </w:r>
      <w:r w:rsidRPr="00803B09">
        <w:rPr>
          <w:sz w:val="28"/>
          <w:szCs w:val="28"/>
        </w:rPr>
        <w:t xml:space="preserve"> на территории </w:t>
      </w:r>
      <w:proofErr w:type="gramStart"/>
      <w:r w:rsidRPr="00803B09">
        <w:rPr>
          <w:sz w:val="28"/>
          <w:szCs w:val="28"/>
        </w:rPr>
        <w:t>г</w:t>
      </w:r>
      <w:proofErr w:type="gramEnd"/>
      <w:r w:rsidRPr="00803B09">
        <w:rPr>
          <w:sz w:val="28"/>
          <w:szCs w:val="28"/>
        </w:rPr>
        <w:t>. Калининграда является одной из основных задач администрации город</w:t>
      </w:r>
      <w:r>
        <w:rPr>
          <w:sz w:val="28"/>
          <w:szCs w:val="28"/>
        </w:rPr>
        <w:t>ского округа</w:t>
      </w:r>
      <w:r w:rsidRPr="00803B09">
        <w:rPr>
          <w:sz w:val="28"/>
          <w:szCs w:val="28"/>
        </w:rPr>
        <w:t xml:space="preserve">. </w:t>
      </w:r>
    </w:p>
    <w:p w:rsidR="001F5E45" w:rsidRPr="00803B09" w:rsidRDefault="001F5E45" w:rsidP="001F5E45">
      <w:pPr>
        <w:ind w:firstLine="567"/>
        <w:jc w:val="both"/>
        <w:rPr>
          <w:sz w:val="28"/>
          <w:szCs w:val="20"/>
        </w:rPr>
      </w:pPr>
      <w:r w:rsidRPr="00803B09">
        <w:rPr>
          <w:sz w:val="28"/>
          <w:szCs w:val="28"/>
        </w:rPr>
        <w:t xml:space="preserve">Суммарное количество </w:t>
      </w:r>
      <w:proofErr w:type="spellStart"/>
      <w:r w:rsidRPr="00803B09">
        <w:rPr>
          <w:sz w:val="28"/>
          <w:szCs w:val="28"/>
        </w:rPr>
        <w:t>низкопольных</w:t>
      </w:r>
      <w:proofErr w:type="spellEnd"/>
      <w:r w:rsidRPr="00803B09">
        <w:rPr>
          <w:sz w:val="28"/>
          <w:szCs w:val="28"/>
        </w:rPr>
        <w:t xml:space="preserve"> автобусов </w:t>
      </w:r>
      <w:r w:rsidRPr="00803B09">
        <w:rPr>
          <w:sz w:val="28"/>
          <w:szCs w:val="20"/>
        </w:rPr>
        <w:t xml:space="preserve">категории М3 для перевозки </w:t>
      </w:r>
      <w:proofErr w:type="spellStart"/>
      <w:r w:rsidRPr="00803B09">
        <w:rPr>
          <w:sz w:val="28"/>
          <w:szCs w:val="20"/>
        </w:rPr>
        <w:t>маломобильных</w:t>
      </w:r>
      <w:proofErr w:type="spellEnd"/>
      <w:r w:rsidRPr="00803B09">
        <w:rPr>
          <w:sz w:val="28"/>
          <w:szCs w:val="20"/>
        </w:rPr>
        <w:t xml:space="preserve"> групп граждан </w:t>
      </w:r>
      <w:r w:rsidRPr="00803B09">
        <w:rPr>
          <w:sz w:val="28"/>
          <w:szCs w:val="28"/>
        </w:rPr>
        <w:t>на регуля</w:t>
      </w:r>
      <w:r>
        <w:rPr>
          <w:sz w:val="28"/>
          <w:szCs w:val="28"/>
        </w:rPr>
        <w:t>рных городских маршрутах  в 2014 году составляет 42</w:t>
      </w:r>
      <w:r w:rsidRPr="00803B09">
        <w:rPr>
          <w:sz w:val="28"/>
          <w:szCs w:val="28"/>
        </w:rPr>
        <w:t xml:space="preserve"> ед.,</w:t>
      </w:r>
      <w:r w:rsidRPr="00803B09">
        <w:rPr>
          <w:sz w:val="28"/>
          <w:szCs w:val="20"/>
        </w:rPr>
        <w:t xml:space="preserve"> один трамвай и 1</w:t>
      </w:r>
      <w:r>
        <w:rPr>
          <w:sz w:val="28"/>
          <w:szCs w:val="20"/>
        </w:rPr>
        <w:t>8 троллейбусов</w:t>
      </w:r>
      <w:r w:rsidRPr="00803B09">
        <w:rPr>
          <w:sz w:val="28"/>
          <w:szCs w:val="20"/>
        </w:rPr>
        <w:t xml:space="preserve">. </w:t>
      </w:r>
    </w:p>
    <w:p w:rsidR="001F5E45" w:rsidRPr="00803B09" w:rsidRDefault="001F5E45" w:rsidP="001F5E45">
      <w:pPr>
        <w:ind w:firstLine="567"/>
        <w:jc w:val="both"/>
        <w:rPr>
          <w:sz w:val="28"/>
          <w:szCs w:val="28"/>
        </w:rPr>
      </w:pPr>
      <w:r w:rsidRPr="00803B09">
        <w:rPr>
          <w:sz w:val="28"/>
          <w:szCs w:val="28"/>
        </w:rPr>
        <w:t>В 201</w:t>
      </w:r>
      <w:r>
        <w:rPr>
          <w:sz w:val="28"/>
          <w:szCs w:val="28"/>
        </w:rPr>
        <w:t>4</w:t>
      </w:r>
      <w:r w:rsidRPr="00803B09">
        <w:rPr>
          <w:sz w:val="28"/>
          <w:szCs w:val="28"/>
        </w:rPr>
        <w:t xml:space="preserve"> году администрацией город</w:t>
      </w:r>
      <w:r>
        <w:rPr>
          <w:sz w:val="28"/>
          <w:szCs w:val="28"/>
        </w:rPr>
        <w:t>ского округа</w:t>
      </w:r>
      <w:r w:rsidRPr="00803B09">
        <w:rPr>
          <w:sz w:val="28"/>
          <w:szCs w:val="28"/>
        </w:rPr>
        <w:t xml:space="preserve"> нача</w:t>
      </w:r>
      <w:r w:rsidR="00084391">
        <w:rPr>
          <w:sz w:val="28"/>
          <w:szCs w:val="28"/>
        </w:rPr>
        <w:t>та</w:t>
      </w:r>
      <w:r w:rsidRPr="00803B09">
        <w:rPr>
          <w:sz w:val="28"/>
          <w:szCs w:val="28"/>
        </w:rPr>
        <w:t xml:space="preserve"> работа по внедрению автоматизированной электронной системы оплаты проезда в транспорте общего пользования</w:t>
      </w:r>
      <w:r>
        <w:rPr>
          <w:sz w:val="28"/>
          <w:szCs w:val="28"/>
        </w:rPr>
        <w:t xml:space="preserve"> на базе МКП «</w:t>
      </w:r>
      <w:proofErr w:type="spellStart"/>
      <w:r>
        <w:rPr>
          <w:sz w:val="28"/>
          <w:szCs w:val="28"/>
        </w:rPr>
        <w:t>Калининград-ГорТранс</w:t>
      </w:r>
      <w:proofErr w:type="spellEnd"/>
      <w:r>
        <w:rPr>
          <w:sz w:val="28"/>
          <w:szCs w:val="28"/>
        </w:rPr>
        <w:t>»</w:t>
      </w:r>
      <w:r w:rsidRPr="00803B09">
        <w:rPr>
          <w:sz w:val="28"/>
          <w:szCs w:val="28"/>
        </w:rPr>
        <w:t>.</w:t>
      </w:r>
    </w:p>
    <w:p w:rsidR="001F5E45" w:rsidRDefault="001F5E45" w:rsidP="001F5E45">
      <w:pPr>
        <w:widowControl w:val="0"/>
        <w:ind w:firstLine="708"/>
        <w:jc w:val="both"/>
        <w:rPr>
          <w:sz w:val="28"/>
          <w:szCs w:val="28"/>
        </w:rPr>
      </w:pPr>
      <w:r>
        <w:rPr>
          <w:sz w:val="28"/>
          <w:szCs w:val="28"/>
        </w:rPr>
        <w:t>А</w:t>
      </w:r>
      <w:r w:rsidRPr="00C54912">
        <w:rPr>
          <w:sz w:val="28"/>
          <w:szCs w:val="28"/>
        </w:rPr>
        <w:t>дминистрация городского округа «Город Калининград» совместно с Правительством Калининградской области и представителями проекта ПРООН заключ</w:t>
      </w:r>
      <w:r>
        <w:rPr>
          <w:sz w:val="28"/>
          <w:szCs w:val="28"/>
        </w:rPr>
        <w:t>или</w:t>
      </w:r>
      <w:r w:rsidRPr="00C54912">
        <w:rPr>
          <w:sz w:val="28"/>
          <w:szCs w:val="28"/>
        </w:rPr>
        <w:t xml:space="preserve"> договор на разработку научно-исследовательской работы по теме:</w:t>
      </w:r>
      <w:r w:rsidRPr="00CF69D4">
        <w:rPr>
          <w:sz w:val="28"/>
          <w:szCs w:val="28"/>
        </w:rPr>
        <w:t xml:space="preserve"> «Комплексная схема </w:t>
      </w:r>
      <w:proofErr w:type="gramStart"/>
      <w:r w:rsidRPr="00CF69D4">
        <w:rPr>
          <w:sz w:val="28"/>
          <w:szCs w:val="28"/>
        </w:rPr>
        <w:t>развития пассажирского транспорта общего пользования города Калининграда</w:t>
      </w:r>
      <w:proofErr w:type="gramEnd"/>
      <w:r w:rsidRPr="00CF69D4">
        <w:rPr>
          <w:sz w:val="28"/>
          <w:szCs w:val="28"/>
        </w:rPr>
        <w:t xml:space="preserve"> на перспективу до 2020 года с учетом реализации задач транспортного обеспечения проведения игр Чемпионата мира по футболу 2018 года»</w:t>
      </w:r>
      <w:r w:rsidRPr="00C54912">
        <w:rPr>
          <w:sz w:val="28"/>
          <w:szCs w:val="28"/>
        </w:rPr>
        <w:t>, которая включа</w:t>
      </w:r>
      <w:r>
        <w:rPr>
          <w:sz w:val="28"/>
          <w:szCs w:val="28"/>
        </w:rPr>
        <w:t>ет</w:t>
      </w:r>
      <w:r w:rsidRPr="00C54912">
        <w:rPr>
          <w:sz w:val="28"/>
          <w:szCs w:val="28"/>
        </w:rPr>
        <w:t xml:space="preserve"> в себя разработку новой </w:t>
      </w:r>
      <w:r>
        <w:rPr>
          <w:sz w:val="28"/>
          <w:szCs w:val="28"/>
        </w:rPr>
        <w:t>маршрутной сети</w:t>
      </w:r>
      <w:r w:rsidRPr="00C54912">
        <w:rPr>
          <w:sz w:val="28"/>
          <w:szCs w:val="28"/>
        </w:rPr>
        <w:t xml:space="preserve">, </w:t>
      </w:r>
      <w:r>
        <w:rPr>
          <w:sz w:val="28"/>
          <w:szCs w:val="28"/>
        </w:rPr>
        <w:t xml:space="preserve">на основании </w:t>
      </w:r>
      <w:r w:rsidRPr="00C54912">
        <w:rPr>
          <w:sz w:val="28"/>
          <w:szCs w:val="28"/>
        </w:rPr>
        <w:t>проведенны</w:t>
      </w:r>
      <w:r>
        <w:rPr>
          <w:sz w:val="28"/>
          <w:szCs w:val="28"/>
        </w:rPr>
        <w:t xml:space="preserve">х </w:t>
      </w:r>
      <w:r w:rsidRPr="00C54912">
        <w:rPr>
          <w:sz w:val="28"/>
          <w:szCs w:val="28"/>
        </w:rPr>
        <w:t>обследовани</w:t>
      </w:r>
      <w:r>
        <w:rPr>
          <w:sz w:val="28"/>
          <w:szCs w:val="28"/>
        </w:rPr>
        <w:t>й</w:t>
      </w:r>
      <w:r w:rsidRPr="00C54912">
        <w:rPr>
          <w:sz w:val="28"/>
          <w:szCs w:val="28"/>
        </w:rPr>
        <w:t xml:space="preserve"> пассажиропотоков, замер</w:t>
      </w:r>
      <w:r>
        <w:rPr>
          <w:sz w:val="28"/>
          <w:szCs w:val="28"/>
        </w:rPr>
        <w:t>ов</w:t>
      </w:r>
      <w:r w:rsidRPr="00C54912">
        <w:rPr>
          <w:sz w:val="28"/>
          <w:szCs w:val="28"/>
        </w:rPr>
        <w:t xml:space="preserve"> скорости движения транспорта</w:t>
      </w:r>
      <w:r>
        <w:rPr>
          <w:sz w:val="28"/>
          <w:szCs w:val="28"/>
        </w:rPr>
        <w:t>. Также данной р</w:t>
      </w:r>
      <w:r w:rsidRPr="00C54912">
        <w:rPr>
          <w:sz w:val="28"/>
          <w:szCs w:val="28"/>
        </w:rPr>
        <w:t>аботой предусмотрен</w:t>
      </w:r>
      <w:r>
        <w:rPr>
          <w:sz w:val="28"/>
          <w:szCs w:val="28"/>
        </w:rPr>
        <w:t>ы</w:t>
      </w:r>
      <w:r w:rsidRPr="00C54912">
        <w:rPr>
          <w:sz w:val="28"/>
          <w:szCs w:val="28"/>
        </w:rPr>
        <w:t xml:space="preserve"> мероприятия по повышению безопасности и оптимизации дорожного движения. </w:t>
      </w:r>
      <w:r>
        <w:rPr>
          <w:sz w:val="28"/>
          <w:szCs w:val="28"/>
        </w:rPr>
        <w:t>За 2014 год выполнены 4</w:t>
      </w:r>
      <w:r w:rsidRPr="00ED332E">
        <w:rPr>
          <w:sz w:val="28"/>
          <w:szCs w:val="28"/>
        </w:rPr>
        <w:t xml:space="preserve"> этапа</w:t>
      </w:r>
      <w:r>
        <w:rPr>
          <w:sz w:val="28"/>
          <w:szCs w:val="28"/>
        </w:rPr>
        <w:t xml:space="preserve"> (из 7) </w:t>
      </w:r>
      <w:r w:rsidRPr="00C54912">
        <w:rPr>
          <w:sz w:val="28"/>
          <w:szCs w:val="28"/>
        </w:rPr>
        <w:t>данной научно-исследовательской работы</w:t>
      </w:r>
      <w:r>
        <w:rPr>
          <w:sz w:val="28"/>
          <w:szCs w:val="28"/>
        </w:rPr>
        <w:t>,</w:t>
      </w:r>
      <w:r w:rsidRPr="00C54912">
        <w:rPr>
          <w:sz w:val="28"/>
          <w:szCs w:val="28"/>
        </w:rPr>
        <w:t xml:space="preserve"> </w:t>
      </w:r>
      <w:r>
        <w:rPr>
          <w:sz w:val="28"/>
          <w:szCs w:val="28"/>
        </w:rPr>
        <w:t>а</w:t>
      </w:r>
      <w:r w:rsidRPr="00ED332E">
        <w:rPr>
          <w:sz w:val="28"/>
          <w:szCs w:val="28"/>
        </w:rPr>
        <w:t xml:space="preserve"> </w:t>
      </w:r>
      <w:r>
        <w:rPr>
          <w:sz w:val="28"/>
          <w:szCs w:val="28"/>
        </w:rPr>
        <w:t>с</w:t>
      </w:r>
      <w:r w:rsidRPr="00C54912">
        <w:rPr>
          <w:sz w:val="28"/>
          <w:szCs w:val="28"/>
        </w:rPr>
        <w:t xml:space="preserve">рок </w:t>
      </w:r>
      <w:r>
        <w:rPr>
          <w:sz w:val="28"/>
          <w:szCs w:val="28"/>
        </w:rPr>
        <w:t>окончания работ</w:t>
      </w:r>
      <w:r w:rsidRPr="00C54912">
        <w:rPr>
          <w:sz w:val="28"/>
          <w:szCs w:val="28"/>
        </w:rPr>
        <w:t xml:space="preserve"> </w:t>
      </w:r>
      <w:r>
        <w:rPr>
          <w:sz w:val="28"/>
          <w:szCs w:val="28"/>
        </w:rPr>
        <w:t>- июль 2015</w:t>
      </w:r>
      <w:r w:rsidR="00084391">
        <w:rPr>
          <w:sz w:val="28"/>
          <w:szCs w:val="28"/>
        </w:rPr>
        <w:t xml:space="preserve"> </w:t>
      </w:r>
      <w:r>
        <w:rPr>
          <w:sz w:val="28"/>
          <w:szCs w:val="28"/>
        </w:rPr>
        <w:t>года</w:t>
      </w:r>
      <w:r w:rsidRPr="00C54912">
        <w:rPr>
          <w:sz w:val="28"/>
          <w:szCs w:val="28"/>
        </w:rPr>
        <w:t xml:space="preserve">. </w:t>
      </w:r>
    </w:p>
    <w:p w:rsidR="001F5E45" w:rsidRPr="00803B09" w:rsidRDefault="00D34AB5" w:rsidP="001F5E45">
      <w:pPr>
        <w:ind w:firstLine="567"/>
        <w:jc w:val="both"/>
        <w:rPr>
          <w:sz w:val="28"/>
          <w:szCs w:val="28"/>
        </w:rPr>
      </w:pPr>
      <w:r w:rsidRPr="0080729C">
        <w:rPr>
          <w:b/>
          <w:sz w:val="28"/>
          <w:szCs w:val="28"/>
        </w:rPr>
        <w:t>Безопасность дорожного движени</w:t>
      </w:r>
      <w:r>
        <w:rPr>
          <w:b/>
          <w:sz w:val="28"/>
          <w:szCs w:val="28"/>
        </w:rPr>
        <w:t>я</w:t>
      </w:r>
      <w:r w:rsidRPr="0080729C">
        <w:rPr>
          <w:b/>
          <w:sz w:val="28"/>
          <w:szCs w:val="28"/>
        </w:rPr>
        <w:t>.</w:t>
      </w:r>
      <w:r>
        <w:rPr>
          <w:sz w:val="28"/>
          <w:szCs w:val="28"/>
        </w:rPr>
        <w:t xml:space="preserve"> </w:t>
      </w:r>
      <w:proofErr w:type="gramStart"/>
      <w:r w:rsidR="001F5E45" w:rsidRPr="00803B09">
        <w:rPr>
          <w:sz w:val="28"/>
          <w:szCs w:val="28"/>
        </w:rPr>
        <w:t>Начиная с 2004 года администрация городского округа</w:t>
      </w:r>
      <w:proofErr w:type="gramEnd"/>
      <w:r w:rsidR="001F5E45" w:rsidRPr="00803B09">
        <w:rPr>
          <w:sz w:val="28"/>
          <w:szCs w:val="28"/>
        </w:rPr>
        <w:t xml:space="preserve"> «Город Калининград» разрабатывает и реализует целевые программы по повышению безопасности дорожного движения. </w:t>
      </w:r>
    </w:p>
    <w:p w:rsidR="001F5E45" w:rsidRDefault="001F5E45" w:rsidP="001F5E45">
      <w:pPr>
        <w:spacing w:line="228" w:lineRule="auto"/>
        <w:ind w:firstLine="540"/>
        <w:jc w:val="both"/>
        <w:rPr>
          <w:sz w:val="28"/>
          <w:szCs w:val="28"/>
        </w:rPr>
      </w:pPr>
      <w:r>
        <w:rPr>
          <w:sz w:val="28"/>
          <w:szCs w:val="20"/>
        </w:rPr>
        <w:t xml:space="preserve">В 2014 году реализовывалась </w:t>
      </w:r>
      <w:r>
        <w:rPr>
          <w:sz w:val="28"/>
          <w:szCs w:val="28"/>
        </w:rPr>
        <w:t>муниципальная программа «</w:t>
      </w:r>
      <w:r w:rsidRPr="00803B09">
        <w:rPr>
          <w:sz w:val="28"/>
          <w:szCs w:val="28"/>
        </w:rPr>
        <w:t>Повышение безопасности дорожного движения»</w:t>
      </w:r>
      <w:r>
        <w:rPr>
          <w:sz w:val="28"/>
          <w:szCs w:val="28"/>
        </w:rPr>
        <w:t>.</w:t>
      </w:r>
    </w:p>
    <w:p w:rsidR="001F5E45" w:rsidRPr="008E2032" w:rsidRDefault="001F5E45" w:rsidP="001F5E45">
      <w:pPr>
        <w:spacing w:line="228" w:lineRule="auto"/>
        <w:ind w:firstLine="540"/>
        <w:jc w:val="both"/>
        <w:rPr>
          <w:sz w:val="28"/>
        </w:rPr>
      </w:pPr>
      <w:r>
        <w:rPr>
          <w:sz w:val="28"/>
          <w:szCs w:val="28"/>
        </w:rPr>
        <w:t xml:space="preserve"> </w:t>
      </w:r>
      <w:r w:rsidRPr="008E2032">
        <w:rPr>
          <w:sz w:val="28"/>
          <w:szCs w:val="28"/>
        </w:rPr>
        <w:t xml:space="preserve">В 2014 году Программой предусмотрено финансирование в размере </w:t>
      </w:r>
      <w:r w:rsidRPr="008E2032">
        <w:rPr>
          <w:sz w:val="28"/>
        </w:rPr>
        <w:t>102 367,19 тыс. рублей</w:t>
      </w:r>
      <w:r w:rsidRPr="008E2032">
        <w:rPr>
          <w:sz w:val="28"/>
        </w:rPr>
        <w:tab/>
        <w:t>:</w:t>
      </w:r>
    </w:p>
    <w:p w:rsidR="001F5E45" w:rsidRPr="008E2032" w:rsidRDefault="001F5E45" w:rsidP="001F5E45">
      <w:pPr>
        <w:spacing w:line="228" w:lineRule="auto"/>
        <w:ind w:firstLine="540"/>
        <w:jc w:val="both"/>
        <w:rPr>
          <w:sz w:val="28"/>
        </w:rPr>
      </w:pPr>
      <w:r w:rsidRPr="008E2032">
        <w:rPr>
          <w:sz w:val="28"/>
        </w:rPr>
        <w:t>- за счёт областного бюджета – 19 798,48 тыс. руб.;</w:t>
      </w:r>
    </w:p>
    <w:p w:rsidR="001F5E45" w:rsidRDefault="001F5E45" w:rsidP="001F5E45">
      <w:pPr>
        <w:spacing w:line="228" w:lineRule="auto"/>
        <w:ind w:firstLine="540"/>
        <w:jc w:val="both"/>
        <w:rPr>
          <w:sz w:val="28"/>
        </w:rPr>
      </w:pPr>
      <w:r>
        <w:rPr>
          <w:sz w:val="28"/>
          <w:szCs w:val="28"/>
        </w:rPr>
        <w:t xml:space="preserve">- за </w:t>
      </w:r>
      <w:r w:rsidR="00084391">
        <w:rPr>
          <w:sz w:val="28"/>
          <w:szCs w:val="28"/>
        </w:rPr>
        <w:t xml:space="preserve">счет </w:t>
      </w:r>
      <w:r w:rsidRPr="00E44C97">
        <w:rPr>
          <w:sz w:val="28"/>
        </w:rPr>
        <w:t>внебюджетны</w:t>
      </w:r>
      <w:r w:rsidR="00084391">
        <w:rPr>
          <w:sz w:val="28"/>
        </w:rPr>
        <w:t>х</w:t>
      </w:r>
      <w:r w:rsidRPr="00E44C97">
        <w:rPr>
          <w:sz w:val="28"/>
        </w:rPr>
        <w:t xml:space="preserve"> средств – 7 000,00 тыс. руб</w:t>
      </w:r>
      <w:r>
        <w:rPr>
          <w:sz w:val="28"/>
        </w:rPr>
        <w:t>.</w:t>
      </w:r>
    </w:p>
    <w:p w:rsidR="001F5E45" w:rsidRDefault="001F5E45" w:rsidP="001F5E45">
      <w:pPr>
        <w:spacing w:line="228" w:lineRule="auto"/>
        <w:ind w:firstLine="540"/>
        <w:jc w:val="both"/>
        <w:rPr>
          <w:sz w:val="28"/>
          <w:szCs w:val="28"/>
        </w:rPr>
      </w:pPr>
      <w:r w:rsidRPr="008E2032">
        <w:rPr>
          <w:sz w:val="28"/>
          <w:szCs w:val="28"/>
        </w:rPr>
        <w:t xml:space="preserve">- за счёт бюджета городского округа «Город Калининград» </w:t>
      </w:r>
      <w:r w:rsidR="00084391" w:rsidRPr="00E44C97">
        <w:rPr>
          <w:sz w:val="28"/>
        </w:rPr>
        <w:t>–</w:t>
      </w:r>
      <w:r w:rsidRPr="008E2032">
        <w:rPr>
          <w:sz w:val="28"/>
          <w:szCs w:val="28"/>
        </w:rPr>
        <w:t xml:space="preserve"> </w:t>
      </w:r>
      <w:r w:rsidRPr="008E2032">
        <w:rPr>
          <w:sz w:val="28"/>
        </w:rPr>
        <w:t xml:space="preserve">75 568,71 </w:t>
      </w:r>
      <w:r w:rsidRPr="008E2032">
        <w:rPr>
          <w:sz w:val="28"/>
          <w:szCs w:val="28"/>
        </w:rPr>
        <w:t>тыс. руб.</w:t>
      </w:r>
    </w:p>
    <w:p w:rsidR="001F5E45" w:rsidRPr="00803B09" w:rsidRDefault="001F5E45" w:rsidP="001F5E45">
      <w:pPr>
        <w:ind w:firstLine="567"/>
        <w:jc w:val="both"/>
        <w:rPr>
          <w:sz w:val="28"/>
          <w:szCs w:val="28"/>
        </w:rPr>
      </w:pPr>
      <w:r w:rsidRPr="00803B09">
        <w:rPr>
          <w:sz w:val="28"/>
          <w:szCs w:val="28"/>
        </w:rPr>
        <w:t xml:space="preserve">В рамках </w:t>
      </w:r>
      <w:r>
        <w:rPr>
          <w:sz w:val="28"/>
          <w:szCs w:val="28"/>
        </w:rPr>
        <w:t>Программы</w:t>
      </w:r>
      <w:r w:rsidRPr="00803B09">
        <w:rPr>
          <w:sz w:val="28"/>
          <w:szCs w:val="28"/>
        </w:rPr>
        <w:t xml:space="preserve"> в 201</w:t>
      </w:r>
      <w:r>
        <w:rPr>
          <w:sz w:val="28"/>
          <w:szCs w:val="28"/>
        </w:rPr>
        <w:t>4</w:t>
      </w:r>
      <w:r w:rsidRPr="00803B09">
        <w:rPr>
          <w:sz w:val="28"/>
          <w:szCs w:val="28"/>
        </w:rPr>
        <w:t xml:space="preserve"> году выполнены следующие мероприятия:</w:t>
      </w:r>
    </w:p>
    <w:p w:rsidR="001F5E45" w:rsidRPr="00803B09" w:rsidRDefault="001F5E45" w:rsidP="001F5E45">
      <w:pPr>
        <w:ind w:firstLine="567"/>
        <w:jc w:val="both"/>
        <w:rPr>
          <w:sz w:val="28"/>
          <w:szCs w:val="28"/>
        </w:rPr>
      </w:pPr>
      <w:r w:rsidRPr="00803B09">
        <w:rPr>
          <w:sz w:val="28"/>
          <w:szCs w:val="28"/>
        </w:rPr>
        <w:t xml:space="preserve">- установлено </w:t>
      </w:r>
      <w:r>
        <w:rPr>
          <w:sz w:val="28"/>
          <w:szCs w:val="28"/>
        </w:rPr>
        <w:t>2</w:t>
      </w:r>
      <w:r w:rsidRPr="00803B09">
        <w:rPr>
          <w:sz w:val="28"/>
          <w:szCs w:val="28"/>
        </w:rPr>
        <w:t xml:space="preserve"> светофорных объект</w:t>
      </w:r>
      <w:r w:rsidR="00084391">
        <w:rPr>
          <w:sz w:val="28"/>
          <w:szCs w:val="28"/>
        </w:rPr>
        <w:t>а</w:t>
      </w:r>
      <w:r>
        <w:rPr>
          <w:sz w:val="28"/>
          <w:szCs w:val="28"/>
        </w:rPr>
        <w:t>,</w:t>
      </w:r>
      <w:r w:rsidRPr="00803B09">
        <w:rPr>
          <w:sz w:val="28"/>
          <w:szCs w:val="28"/>
        </w:rPr>
        <w:t xml:space="preserve"> в том числе на пешеходных переходах у детских учреждений;</w:t>
      </w:r>
    </w:p>
    <w:p w:rsidR="001F5E45" w:rsidRPr="00803B09" w:rsidRDefault="001F5E45" w:rsidP="001F5E45">
      <w:pPr>
        <w:ind w:firstLine="567"/>
        <w:jc w:val="both"/>
        <w:rPr>
          <w:sz w:val="28"/>
          <w:szCs w:val="28"/>
        </w:rPr>
      </w:pPr>
      <w:r w:rsidRPr="00803B09">
        <w:rPr>
          <w:sz w:val="28"/>
          <w:szCs w:val="28"/>
        </w:rPr>
        <w:t>- у 1</w:t>
      </w:r>
      <w:r>
        <w:rPr>
          <w:sz w:val="28"/>
          <w:szCs w:val="28"/>
        </w:rPr>
        <w:t>4</w:t>
      </w:r>
      <w:r w:rsidRPr="00803B09">
        <w:rPr>
          <w:sz w:val="28"/>
          <w:szCs w:val="28"/>
        </w:rPr>
        <w:t xml:space="preserve"> школ и детских садов установлены искусственные неровности «лежачий полицейский» и соответствующие дорожные знаки;</w:t>
      </w:r>
    </w:p>
    <w:p w:rsidR="001F5E45" w:rsidRPr="00803B09" w:rsidRDefault="001F5E45" w:rsidP="001F5E45">
      <w:pPr>
        <w:ind w:firstLine="567"/>
        <w:jc w:val="both"/>
        <w:rPr>
          <w:sz w:val="28"/>
          <w:szCs w:val="28"/>
        </w:rPr>
      </w:pPr>
      <w:r w:rsidRPr="00803B09">
        <w:rPr>
          <w:sz w:val="28"/>
          <w:szCs w:val="28"/>
        </w:rPr>
        <w:t>- 5 светофорных объектов оборудованы звуковыми приставками для слепых и слабовидящих пешеходов и табло обратного отсчёта времени;</w:t>
      </w:r>
    </w:p>
    <w:p w:rsidR="001F5E45" w:rsidRPr="00803B09" w:rsidRDefault="001F5E45" w:rsidP="001F5E45">
      <w:pPr>
        <w:ind w:firstLine="567"/>
        <w:jc w:val="both"/>
        <w:rPr>
          <w:sz w:val="28"/>
          <w:szCs w:val="28"/>
        </w:rPr>
      </w:pPr>
      <w:r w:rsidRPr="00803B09">
        <w:rPr>
          <w:sz w:val="28"/>
          <w:szCs w:val="28"/>
        </w:rPr>
        <w:t xml:space="preserve">- установлено </w:t>
      </w:r>
      <w:r>
        <w:rPr>
          <w:sz w:val="28"/>
          <w:szCs w:val="28"/>
        </w:rPr>
        <w:t>2570</w:t>
      </w:r>
      <w:r w:rsidRPr="00803B09">
        <w:rPr>
          <w:sz w:val="28"/>
          <w:szCs w:val="28"/>
        </w:rPr>
        <w:t xml:space="preserve"> секций оцинкованных пешеходных ограждений;</w:t>
      </w:r>
    </w:p>
    <w:p w:rsidR="001F5E45" w:rsidRPr="00803B09" w:rsidRDefault="001F5E45" w:rsidP="001F5E45">
      <w:pPr>
        <w:ind w:firstLine="567"/>
        <w:jc w:val="both"/>
        <w:rPr>
          <w:sz w:val="28"/>
          <w:szCs w:val="28"/>
        </w:rPr>
      </w:pPr>
      <w:r w:rsidRPr="00803B09">
        <w:rPr>
          <w:sz w:val="28"/>
          <w:szCs w:val="28"/>
        </w:rPr>
        <w:t>- установлено 1</w:t>
      </w:r>
      <w:r>
        <w:rPr>
          <w:sz w:val="28"/>
          <w:szCs w:val="28"/>
        </w:rPr>
        <w:t>0</w:t>
      </w:r>
      <w:r w:rsidRPr="00803B09">
        <w:rPr>
          <w:sz w:val="28"/>
          <w:szCs w:val="28"/>
        </w:rPr>
        <w:t xml:space="preserve"> автобусных павильонов;</w:t>
      </w:r>
    </w:p>
    <w:p w:rsidR="001F5E45" w:rsidRDefault="001F5E45" w:rsidP="001F5E45">
      <w:pPr>
        <w:spacing w:line="228" w:lineRule="auto"/>
        <w:ind w:firstLine="540"/>
        <w:jc w:val="both"/>
        <w:rPr>
          <w:sz w:val="28"/>
          <w:szCs w:val="28"/>
        </w:rPr>
      </w:pPr>
      <w:r w:rsidRPr="00ED332E">
        <w:rPr>
          <w:sz w:val="28"/>
          <w:szCs w:val="28"/>
        </w:rPr>
        <w:t xml:space="preserve">-  9 пешеходных переходов </w:t>
      </w:r>
      <w:r>
        <w:rPr>
          <w:sz w:val="28"/>
          <w:szCs w:val="28"/>
        </w:rPr>
        <w:t xml:space="preserve">оборудовано </w:t>
      </w:r>
      <w:r w:rsidRPr="00ED332E">
        <w:rPr>
          <w:sz w:val="28"/>
          <w:szCs w:val="28"/>
        </w:rPr>
        <w:t>специализированными фонарями и светодиодными дорожными знаками</w:t>
      </w:r>
      <w:r w:rsidR="00084391">
        <w:rPr>
          <w:sz w:val="28"/>
          <w:szCs w:val="28"/>
        </w:rPr>
        <w:t>;</w:t>
      </w:r>
      <w:r w:rsidRPr="00F4458C">
        <w:rPr>
          <w:sz w:val="28"/>
          <w:szCs w:val="28"/>
        </w:rPr>
        <w:t xml:space="preserve"> </w:t>
      </w:r>
    </w:p>
    <w:p w:rsidR="001F5E45" w:rsidRPr="00803B09" w:rsidRDefault="001F5E45" w:rsidP="001F5E45">
      <w:pPr>
        <w:spacing w:line="228" w:lineRule="auto"/>
        <w:ind w:firstLine="540"/>
        <w:jc w:val="both"/>
        <w:rPr>
          <w:sz w:val="28"/>
          <w:szCs w:val="28"/>
        </w:rPr>
      </w:pPr>
      <w:proofErr w:type="gramStart"/>
      <w:r w:rsidRPr="00F4458C">
        <w:rPr>
          <w:sz w:val="28"/>
          <w:szCs w:val="28"/>
        </w:rPr>
        <w:t xml:space="preserve">- приобретена </w:t>
      </w:r>
      <w:r>
        <w:rPr>
          <w:sz w:val="28"/>
          <w:szCs w:val="28"/>
        </w:rPr>
        <w:t xml:space="preserve">спец. техника, предназначенная </w:t>
      </w:r>
      <w:r w:rsidRPr="00F4458C">
        <w:rPr>
          <w:sz w:val="28"/>
          <w:szCs w:val="28"/>
        </w:rPr>
        <w:t>для нанесения дорожной разметки пластиком</w:t>
      </w:r>
      <w:r>
        <w:rPr>
          <w:sz w:val="28"/>
          <w:szCs w:val="28"/>
        </w:rPr>
        <w:t xml:space="preserve">, для санитарной очистки и содержания территорий в летний и зимний периоды, </w:t>
      </w:r>
      <w:r w:rsidRPr="00F4458C">
        <w:rPr>
          <w:sz w:val="28"/>
          <w:szCs w:val="28"/>
        </w:rPr>
        <w:t>для перевозки технических средств организации дорожного движения</w:t>
      </w:r>
      <w:r>
        <w:rPr>
          <w:sz w:val="28"/>
          <w:szCs w:val="28"/>
        </w:rPr>
        <w:t>.</w:t>
      </w:r>
      <w:proofErr w:type="gramEnd"/>
    </w:p>
    <w:p w:rsidR="001F5E45" w:rsidRDefault="001F5E45" w:rsidP="001F5E45">
      <w:pPr>
        <w:autoSpaceDE w:val="0"/>
        <w:autoSpaceDN w:val="0"/>
        <w:adjustRightInd w:val="0"/>
        <w:ind w:firstLine="567"/>
        <w:jc w:val="both"/>
        <w:rPr>
          <w:spacing w:val="-5"/>
          <w:sz w:val="28"/>
          <w:szCs w:val="28"/>
        </w:rPr>
      </w:pPr>
      <w:r w:rsidRPr="00803B09">
        <w:rPr>
          <w:spacing w:val="-5"/>
          <w:sz w:val="28"/>
          <w:szCs w:val="28"/>
        </w:rPr>
        <w:t>В 201</w:t>
      </w:r>
      <w:r>
        <w:rPr>
          <w:spacing w:val="-5"/>
          <w:sz w:val="28"/>
          <w:szCs w:val="28"/>
        </w:rPr>
        <w:t>4</w:t>
      </w:r>
      <w:r w:rsidRPr="00803B09">
        <w:rPr>
          <w:spacing w:val="-5"/>
          <w:sz w:val="28"/>
          <w:szCs w:val="28"/>
        </w:rPr>
        <w:t xml:space="preserve"> году нанесено </w:t>
      </w:r>
      <w:r>
        <w:rPr>
          <w:spacing w:val="-5"/>
          <w:sz w:val="28"/>
          <w:szCs w:val="28"/>
        </w:rPr>
        <w:t>36</w:t>
      </w:r>
      <w:r w:rsidRPr="00803B09">
        <w:rPr>
          <w:spacing w:val="-5"/>
          <w:sz w:val="28"/>
          <w:szCs w:val="28"/>
        </w:rPr>
        <w:t xml:space="preserve"> 000 кв. м. дорожной разметки (из них </w:t>
      </w:r>
      <w:r>
        <w:rPr>
          <w:spacing w:val="-5"/>
          <w:sz w:val="28"/>
          <w:szCs w:val="28"/>
        </w:rPr>
        <w:t>20</w:t>
      </w:r>
      <w:r w:rsidRPr="00803B09">
        <w:rPr>
          <w:spacing w:val="-5"/>
          <w:sz w:val="28"/>
          <w:szCs w:val="28"/>
        </w:rPr>
        <w:t xml:space="preserve"> 000 кв.м. </w:t>
      </w:r>
      <w:r>
        <w:rPr>
          <w:spacing w:val="-5"/>
          <w:sz w:val="28"/>
          <w:szCs w:val="28"/>
        </w:rPr>
        <w:t>–</w:t>
      </w:r>
      <w:r w:rsidRPr="00803B09">
        <w:rPr>
          <w:spacing w:val="-5"/>
          <w:sz w:val="28"/>
          <w:szCs w:val="28"/>
        </w:rPr>
        <w:t xml:space="preserve"> краской</w:t>
      </w:r>
      <w:r>
        <w:rPr>
          <w:spacing w:val="-5"/>
          <w:sz w:val="28"/>
          <w:szCs w:val="28"/>
        </w:rPr>
        <w:t xml:space="preserve"> </w:t>
      </w:r>
      <w:r w:rsidRPr="00803B09">
        <w:rPr>
          <w:spacing w:val="-5"/>
          <w:sz w:val="28"/>
          <w:szCs w:val="28"/>
        </w:rPr>
        <w:t xml:space="preserve">и </w:t>
      </w:r>
      <w:r>
        <w:rPr>
          <w:spacing w:val="-5"/>
          <w:sz w:val="28"/>
          <w:szCs w:val="28"/>
        </w:rPr>
        <w:t>16 000</w:t>
      </w:r>
      <w:r w:rsidRPr="00803B09">
        <w:rPr>
          <w:spacing w:val="-5"/>
          <w:sz w:val="28"/>
          <w:szCs w:val="28"/>
        </w:rPr>
        <w:t xml:space="preserve"> кв</w:t>
      </w:r>
      <w:proofErr w:type="gramStart"/>
      <w:r w:rsidRPr="00803B09">
        <w:rPr>
          <w:spacing w:val="-5"/>
          <w:sz w:val="28"/>
          <w:szCs w:val="28"/>
        </w:rPr>
        <w:t>.м</w:t>
      </w:r>
      <w:proofErr w:type="gramEnd"/>
      <w:r w:rsidRPr="00803B09">
        <w:rPr>
          <w:spacing w:val="-5"/>
          <w:sz w:val="28"/>
          <w:szCs w:val="28"/>
        </w:rPr>
        <w:t xml:space="preserve"> – пластиком). </w:t>
      </w:r>
    </w:p>
    <w:p w:rsidR="001F5E45" w:rsidRDefault="001F5E45" w:rsidP="001F5E45">
      <w:pPr>
        <w:ind w:firstLine="709"/>
        <w:jc w:val="both"/>
        <w:rPr>
          <w:sz w:val="28"/>
          <w:szCs w:val="28"/>
        </w:rPr>
      </w:pPr>
      <w:r>
        <w:rPr>
          <w:sz w:val="28"/>
          <w:szCs w:val="28"/>
        </w:rPr>
        <w:t>Реализация в 2014 году мероприятий по повышению безопасности дорожного движения привел</w:t>
      </w:r>
      <w:r w:rsidR="00084391">
        <w:rPr>
          <w:sz w:val="28"/>
          <w:szCs w:val="28"/>
        </w:rPr>
        <w:t>а</w:t>
      </w:r>
      <w:r>
        <w:rPr>
          <w:sz w:val="28"/>
          <w:szCs w:val="28"/>
        </w:rPr>
        <w:t xml:space="preserve"> к снижению:</w:t>
      </w:r>
    </w:p>
    <w:p w:rsidR="001F5E45" w:rsidRPr="000D6AF9" w:rsidRDefault="001F5E45" w:rsidP="001F5E45">
      <w:pPr>
        <w:ind w:firstLine="709"/>
        <w:jc w:val="both"/>
        <w:rPr>
          <w:sz w:val="28"/>
          <w:szCs w:val="28"/>
        </w:rPr>
      </w:pPr>
      <w:r>
        <w:rPr>
          <w:sz w:val="28"/>
          <w:szCs w:val="28"/>
        </w:rPr>
        <w:t>-  о</w:t>
      </w:r>
      <w:r w:rsidRPr="000D6AF9">
        <w:rPr>
          <w:sz w:val="28"/>
          <w:szCs w:val="28"/>
        </w:rPr>
        <w:t>бще</w:t>
      </w:r>
      <w:r>
        <w:rPr>
          <w:sz w:val="28"/>
          <w:szCs w:val="28"/>
        </w:rPr>
        <w:t>го</w:t>
      </w:r>
      <w:r w:rsidRPr="000D6AF9">
        <w:rPr>
          <w:sz w:val="28"/>
          <w:szCs w:val="28"/>
        </w:rPr>
        <w:t xml:space="preserve">  количеств</w:t>
      </w:r>
      <w:r>
        <w:rPr>
          <w:sz w:val="28"/>
          <w:szCs w:val="28"/>
        </w:rPr>
        <w:t>а</w:t>
      </w:r>
      <w:r w:rsidRPr="000D6AF9">
        <w:rPr>
          <w:sz w:val="28"/>
          <w:szCs w:val="28"/>
        </w:rPr>
        <w:t xml:space="preserve"> ДТП по сравнению с предыдущим периодом на 1</w:t>
      </w:r>
      <w:r>
        <w:rPr>
          <w:sz w:val="28"/>
          <w:szCs w:val="28"/>
        </w:rPr>
        <w:t>1,1</w:t>
      </w:r>
      <w:r w:rsidRPr="000D6AF9">
        <w:rPr>
          <w:sz w:val="28"/>
          <w:szCs w:val="28"/>
        </w:rPr>
        <w:t>%</w:t>
      </w:r>
      <w:r>
        <w:rPr>
          <w:sz w:val="28"/>
          <w:szCs w:val="28"/>
        </w:rPr>
        <w:t>;</w:t>
      </w:r>
    </w:p>
    <w:p w:rsidR="001F5E45" w:rsidRPr="000D6AF9" w:rsidRDefault="001F5E45" w:rsidP="001F5E45">
      <w:pPr>
        <w:ind w:firstLine="709"/>
        <w:jc w:val="both"/>
        <w:rPr>
          <w:sz w:val="28"/>
          <w:szCs w:val="28"/>
        </w:rPr>
      </w:pPr>
      <w:r>
        <w:rPr>
          <w:sz w:val="28"/>
          <w:szCs w:val="28"/>
        </w:rPr>
        <w:t>- к</w:t>
      </w:r>
      <w:r w:rsidRPr="000D6AF9">
        <w:rPr>
          <w:sz w:val="28"/>
          <w:szCs w:val="28"/>
        </w:rPr>
        <w:t>оличеств</w:t>
      </w:r>
      <w:r>
        <w:rPr>
          <w:sz w:val="28"/>
          <w:szCs w:val="28"/>
        </w:rPr>
        <w:t>а</w:t>
      </w:r>
      <w:r w:rsidRPr="000D6AF9">
        <w:rPr>
          <w:sz w:val="28"/>
          <w:szCs w:val="28"/>
        </w:rPr>
        <w:t xml:space="preserve"> раненых в ДТП на </w:t>
      </w:r>
      <w:r>
        <w:rPr>
          <w:sz w:val="28"/>
          <w:szCs w:val="28"/>
        </w:rPr>
        <w:t>8,6</w:t>
      </w:r>
      <w:r w:rsidRPr="000D6AF9">
        <w:rPr>
          <w:sz w:val="28"/>
          <w:szCs w:val="28"/>
        </w:rPr>
        <w:t>%</w:t>
      </w:r>
      <w:r>
        <w:rPr>
          <w:sz w:val="28"/>
          <w:szCs w:val="28"/>
        </w:rPr>
        <w:t>;</w:t>
      </w:r>
    </w:p>
    <w:p w:rsidR="001F5E45" w:rsidRPr="00DB4CB6" w:rsidRDefault="001F5E45" w:rsidP="001F5E45">
      <w:pPr>
        <w:ind w:firstLine="709"/>
        <w:jc w:val="both"/>
        <w:rPr>
          <w:sz w:val="28"/>
          <w:szCs w:val="28"/>
        </w:rPr>
      </w:pPr>
      <w:r>
        <w:rPr>
          <w:sz w:val="28"/>
          <w:szCs w:val="28"/>
        </w:rPr>
        <w:t>- к</w:t>
      </w:r>
      <w:r w:rsidRPr="00DB4CB6">
        <w:rPr>
          <w:sz w:val="28"/>
          <w:szCs w:val="28"/>
        </w:rPr>
        <w:t>оличеств</w:t>
      </w:r>
      <w:r>
        <w:rPr>
          <w:sz w:val="28"/>
          <w:szCs w:val="28"/>
        </w:rPr>
        <w:t>а</w:t>
      </w:r>
      <w:r w:rsidRPr="00DB4CB6">
        <w:rPr>
          <w:sz w:val="28"/>
          <w:szCs w:val="28"/>
        </w:rPr>
        <w:t xml:space="preserve"> ДТП со смертельным исходом </w:t>
      </w:r>
      <w:r>
        <w:rPr>
          <w:sz w:val="28"/>
          <w:szCs w:val="28"/>
        </w:rPr>
        <w:t>на 5 %;</w:t>
      </w:r>
      <w:r w:rsidRPr="00DB4CB6">
        <w:rPr>
          <w:sz w:val="28"/>
          <w:szCs w:val="28"/>
        </w:rPr>
        <w:t xml:space="preserve"> </w:t>
      </w:r>
    </w:p>
    <w:p w:rsidR="00D34AB5" w:rsidRDefault="001F5E45" w:rsidP="001F5E45">
      <w:pPr>
        <w:ind w:firstLine="709"/>
        <w:jc w:val="both"/>
        <w:rPr>
          <w:sz w:val="28"/>
          <w:szCs w:val="28"/>
        </w:rPr>
      </w:pPr>
      <w:r>
        <w:rPr>
          <w:sz w:val="28"/>
          <w:szCs w:val="28"/>
        </w:rPr>
        <w:t>- количества ДТП с участием несовершеннолетних  на 16,7%</w:t>
      </w:r>
      <w:r w:rsidR="00D34AB5" w:rsidRPr="00494118">
        <w:rPr>
          <w:sz w:val="28"/>
          <w:szCs w:val="28"/>
        </w:rPr>
        <w:t>.</w:t>
      </w:r>
    </w:p>
    <w:p w:rsidR="001F5E45" w:rsidRDefault="001F5E45" w:rsidP="001F5E45">
      <w:pPr>
        <w:ind w:firstLine="709"/>
        <w:jc w:val="both"/>
        <w:rPr>
          <w:sz w:val="28"/>
          <w:szCs w:val="28"/>
        </w:rPr>
      </w:pPr>
    </w:p>
    <w:p w:rsidR="001F5E45" w:rsidRDefault="001F5E45" w:rsidP="00D34AB5">
      <w:pPr>
        <w:jc w:val="center"/>
        <w:rPr>
          <w:b/>
          <w:sz w:val="28"/>
          <w:szCs w:val="28"/>
        </w:rPr>
      </w:pPr>
    </w:p>
    <w:p w:rsidR="00D34AB5" w:rsidRPr="00494118" w:rsidRDefault="00D34AB5" w:rsidP="001F5E45">
      <w:pPr>
        <w:ind w:firstLine="709"/>
        <w:jc w:val="both"/>
        <w:rPr>
          <w:b/>
          <w:sz w:val="28"/>
          <w:szCs w:val="28"/>
        </w:rPr>
      </w:pPr>
      <w:r>
        <w:rPr>
          <w:b/>
          <w:sz w:val="28"/>
          <w:szCs w:val="28"/>
        </w:rPr>
        <w:t>8</w:t>
      </w:r>
      <w:r w:rsidRPr="00494118">
        <w:rPr>
          <w:b/>
          <w:sz w:val="28"/>
          <w:szCs w:val="28"/>
        </w:rPr>
        <w:t>.Благоустройство и экология</w:t>
      </w:r>
    </w:p>
    <w:p w:rsidR="00D34AB5" w:rsidRPr="00494118" w:rsidRDefault="00D34AB5" w:rsidP="00D34AB5">
      <w:pPr>
        <w:jc w:val="both"/>
        <w:rPr>
          <w:sz w:val="28"/>
          <w:szCs w:val="28"/>
        </w:rPr>
      </w:pPr>
    </w:p>
    <w:p w:rsidR="00D34AB5" w:rsidRPr="00494118" w:rsidRDefault="00D34AB5" w:rsidP="00D34AB5">
      <w:pPr>
        <w:ind w:firstLine="709"/>
        <w:jc w:val="both"/>
        <w:rPr>
          <w:sz w:val="28"/>
          <w:szCs w:val="28"/>
        </w:rPr>
      </w:pPr>
      <w:r w:rsidRPr="0080729C">
        <w:rPr>
          <w:b/>
          <w:sz w:val="28"/>
          <w:szCs w:val="28"/>
        </w:rPr>
        <w:t>Организация мероприятий по озеленению и содержанию объектов зеленого хозяйства</w:t>
      </w:r>
      <w:r>
        <w:rPr>
          <w:b/>
          <w:sz w:val="28"/>
          <w:szCs w:val="28"/>
        </w:rPr>
        <w:t xml:space="preserve">. </w:t>
      </w:r>
      <w:r w:rsidRPr="009D54E8">
        <w:rPr>
          <w:sz w:val="28"/>
          <w:szCs w:val="28"/>
        </w:rPr>
        <w:t>В 2014 году осуществлялось текущее содержание и обслуживание 221,79 га скверов и зеленых зон, зеленых насаждений (</w:t>
      </w:r>
      <w:r w:rsidR="00C25F79">
        <w:rPr>
          <w:sz w:val="28"/>
          <w:szCs w:val="28"/>
        </w:rPr>
        <w:t>уход за пешеходными дорожками, газонами, цветниками, малыми архитектурными формами</w:t>
      </w:r>
      <w:r w:rsidRPr="009D54E8">
        <w:rPr>
          <w:sz w:val="28"/>
          <w:szCs w:val="28"/>
        </w:rPr>
        <w:t>).</w:t>
      </w:r>
      <w:r w:rsidRPr="00494118">
        <w:rPr>
          <w:sz w:val="28"/>
          <w:szCs w:val="28"/>
        </w:rPr>
        <w:t xml:space="preserve"> </w:t>
      </w:r>
    </w:p>
    <w:p w:rsidR="00D34AB5" w:rsidRPr="00494118" w:rsidRDefault="00D34AB5" w:rsidP="00D34AB5">
      <w:pPr>
        <w:ind w:firstLine="709"/>
        <w:jc w:val="both"/>
        <w:rPr>
          <w:sz w:val="28"/>
          <w:szCs w:val="28"/>
        </w:rPr>
      </w:pPr>
      <w:r w:rsidRPr="00494118">
        <w:rPr>
          <w:sz w:val="28"/>
          <w:szCs w:val="28"/>
        </w:rPr>
        <w:t xml:space="preserve">В рамках компенсационного озеленения </w:t>
      </w:r>
      <w:r w:rsidR="00C25F79">
        <w:rPr>
          <w:sz w:val="28"/>
          <w:szCs w:val="28"/>
        </w:rPr>
        <w:t xml:space="preserve">за счет средств бюджета было высажено </w:t>
      </w:r>
      <w:r w:rsidRPr="00494118">
        <w:rPr>
          <w:sz w:val="28"/>
          <w:szCs w:val="28"/>
        </w:rPr>
        <w:t>78 шт. деревьев</w:t>
      </w:r>
      <w:r w:rsidR="00C25F79">
        <w:rPr>
          <w:sz w:val="28"/>
          <w:szCs w:val="28"/>
        </w:rPr>
        <w:t xml:space="preserve">, 503 дерева </w:t>
      </w:r>
      <w:r w:rsidRPr="00494118">
        <w:rPr>
          <w:sz w:val="28"/>
          <w:szCs w:val="28"/>
        </w:rPr>
        <w:t>был</w:t>
      </w:r>
      <w:r w:rsidR="00C25F79">
        <w:rPr>
          <w:sz w:val="28"/>
          <w:szCs w:val="28"/>
        </w:rPr>
        <w:t>о</w:t>
      </w:r>
      <w:r w:rsidRPr="00494118">
        <w:rPr>
          <w:sz w:val="28"/>
          <w:szCs w:val="28"/>
        </w:rPr>
        <w:t xml:space="preserve"> высажен</w:t>
      </w:r>
      <w:r w:rsidR="00C25F79">
        <w:rPr>
          <w:sz w:val="28"/>
          <w:szCs w:val="28"/>
        </w:rPr>
        <w:t>о</w:t>
      </w:r>
      <w:r w:rsidRPr="00494118">
        <w:rPr>
          <w:sz w:val="28"/>
          <w:szCs w:val="28"/>
        </w:rPr>
        <w:t xml:space="preserve"> застройщиками, получавшими в установленном порядке порубочные билеты на снос деревьев.</w:t>
      </w:r>
    </w:p>
    <w:p w:rsidR="00D34AB5" w:rsidRDefault="00D34AB5" w:rsidP="00D34AB5">
      <w:pPr>
        <w:ind w:firstLine="709"/>
        <w:jc w:val="both"/>
        <w:rPr>
          <w:sz w:val="28"/>
          <w:szCs w:val="28"/>
        </w:rPr>
      </w:pPr>
      <w:r>
        <w:rPr>
          <w:sz w:val="28"/>
          <w:szCs w:val="28"/>
        </w:rPr>
        <w:t xml:space="preserve">С целью создания благоприятной среды отдыха населения при сохранении системы озеленения территорий города реализовывалась </w:t>
      </w:r>
      <w:r w:rsidRPr="00494118">
        <w:rPr>
          <w:sz w:val="28"/>
          <w:szCs w:val="28"/>
        </w:rPr>
        <w:t>муниципальн</w:t>
      </w:r>
      <w:r>
        <w:rPr>
          <w:sz w:val="28"/>
          <w:szCs w:val="28"/>
        </w:rPr>
        <w:t>ая</w:t>
      </w:r>
      <w:r w:rsidRPr="00494118">
        <w:rPr>
          <w:sz w:val="28"/>
          <w:szCs w:val="28"/>
        </w:rPr>
        <w:t xml:space="preserve"> программ</w:t>
      </w:r>
      <w:r>
        <w:rPr>
          <w:sz w:val="28"/>
          <w:szCs w:val="28"/>
        </w:rPr>
        <w:t>а</w:t>
      </w:r>
      <w:r w:rsidRPr="00494118">
        <w:rPr>
          <w:sz w:val="28"/>
          <w:szCs w:val="28"/>
        </w:rPr>
        <w:t xml:space="preserve"> «Развитие парков, парковых зон, скверов и бульваров города Калининграда (2014-2018 гг.)»</w:t>
      </w:r>
      <w:r>
        <w:rPr>
          <w:sz w:val="28"/>
          <w:szCs w:val="28"/>
        </w:rPr>
        <w:t xml:space="preserve">. </w:t>
      </w:r>
    </w:p>
    <w:p w:rsidR="00D34AB5" w:rsidRDefault="00D34AB5" w:rsidP="00D34AB5">
      <w:pPr>
        <w:ind w:firstLine="709"/>
        <w:jc w:val="both"/>
        <w:rPr>
          <w:sz w:val="28"/>
          <w:szCs w:val="28"/>
        </w:rPr>
      </w:pPr>
      <w:r>
        <w:rPr>
          <w:sz w:val="28"/>
          <w:szCs w:val="28"/>
        </w:rPr>
        <w:t>Основными задачами программы являются:</w:t>
      </w:r>
    </w:p>
    <w:p w:rsidR="00D34AB5" w:rsidRDefault="00D34AB5" w:rsidP="00D34AB5">
      <w:pPr>
        <w:tabs>
          <w:tab w:val="left" w:pos="0"/>
        </w:tabs>
        <w:ind w:firstLine="709"/>
        <w:jc w:val="both"/>
        <w:rPr>
          <w:sz w:val="28"/>
          <w:szCs w:val="28"/>
        </w:rPr>
      </w:pPr>
      <w:r>
        <w:rPr>
          <w:sz w:val="28"/>
          <w:szCs w:val="28"/>
        </w:rPr>
        <w:t xml:space="preserve">1) определение перспектив развития системы озеленения  </w:t>
      </w:r>
      <w:proofErr w:type="gramStart"/>
      <w:r>
        <w:rPr>
          <w:sz w:val="28"/>
          <w:szCs w:val="28"/>
        </w:rPr>
        <w:t>г</w:t>
      </w:r>
      <w:proofErr w:type="gramEnd"/>
      <w:r>
        <w:rPr>
          <w:sz w:val="28"/>
          <w:szCs w:val="28"/>
        </w:rPr>
        <w:t>. Калининграда;</w:t>
      </w:r>
    </w:p>
    <w:p w:rsidR="00D34AB5" w:rsidRDefault="00D34AB5" w:rsidP="00D34AB5">
      <w:pPr>
        <w:tabs>
          <w:tab w:val="left" w:pos="390"/>
          <w:tab w:val="center" w:pos="4677"/>
        </w:tabs>
        <w:ind w:firstLine="709"/>
        <w:jc w:val="both"/>
        <w:rPr>
          <w:sz w:val="28"/>
          <w:szCs w:val="28"/>
        </w:rPr>
      </w:pPr>
      <w:r>
        <w:rPr>
          <w:sz w:val="28"/>
          <w:szCs w:val="28"/>
        </w:rPr>
        <w:t xml:space="preserve">2) восстановление существующих парков и скверов; </w:t>
      </w:r>
    </w:p>
    <w:p w:rsidR="00D34AB5" w:rsidRDefault="00D34AB5" w:rsidP="00D34AB5">
      <w:pPr>
        <w:ind w:firstLine="709"/>
        <w:jc w:val="both"/>
        <w:rPr>
          <w:sz w:val="28"/>
          <w:szCs w:val="28"/>
        </w:rPr>
      </w:pPr>
      <w:r>
        <w:rPr>
          <w:sz w:val="28"/>
          <w:szCs w:val="28"/>
        </w:rPr>
        <w:t>3) создание новых объектов озеленения.</w:t>
      </w:r>
    </w:p>
    <w:p w:rsidR="00D34AB5" w:rsidRDefault="00D34AB5" w:rsidP="00D34AB5">
      <w:pPr>
        <w:ind w:firstLine="709"/>
        <w:jc w:val="both"/>
        <w:rPr>
          <w:sz w:val="28"/>
          <w:szCs w:val="28"/>
        </w:rPr>
      </w:pPr>
      <w:r>
        <w:rPr>
          <w:sz w:val="28"/>
          <w:szCs w:val="28"/>
        </w:rPr>
        <w:t>В</w:t>
      </w:r>
      <w:r w:rsidRPr="00494118">
        <w:rPr>
          <w:sz w:val="28"/>
          <w:szCs w:val="28"/>
        </w:rPr>
        <w:t xml:space="preserve"> </w:t>
      </w:r>
      <w:r>
        <w:rPr>
          <w:sz w:val="28"/>
          <w:szCs w:val="28"/>
        </w:rPr>
        <w:t xml:space="preserve">2014 году в </w:t>
      </w:r>
      <w:r w:rsidRPr="00494118">
        <w:rPr>
          <w:sz w:val="28"/>
          <w:szCs w:val="28"/>
        </w:rPr>
        <w:t xml:space="preserve">рамках исполнения мероприятий </w:t>
      </w:r>
      <w:r>
        <w:rPr>
          <w:sz w:val="28"/>
          <w:szCs w:val="28"/>
        </w:rPr>
        <w:t xml:space="preserve">программы сформирован перспективный план озеленения </w:t>
      </w:r>
      <w:r w:rsidRPr="007649F6">
        <w:rPr>
          <w:sz w:val="28"/>
          <w:szCs w:val="28"/>
        </w:rPr>
        <w:t>города</w:t>
      </w:r>
      <w:r>
        <w:rPr>
          <w:sz w:val="28"/>
          <w:szCs w:val="28"/>
        </w:rPr>
        <w:t xml:space="preserve">, а также выполнены работы </w:t>
      </w:r>
      <w:proofErr w:type="gramStart"/>
      <w:r>
        <w:rPr>
          <w:sz w:val="28"/>
          <w:szCs w:val="28"/>
        </w:rPr>
        <w:t>по</w:t>
      </w:r>
      <w:proofErr w:type="gramEnd"/>
      <w:r>
        <w:rPr>
          <w:sz w:val="28"/>
          <w:szCs w:val="28"/>
        </w:rPr>
        <w:t>:</w:t>
      </w:r>
    </w:p>
    <w:p w:rsidR="00D34AB5" w:rsidRPr="00494118" w:rsidRDefault="00D34AB5" w:rsidP="00D34AB5">
      <w:pPr>
        <w:ind w:firstLine="709"/>
        <w:jc w:val="both"/>
        <w:rPr>
          <w:sz w:val="28"/>
          <w:szCs w:val="28"/>
        </w:rPr>
      </w:pPr>
      <w:r w:rsidRPr="00494118">
        <w:rPr>
          <w:sz w:val="28"/>
          <w:szCs w:val="28"/>
        </w:rPr>
        <w:t>- благоустройств</w:t>
      </w:r>
      <w:r>
        <w:rPr>
          <w:sz w:val="28"/>
          <w:szCs w:val="28"/>
        </w:rPr>
        <w:t>у парка «Южный»</w:t>
      </w:r>
      <w:r w:rsidRPr="00494118">
        <w:rPr>
          <w:sz w:val="28"/>
          <w:szCs w:val="28"/>
        </w:rPr>
        <w:t>;</w:t>
      </w:r>
    </w:p>
    <w:p w:rsidR="00D34AB5" w:rsidRPr="00494118" w:rsidRDefault="00D34AB5" w:rsidP="00D34AB5">
      <w:pPr>
        <w:ind w:firstLine="709"/>
        <w:jc w:val="both"/>
        <w:rPr>
          <w:sz w:val="28"/>
          <w:szCs w:val="28"/>
        </w:rPr>
      </w:pPr>
      <w:r w:rsidRPr="00494118">
        <w:rPr>
          <w:sz w:val="28"/>
          <w:szCs w:val="28"/>
        </w:rPr>
        <w:t>- благоустройств</w:t>
      </w:r>
      <w:r>
        <w:rPr>
          <w:sz w:val="28"/>
          <w:szCs w:val="28"/>
        </w:rPr>
        <w:t>у</w:t>
      </w:r>
      <w:r w:rsidRPr="00494118">
        <w:rPr>
          <w:sz w:val="28"/>
          <w:szCs w:val="28"/>
        </w:rPr>
        <w:t xml:space="preserve"> ул. Фестивальная аллея на участке от ул.</w:t>
      </w:r>
      <w:r>
        <w:rPr>
          <w:sz w:val="28"/>
          <w:szCs w:val="28"/>
        </w:rPr>
        <w:t> </w:t>
      </w:r>
      <w:proofErr w:type="spellStart"/>
      <w:r w:rsidRPr="00494118">
        <w:rPr>
          <w:sz w:val="28"/>
          <w:szCs w:val="28"/>
        </w:rPr>
        <w:t>Алябьева</w:t>
      </w:r>
      <w:proofErr w:type="spellEnd"/>
      <w:r w:rsidRPr="00494118">
        <w:rPr>
          <w:sz w:val="28"/>
          <w:szCs w:val="28"/>
        </w:rPr>
        <w:t xml:space="preserve"> до ул.</w:t>
      </w:r>
      <w:r>
        <w:rPr>
          <w:sz w:val="28"/>
          <w:szCs w:val="28"/>
        </w:rPr>
        <w:t> </w:t>
      </w:r>
      <w:proofErr w:type="gramStart"/>
      <w:r>
        <w:rPr>
          <w:sz w:val="28"/>
          <w:szCs w:val="28"/>
        </w:rPr>
        <w:t>Косм</w:t>
      </w:r>
      <w:proofErr w:type="gramEnd"/>
      <w:r>
        <w:rPr>
          <w:sz w:val="28"/>
          <w:szCs w:val="28"/>
        </w:rPr>
        <w:t>. Леонова</w:t>
      </w:r>
      <w:r w:rsidRPr="00494118">
        <w:rPr>
          <w:sz w:val="28"/>
          <w:szCs w:val="28"/>
        </w:rPr>
        <w:t xml:space="preserve">; </w:t>
      </w:r>
    </w:p>
    <w:p w:rsidR="00D34AB5" w:rsidRPr="00494118" w:rsidRDefault="00D34AB5" w:rsidP="00D34AB5">
      <w:pPr>
        <w:ind w:firstLine="709"/>
        <w:jc w:val="both"/>
        <w:rPr>
          <w:sz w:val="28"/>
          <w:szCs w:val="28"/>
        </w:rPr>
      </w:pPr>
      <w:r>
        <w:rPr>
          <w:sz w:val="28"/>
          <w:szCs w:val="28"/>
        </w:rPr>
        <w:t xml:space="preserve">- </w:t>
      </w:r>
      <w:r w:rsidRPr="00494118">
        <w:rPr>
          <w:sz w:val="28"/>
          <w:szCs w:val="28"/>
        </w:rPr>
        <w:t>реконструкции с</w:t>
      </w:r>
      <w:r>
        <w:rPr>
          <w:sz w:val="28"/>
          <w:szCs w:val="28"/>
        </w:rPr>
        <w:t>квера у кинотеатра «</w:t>
      </w:r>
      <w:proofErr w:type="spellStart"/>
      <w:r>
        <w:rPr>
          <w:sz w:val="28"/>
          <w:szCs w:val="28"/>
        </w:rPr>
        <w:t>Киноленд</w:t>
      </w:r>
      <w:proofErr w:type="spellEnd"/>
      <w:r>
        <w:rPr>
          <w:sz w:val="28"/>
          <w:szCs w:val="28"/>
        </w:rPr>
        <w:t>» (по ул. Киевской);</w:t>
      </w:r>
    </w:p>
    <w:p w:rsidR="00D34AB5" w:rsidRDefault="00D34AB5" w:rsidP="00D34AB5">
      <w:pPr>
        <w:ind w:firstLine="709"/>
        <w:jc w:val="both"/>
        <w:rPr>
          <w:sz w:val="28"/>
          <w:szCs w:val="28"/>
        </w:rPr>
      </w:pPr>
      <w:r>
        <w:rPr>
          <w:sz w:val="28"/>
          <w:szCs w:val="28"/>
        </w:rPr>
        <w:t xml:space="preserve">- </w:t>
      </w:r>
      <w:r w:rsidRPr="00494118">
        <w:rPr>
          <w:sz w:val="28"/>
          <w:szCs w:val="28"/>
        </w:rPr>
        <w:t>благоустройству территории, прилегающей к объекту историко-культурного наследия - форту № 3 «Король Фридрих III»</w:t>
      </w:r>
      <w:r>
        <w:rPr>
          <w:sz w:val="28"/>
          <w:szCs w:val="28"/>
        </w:rPr>
        <w:t>;</w:t>
      </w:r>
    </w:p>
    <w:p w:rsidR="00D34AB5" w:rsidRDefault="00D34AB5" w:rsidP="00D34AB5">
      <w:pPr>
        <w:ind w:firstLine="709"/>
        <w:jc w:val="both"/>
        <w:rPr>
          <w:sz w:val="28"/>
          <w:szCs w:val="28"/>
        </w:rPr>
      </w:pPr>
      <w:r>
        <w:rPr>
          <w:sz w:val="28"/>
          <w:szCs w:val="28"/>
        </w:rPr>
        <w:t xml:space="preserve">- </w:t>
      </w:r>
      <w:r w:rsidRPr="00494118">
        <w:rPr>
          <w:sz w:val="28"/>
          <w:szCs w:val="28"/>
        </w:rPr>
        <w:t xml:space="preserve">благоустройству сквера по ул. Марш. </w:t>
      </w:r>
      <w:proofErr w:type="spellStart"/>
      <w:r w:rsidRPr="00494118">
        <w:rPr>
          <w:sz w:val="28"/>
          <w:szCs w:val="28"/>
        </w:rPr>
        <w:t>Борзова</w:t>
      </w:r>
      <w:proofErr w:type="spellEnd"/>
      <w:r w:rsidRPr="00494118">
        <w:rPr>
          <w:sz w:val="28"/>
          <w:szCs w:val="28"/>
        </w:rPr>
        <w:t xml:space="preserve"> (у памятника МИГ-19)</w:t>
      </w:r>
      <w:r>
        <w:rPr>
          <w:sz w:val="28"/>
          <w:szCs w:val="28"/>
        </w:rPr>
        <w:t>;</w:t>
      </w:r>
    </w:p>
    <w:p w:rsidR="00D34AB5" w:rsidRDefault="00D34AB5" w:rsidP="00D34AB5">
      <w:pPr>
        <w:ind w:firstLine="709"/>
        <w:jc w:val="both"/>
        <w:rPr>
          <w:sz w:val="28"/>
          <w:szCs w:val="28"/>
        </w:rPr>
      </w:pPr>
      <w:r>
        <w:rPr>
          <w:sz w:val="28"/>
          <w:szCs w:val="28"/>
        </w:rPr>
        <w:t xml:space="preserve">- </w:t>
      </w:r>
      <w:r w:rsidRPr="00494118">
        <w:rPr>
          <w:sz w:val="28"/>
          <w:szCs w:val="28"/>
        </w:rPr>
        <w:t>озеленени</w:t>
      </w:r>
      <w:r>
        <w:rPr>
          <w:sz w:val="28"/>
          <w:szCs w:val="28"/>
        </w:rPr>
        <w:t>ю</w:t>
      </w:r>
      <w:r w:rsidRPr="00494118">
        <w:rPr>
          <w:sz w:val="28"/>
          <w:szCs w:val="28"/>
        </w:rPr>
        <w:t xml:space="preserve"> магистральных улиц (посадка деревьев, кустарников)</w:t>
      </w:r>
      <w:r>
        <w:rPr>
          <w:sz w:val="28"/>
          <w:szCs w:val="28"/>
        </w:rPr>
        <w:t>;</w:t>
      </w:r>
    </w:p>
    <w:p w:rsidR="00D34AB5" w:rsidRDefault="00D34AB5" w:rsidP="00D34AB5">
      <w:pPr>
        <w:ind w:firstLine="709"/>
        <w:jc w:val="both"/>
        <w:rPr>
          <w:sz w:val="28"/>
          <w:szCs w:val="28"/>
        </w:rPr>
      </w:pPr>
      <w:r>
        <w:rPr>
          <w:sz w:val="28"/>
          <w:szCs w:val="28"/>
        </w:rPr>
        <w:t>-</w:t>
      </w:r>
      <w:r w:rsidRPr="00F368DD">
        <w:rPr>
          <w:sz w:val="28"/>
          <w:szCs w:val="28"/>
        </w:rPr>
        <w:t xml:space="preserve"> </w:t>
      </w:r>
      <w:r w:rsidRPr="00494118">
        <w:rPr>
          <w:sz w:val="28"/>
          <w:szCs w:val="28"/>
        </w:rPr>
        <w:t>устройству цветника на зеленой зоне по ул. А. Невского у въездного знака</w:t>
      </w:r>
      <w:r>
        <w:rPr>
          <w:sz w:val="28"/>
          <w:szCs w:val="28"/>
        </w:rPr>
        <w:t>.</w:t>
      </w:r>
    </w:p>
    <w:p w:rsidR="00D34AB5" w:rsidRPr="00494118" w:rsidRDefault="00D34AB5" w:rsidP="00D34AB5">
      <w:pPr>
        <w:ind w:firstLine="709"/>
        <w:jc w:val="both"/>
        <w:rPr>
          <w:sz w:val="28"/>
          <w:szCs w:val="28"/>
        </w:rPr>
      </w:pPr>
      <w:r>
        <w:rPr>
          <w:sz w:val="28"/>
          <w:szCs w:val="28"/>
        </w:rPr>
        <w:t xml:space="preserve">Разработана проектная документация на выполнение работ </w:t>
      </w:r>
      <w:r w:rsidRPr="00494118">
        <w:rPr>
          <w:sz w:val="28"/>
          <w:szCs w:val="28"/>
        </w:rPr>
        <w:t xml:space="preserve">по реконструкции пешеходной зоны по ул. Ген. </w:t>
      </w:r>
      <w:proofErr w:type="spellStart"/>
      <w:r w:rsidRPr="00494118">
        <w:rPr>
          <w:sz w:val="28"/>
          <w:szCs w:val="28"/>
        </w:rPr>
        <w:t>Соммера</w:t>
      </w:r>
      <w:proofErr w:type="spellEnd"/>
      <w:r w:rsidRPr="00494118">
        <w:rPr>
          <w:sz w:val="28"/>
          <w:szCs w:val="28"/>
        </w:rPr>
        <w:t xml:space="preserve"> – ул. Рокоссовского</w:t>
      </w:r>
      <w:r>
        <w:rPr>
          <w:sz w:val="28"/>
          <w:szCs w:val="28"/>
        </w:rPr>
        <w:t xml:space="preserve">, </w:t>
      </w:r>
      <w:r w:rsidRPr="00494118">
        <w:rPr>
          <w:sz w:val="28"/>
          <w:szCs w:val="28"/>
        </w:rPr>
        <w:t xml:space="preserve">по благоустройству сквера по ул. </w:t>
      </w:r>
      <w:r>
        <w:rPr>
          <w:sz w:val="28"/>
          <w:szCs w:val="28"/>
        </w:rPr>
        <w:t xml:space="preserve">Чайковского - ул. </w:t>
      </w:r>
      <w:proofErr w:type="gramStart"/>
      <w:r>
        <w:rPr>
          <w:sz w:val="28"/>
          <w:szCs w:val="28"/>
        </w:rPr>
        <w:t>Косм</w:t>
      </w:r>
      <w:proofErr w:type="gramEnd"/>
      <w:r>
        <w:rPr>
          <w:sz w:val="28"/>
          <w:szCs w:val="28"/>
        </w:rPr>
        <w:t>. Леонова.</w:t>
      </w:r>
    </w:p>
    <w:p w:rsidR="00D34AB5" w:rsidRDefault="00D34AB5" w:rsidP="00041290">
      <w:pPr>
        <w:ind w:firstLine="709"/>
        <w:jc w:val="both"/>
        <w:rPr>
          <w:sz w:val="28"/>
          <w:szCs w:val="28"/>
        </w:rPr>
      </w:pPr>
      <w:r w:rsidRPr="00494118">
        <w:rPr>
          <w:sz w:val="28"/>
          <w:szCs w:val="28"/>
        </w:rPr>
        <w:t xml:space="preserve">В </w:t>
      </w:r>
      <w:r>
        <w:rPr>
          <w:sz w:val="28"/>
          <w:szCs w:val="28"/>
        </w:rPr>
        <w:t xml:space="preserve">2014 году продолжалась </w:t>
      </w:r>
      <w:r w:rsidRPr="00494118">
        <w:rPr>
          <w:sz w:val="28"/>
          <w:szCs w:val="28"/>
        </w:rPr>
        <w:t xml:space="preserve">реализация </w:t>
      </w:r>
      <w:r>
        <w:rPr>
          <w:sz w:val="28"/>
          <w:szCs w:val="28"/>
        </w:rPr>
        <w:t xml:space="preserve">начатого в январе 2013 года международного </w:t>
      </w:r>
      <w:r w:rsidRPr="00494118">
        <w:rPr>
          <w:sz w:val="28"/>
          <w:szCs w:val="28"/>
        </w:rPr>
        <w:t xml:space="preserve">проекта «Развитие туристско-рекреационной инфраструктуры на основе восстановления и сохранения культурно-исторического наследия городских парков» </w:t>
      </w:r>
      <w:r>
        <w:rPr>
          <w:sz w:val="28"/>
          <w:szCs w:val="28"/>
        </w:rPr>
        <w:t>(</w:t>
      </w:r>
      <w:r w:rsidRPr="00494118">
        <w:rPr>
          <w:sz w:val="28"/>
          <w:szCs w:val="28"/>
        </w:rPr>
        <w:t>Макс</w:t>
      </w:r>
      <w:r w:rsidR="0065413A">
        <w:rPr>
          <w:sz w:val="28"/>
          <w:szCs w:val="28"/>
        </w:rPr>
        <w:t xml:space="preserve"> </w:t>
      </w:r>
      <w:proofErr w:type="spellStart"/>
      <w:r w:rsidRPr="00494118">
        <w:rPr>
          <w:sz w:val="28"/>
          <w:szCs w:val="28"/>
        </w:rPr>
        <w:t>Ашманн</w:t>
      </w:r>
      <w:proofErr w:type="spellEnd"/>
      <w:r w:rsidRPr="00494118">
        <w:rPr>
          <w:sz w:val="28"/>
          <w:szCs w:val="28"/>
        </w:rPr>
        <w:t xml:space="preserve"> парк</w:t>
      </w:r>
      <w:r>
        <w:rPr>
          <w:sz w:val="28"/>
          <w:szCs w:val="28"/>
        </w:rPr>
        <w:t xml:space="preserve">) </w:t>
      </w:r>
      <w:r w:rsidRPr="009849C8">
        <w:rPr>
          <w:sz w:val="28"/>
          <w:szCs w:val="28"/>
        </w:rPr>
        <w:t>в рамках программы Приграничного сотрудничества Литва – Польша – Россия 2007 – 2013, которая финансируется совместно Европейским Союзом и Российской Федерацией</w:t>
      </w:r>
      <w:r>
        <w:rPr>
          <w:sz w:val="28"/>
          <w:szCs w:val="28"/>
        </w:rPr>
        <w:t>.</w:t>
      </w:r>
      <w:r w:rsidRPr="00494118">
        <w:rPr>
          <w:sz w:val="28"/>
          <w:szCs w:val="28"/>
        </w:rPr>
        <w:t xml:space="preserve"> </w:t>
      </w:r>
    </w:p>
    <w:p w:rsidR="00D34AB5" w:rsidRPr="00415227" w:rsidRDefault="00D34AB5" w:rsidP="00041290">
      <w:pPr>
        <w:ind w:firstLine="709"/>
        <w:jc w:val="both"/>
        <w:rPr>
          <w:sz w:val="28"/>
          <w:szCs w:val="28"/>
        </w:rPr>
      </w:pPr>
      <w:r>
        <w:rPr>
          <w:sz w:val="28"/>
          <w:szCs w:val="28"/>
        </w:rPr>
        <w:t xml:space="preserve">В 2014 году завершены </w:t>
      </w:r>
      <w:r w:rsidRPr="00494118">
        <w:rPr>
          <w:sz w:val="28"/>
          <w:szCs w:val="28"/>
        </w:rPr>
        <w:t xml:space="preserve">работы по реконструкции осушительной системы </w:t>
      </w:r>
      <w:r w:rsidRPr="00415227">
        <w:rPr>
          <w:sz w:val="28"/>
          <w:szCs w:val="28"/>
        </w:rPr>
        <w:t xml:space="preserve">и регулированию состояния водоемов на территории Макс </w:t>
      </w:r>
      <w:proofErr w:type="spellStart"/>
      <w:r w:rsidRPr="00415227">
        <w:rPr>
          <w:sz w:val="28"/>
          <w:szCs w:val="28"/>
        </w:rPr>
        <w:t>Ашманн</w:t>
      </w:r>
      <w:proofErr w:type="spellEnd"/>
      <w:r w:rsidRPr="00415227">
        <w:rPr>
          <w:sz w:val="28"/>
          <w:szCs w:val="28"/>
        </w:rPr>
        <w:t xml:space="preserve"> парка, разработана проектная документация по сохранению объекта культурного наследия местного (муниципального) значения Макс </w:t>
      </w:r>
      <w:proofErr w:type="spellStart"/>
      <w:r w:rsidRPr="00415227">
        <w:rPr>
          <w:sz w:val="28"/>
          <w:szCs w:val="28"/>
        </w:rPr>
        <w:t>Ашманн</w:t>
      </w:r>
      <w:proofErr w:type="spellEnd"/>
      <w:r w:rsidRPr="00415227">
        <w:rPr>
          <w:sz w:val="28"/>
          <w:szCs w:val="28"/>
        </w:rPr>
        <w:t xml:space="preserve"> парка.</w:t>
      </w:r>
    </w:p>
    <w:p w:rsidR="00D34AB5" w:rsidRDefault="00D34AB5" w:rsidP="00041290">
      <w:pPr>
        <w:ind w:firstLine="709"/>
        <w:jc w:val="both"/>
        <w:rPr>
          <w:sz w:val="28"/>
          <w:szCs w:val="28"/>
        </w:rPr>
      </w:pPr>
      <w:r w:rsidRPr="009849C8">
        <w:rPr>
          <w:sz w:val="28"/>
          <w:szCs w:val="28"/>
        </w:rPr>
        <w:t>Федеральным государственным бюджетным образовательным учреждением высшего профессионального образования «Калининградский государственный технический университет»</w:t>
      </w:r>
      <w:r>
        <w:rPr>
          <w:sz w:val="28"/>
          <w:szCs w:val="28"/>
        </w:rPr>
        <w:t xml:space="preserve"> </w:t>
      </w:r>
      <w:r w:rsidRPr="009849C8">
        <w:rPr>
          <w:sz w:val="28"/>
          <w:szCs w:val="28"/>
        </w:rPr>
        <w:t>проведены работы по изучению гидрологического режима, анализу состояния растительности и почвы.</w:t>
      </w:r>
    </w:p>
    <w:p w:rsidR="00041290" w:rsidRPr="00631896" w:rsidRDefault="00041290" w:rsidP="00041290">
      <w:pPr>
        <w:ind w:firstLine="709"/>
        <w:jc w:val="both"/>
        <w:rPr>
          <w:sz w:val="28"/>
        </w:rPr>
      </w:pPr>
      <w:r>
        <w:rPr>
          <w:sz w:val="28"/>
        </w:rPr>
        <w:t>Таким образом,</w:t>
      </w:r>
      <w:r w:rsidRPr="00631896">
        <w:rPr>
          <w:sz w:val="28"/>
        </w:rPr>
        <w:t xml:space="preserve"> полностью выполнены работы по осушению парка, а также разработан проект его дальнейшего благоустройства. </w:t>
      </w:r>
      <w:r>
        <w:rPr>
          <w:sz w:val="28"/>
        </w:rPr>
        <w:t>П</w:t>
      </w:r>
      <w:r w:rsidRPr="00631896">
        <w:rPr>
          <w:sz w:val="28"/>
        </w:rPr>
        <w:t xml:space="preserve">роект </w:t>
      </w:r>
      <w:r>
        <w:rPr>
          <w:sz w:val="28"/>
        </w:rPr>
        <w:t>завершится в июне 2015 года</w:t>
      </w:r>
      <w:r w:rsidRPr="00631896">
        <w:rPr>
          <w:sz w:val="28"/>
        </w:rPr>
        <w:t xml:space="preserve">, </w:t>
      </w:r>
      <w:r>
        <w:rPr>
          <w:sz w:val="28"/>
        </w:rPr>
        <w:t>за этот период</w:t>
      </w:r>
      <w:r w:rsidRPr="00631896">
        <w:rPr>
          <w:sz w:val="28"/>
        </w:rPr>
        <w:t xml:space="preserve"> на сумму сложившейся экономии планируется провести дополнительные мероприятия по </w:t>
      </w:r>
      <w:proofErr w:type="spellStart"/>
      <w:r w:rsidRPr="00631896">
        <w:rPr>
          <w:sz w:val="28"/>
        </w:rPr>
        <w:t>берегоукреплению</w:t>
      </w:r>
      <w:proofErr w:type="spellEnd"/>
      <w:r w:rsidRPr="00631896">
        <w:rPr>
          <w:sz w:val="28"/>
        </w:rPr>
        <w:t xml:space="preserve"> откосов каналов парка, санитарной рубке деревьев и кустарников, а также благоустройство вход</w:t>
      </w:r>
      <w:r>
        <w:rPr>
          <w:sz w:val="28"/>
        </w:rPr>
        <w:t>а</w:t>
      </w:r>
      <w:r w:rsidRPr="00631896">
        <w:rPr>
          <w:sz w:val="28"/>
        </w:rPr>
        <w:t xml:space="preserve"> со стороны улицы Гайдара. </w:t>
      </w:r>
    </w:p>
    <w:p w:rsidR="00041290" w:rsidRPr="0056798E" w:rsidRDefault="00041290" w:rsidP="00041290">
      <w:pPr>
        <w:ind w:firstLine="709"/>
        <w:jc w:val="both"/>
        <w:rPr>
          <w:sz w:val="28"/>
        </w:rPr>
      </w:pPr>
      <w:r>
        <w:rPr>
          <w:sz w:val="28"/>
        </w:rPr>
        <w:t>Учитывая, что в 2016 году</w:t>
      </w:r>
      <w:r w:rsidRPr="00631896">
        <w:rPr>
          <w:sz w:val="28"/>
        </w:rPr>
        <w:t xml:space="preserve"> начнется прием заявок в нов</w:t>
      </w:r>
      <w:r>
        <w:rPr>
          <w:sz w:val="28"/>
        </w:rPr>
        <w:t>ые</w:t>
      </w:r>
      <w:r w:rsidRPr="00631896">
        <w:rPr>
          <w:sz w:val="28"/>
        </w:rPr>
        <w:t xml:space="preserve"> программ</w:t>
      </w:r>
      <w:r>
        <w:rPr>
          <w:sz w:val="28"/>
        </w:rPr>
        <w:t>ы</w:t>
      </w:r>
      <w:r w:rsidRPr="00631896">
        <w:rPr>
          <w:sz w:val="28"/>
        </w:rPr>
        <w:t xml:space="preserve"> </w:t>
      </w:r>
      <w:r>
        <w:rPr>
          <w:sz w:val="28"/>
        </w:rPr>
        <w:t xml:space="preserve">приграничного сотрудничества, </w:t>
      </w:r>
      <w:proofErr w:type="spellStart"/>
      <w:r w:rsidRPr="00631896">
        <w:rPr>
          <w:sz w:val="28"/>
        </w:rPr>
        <w:t>софинансир</w:t>
      </w:r>
      <w:r>
        <w:rPr>
          <w:sz w:val="28"/>
        </w:rPr>
        <w:t>уемые</w:t>
      </w:r>
      <w:proofErr w:type="spellEnd"/>
      <w:r w:rsidRPr="00631896">
        <w:rPr>
          <w:sz w:val="28"/>
        </w:rPr>
        <w:t xml:space="preserve"> Европейским союзом (Польша – Россия, Литва – Россия), город планирует принять </w:t>
      </w:r>
      <w:r>
        <w:rPr>
          <w:sz w:val="28"/>
        </w:rPr>
        <w:t>в них участие</w:t>
      </w:r>
      <w:r w:rsidRPr="00631896">
        <w:rPr>
          <w:sz w:val="28"/>
        </w:rPr>
        <w:t xml:space="preserve">, в том числе с разработанным проектом полного благоустройства Макс </w:t>
      </w:r>
      <w:proofErr w:type="spellStart"/>
      <w:r w:rsidRPr="00631896">
        <w:rPr>
          <w:sz w:val="28"/>
        </w:rPr>
        <w:t>Ашманн</w:t>
      </w:r>
      <w:proofErr w:type="spellEnd"/>
      <w:r>
        <w:rPr>
          <w:sz w:val="28"/>
        </w:rPr>
        <w:t xml:space="preserve"> парка.</w:t>
      </w:r>
    </w:p>
    <w:p w:rsidR="00041290" w:rsidRPr="00494118" w:rsidRDefault="00041290" w:rsidP="00041290">
      <w:pPr>
        <w:ind w:firstLine="709"/>
        <w:jc w:val="both"/>
        <w:rPr>
          <w:sz w:val="28"/>
          <w:szCs w:val="28"/>
        </w:rPr>
      </w:pPr>
    </w:p>
    <w:p w:rsidR="00D34AB5" w:rsidRPr="00494118" w:rsidRDefault="00D34AB5" w:rsidP="00D34AB5">
      <w:pPr>
        <w:ind w:firstLine="709"/>
        <w:jc w:val="both"/>
        <w:rPr>
          <w:sz w:val="28"/>
          <w:szCs w:val="28"/>
        </w:rPr>
      </w:pPr>
      <w:r w:rsidRPr="00472A30">
        <w:rPr>
          <w:b/>
          <w:sz w:val="28"/>
          <w:szCs w:val="28"/>
        </w:rPr>
        <w:t>Наружное освещение.</w:t>
      </w:r>
      <w:r>
        <w:rPr>
          <w:b/>
          <w:i/>
          <w:sz w:val="28"/>
          <w:szCs w:val="28"/>
        </w:rPr>
        <w:t xml:space="preserve"> </w:t>
      </w:r>
      <w:r w:rsidRPr="00494118">
        <w:rPr>
          <w:sz w:val="28"/>
          <w:szCs w:val="28"/>
        </w:rPr>
        <w:t>По состоянию на 31 декабря 2014 года в Калининграде насчитыва</w:t>
      </w:r>
      <w:r>
        <w:rPr>
          <w:sz w:val="28"/>
          <w:szCs w:val="28"/>
        </w:rPr>
        <w:t>лось</w:t>
      </w:r>
      <w:r w:rsidRPr="00494118">
        <w:rPr>
          <w:sz w:val="28"/>
          <w:szCs w:val="28"/>
        </w:rPr>
        <w:t xml:space="preserve"> более 25000 световых точек наружного освещения.</w:t>
      </w:r>
    </w:p>
    <w:p w:rsidR="00D34AB5" w:rsidRPr="00494118" w:rsidRDefault="00D34AB5" w:rsidP="00D34AB5">
      <w:pPr>
        <w:ind w:firstLine="709"/>
        <w:jc w:val="both"/>
        <w:rPr>
          <w:sz w:val="28"/>
          <w:szCs w:val="28"/>
        </w:rPr>
      </w:pPr>
      <w:r w:rsidRPr="00494118">
        <w:rPr>
          <w:sz w:val="28"/>
          <w:szCs w:val="28"/>
        </w:rPr>
        <w:t>Работы по реконструкции и устройству сетей наружного освещения в городском округе «Город Калининград» за счет средств бюджета выполня</w:t>
      </w:r>
      <w:r>
        <w:rPr>
          <w:sz w:val="28"/>
          <w:szCs w:val="28"/>
        </w:rPr>
        <w:t>лись</w:t>
      </w:r>
      <w:r w:rsidRPr="00494118">
        <w:rPr>
          <w:sz w:val="28"/>
          <w:szCs w:val="28"/>
        </w:rPr>
        <w:t xml:space="preserve"> в рамках реализации ведомственной целевой программы «Модернизация сетей наружного освещения </w:t>
      </w:r>
      <w:proofErr w:type="gramStart"/>
      <w:r w:rsidRPr="00494118">
        <w:rPr>
          <w:sz w:val="28"/>
          <w:szCs w:val="28"/>
        </w:rPr>
        <w:t>г</w:t>
      </w:r>
      <w:proofErr w:type="gramEnd"/>
      <w:r w:rsidRPr="00494118">
        <w:rPr>
          <w:sz w:val="28"/>
          <w:szCs w:val="28"/>
        </w:rPr>
        <w:t xml:space="preserve">. Калининграда «Светлый город». </w:t>
      </w:r>
    </w:p>
    <w:p w:rsidR="00D34AB5" w:rsidRPr="00494118" w:rsidRDefault="00D34AB5" w:rsidP="00D34AB5">
      <w:pPr>
        <w:ind w:firstLine="709"/>
        <w:jc w:val="both"/>
        <w:rPr>
          <w:sz w:val="28"/>
          <w:szCs w:val="28"/>
        </w:rPr>
      </w:pPr>
      <w:r w:rsidRPr="00494118">
        <w:rPr>
          <w:sz w:val="28"/>
          <w:szCs w:val="28"/>
        </w:rPr>
        <w:t xml:space="preserve">Основная цель программы </w:t>
      </w:r>
      <w:r>
        <w:rPr>
          <w:sz w:val="28"/>
          <w:szCs w:val="28"/>
        </w:rPr>
        <w:t>–</w:t>
      </w:r>
      <w:r w:rsidRPr="00494118">
        <w:rPr>
          <w:sz w:val="28"/>
          <w:szCs w:val="28"/>
        </w:rPr>
        <w:t xml:space="preserve"> обеспечение</w:t>
      </w:r>
      <w:r>
        <w:rPr>
          <w:sz w:val="28"/>
          <w:szCs w:val="28"/>
        </w:rPr>
        <w:t xml:space="preserve"> </w:t>
      </w:r>
      <w:r w:rsidRPr="00494118">
        <w:rPr>
          <w:sz w:val="28"/>
          <w:szCs w:val="28"/>
        </w:rPr>
        <w:t xml:space="preserve">освещения города согласно </w:t>
      </w:r>
      <w:proofErr w:type="gramStart"/>
      <w:r w:rsidRPr="00494118">
        <w:rPr>
          <w:sz w:val="28"/>
          <w:szCs w:val="28"/>
        </w:rPr>
        <w:t>российскому</w:t>
      </w:r>
      <w:proofErr w:type="gramEnd"/>
      <w:r w:rsidRPr="00494118">
        <w:rPr>
          <w:sz w:val="28"/>
          <w:szCs w:val="28"/>
        </w:rPr>
        <w:t xml:space="preserve"> </w:t>
      </w:r>
      <w:proofErr w:type="spellStart"/>
      <w:r w:rsidRPr="00494118">
        <w:rPr>
          <w:sz w:val="28"/>
          <w:szCs w:val="28"/>
        </w:rPr>
        <w:t>СНиП</w:t>
      </w:r>
      <w:proofErr w:type="spellEnd"/>
      <w:r w:rsidR="00084391">
        <w:rPr>
          <w:sz w:val="28"/>
          <w:szCs w:val="28"/>
        </w:rPr>
        <w:t>,</w:t>
      </w:r>
      <w:r w:rsidRPr="00494118">
        <w:rPr>
          <w:sz w:val="28"/>
          <w:szCs w:val="28"/>
        </w:rPr>
        <w:t xml:space="preserve"> европейским стандартам, переход на новый качественный уровень высокоэффективного освещения на основе высокоэкономичных и надежных источников света, современной системы управления.</w:t>
      </w:r>
    </w:p>
    <w:p w:rsidR="00D34AB5" w:rsidRPr="00494118" w:rsidRDefault="00D34AB5" w:rsidP="00D34AB5">
      <w:pPr>
        <w:ind w:firstLine="709"/>
        <w:jc w:val="both"/>
        <w:rPr>
          <w:sz w:val="28"/>
          <w:szCs w:val="28"/>
        </w:rPr>
      </w:pPr>
      <w:r w:rsidRPr="00494118">
        <w:rPr>
          <w:sz w:val="28"/>
          <w:szCs w:val="28"/>
        </w:rPr>
        <w:t>В рамках исполнения программ</w:t>
      </w:r>
      <w:r>
        <w:rPr>
          <w:sz w:val="28"/>
          <w:szCs w:val="28"/>
        </w:rPr>
        <w:t>ы</w:t>
      </w:r>
      <w:r w:rsidRPr="00494118">
        <w:rPr>
          <w:sz w:val="28"/>
          <w:szCs w:val="28"/>
        </w:rPr>
        <w:t xml:space="preserve"> в 2014 году были выполнены следующие мероприятия:</w:t>
      </w:r>
    </w:p>
    <w:p w:rsidR="00D34AB5" w:rsidRPr="00494118" w:rsidRDefault="00D34AB5" w:rsidP="00D34AB5">
      <w:pPr>
        <w:ind w:firstLine="709"/>
        <w:jc w:val="both"/>
        <w:rPr>
          <w:sz w:val="28"/>
          <w:szCs w:val="28"/>
        </w:rPr>
      </w:pPr>
      <w:r w:rsidRPr="00494118">
        <w:rPr>
          <w:sz w:val="28"/>
          <w:szCs w:val="28"/>
        </w:rPr>
        <w:t>1. Проектирование сетей наружного освещения, технологическое присоединение к электрическим сетям на 58 объектах на сумму 7,43 млн. рублей;</w:t>
      </w:r>
    </w:p>
    <w:p w:rsidR="00D34AB5" w:rsidRPr="00494118" w:rsidRDefault="00D34AB5" w:rsidP="00D34AB5">
      <w:pPr>
        <w:ind w:firstLine="709"/>
        <w:jc w:val="both"/>
        <w:rPr>
          <w:sz w:val="28"/>
          <w:szCs w:val="28"/>
        </w:rPr>
      </w:pPr>
      <w:r w:rsidRPr="00494118">
        <w:rPr>
          <w:sz w:val="28"/>
          <w:szCs w:val="28"/>
        </w:rPr>
        <w:t>2. Изготовление технической документации (технического паспорта) для последующего учета объектов наружного освещения в реестре муниципального имущества на 37 объектах.</w:t>
      </w:r>
    </w:p>
    <w:p w:rsidR="00D34AB5" w:rsidRPr="00494118" w:rsidRDefault="00D34AB5" w:rsidP="00D34AB5">
      <w:pPr>
        <w:ind w:firstLine="709"/>
        <w:jc w:val="both"/>
        <w:rPr>
          <w:sz w:val="28"/>
          <w:szCs w:val="28"/>
        </w:rPr>
      </w:pPr>
      <w:r w:rsidRPr="00494118">
        <w:rPr>
          <w:sz w:val="28"/>
          <w:szCs w:val="28"/>
        </w:rPr>
        <w:t>3. Мероприятия по строительству нового и модернизации существующего наружного освещения на 38 объектах, из них:</w:t>
      </w:r>
    </w:p>
    <w:p w:rsidR="00D34AB5" w:rsidRPr="00494118" w:rsidRDefault="00D34AB5" w:rsidP="00D34AB5">
      <w:pPr>
        <w:ind w:firstLine="709"/>
        <w:jc w:val="both"/>
        <w:rPr>
          <w:sz w:val="28"/>
          <w:szCs w:val="28"/>
        </w:rPr>
      </w:pPr>
      <w:r w:rsidRPr="00494118">
        <w:rPr>
          <w:sz w:val="28"/>
          <w:szCs w:val="28"/>
        </w:rPr>
        <w:t>- выполнены на объектах внутриквартальных улиц, внутриквартальных, дорог и проездов, скверов, зеленых зонах, в т.ч. на территории поселков, на 25 объектах;</w:t>
      </w:r>
    </w:p>
    <w:p w:rsidR="00D34AB5" w:rsidRPr="00494118" w:rsidRDefault="00D34AB5" w:rsidP="00D34AB5">
      <w:pPr>
        <w:ind w:firstLine="709"/>
        <w:jc w:val="both"/>
        <w:rPr>
          <w:sz w:val="28"/>
          <w:szCs w:val="28"/>
        </w:rPr>
      </w:pPr>
      <w:r w:rsidRPr="00494118">
        <w:rPr>
          <w:sz w:val="28"/>
          <w:szCs w:val="28"/>
        </w:rPr>
        <w:t>- освещение территорий объектов социально-культурной сферы и прилегающих к ним территорий на 13 объектах.</w:t>
      </w:r>
    </w:p>
    <w:p w:rsidR="00D34AB5" w:rsidRDefault="00D34AB5" w:rsidP="00D34AB5">
      <w:pPr>
        <w:ind w:firstLine="708"/>
        <w:jc w:val="both"/>
        <w:rPr>
          <w:sz w:val="28"/>
          <w:szCs w:val="28"/>
        </w:rPr>
      </w:pPr>
      <w:r w:rsidRPr="00494118">
        <w:rPr>
          <w:sz w:val="28"/>
          <w:szCs w:val="28"/>
        </w:rPr>
        <w:t xml:space="preserve">Выполненная работа позволила значительно повысить степень </w:t>
      </w:r>
      <w:proofErr w:type="gramStart"/>
      <w:r w:rsidRPr="00494118">
        <w:rPr>
          <w:sz w:val="28"/>
          <w:szCs w:val="28"/>
        </w:rPr>
        <w:t>освещенности</w:t>
      </w:r>
      <w:proofErr w:type="gramEnd"/>
      <w:r w:rsidRPr="00494118">
        <w:rPr>
          <w:sz w:val="28"/>
          <w:szCs w:val="28"/>
        </w:rPr>
        <w:t xml:space="preserve"> как центральных магистралей города, так и городских поселков, дворовых территорий, пешеходных переходов и объектов социальной сферы, повысить безопасность дорожного движения в городе. </w:t>
      </w:r>
    </w:p>
    <w:p w:rsidR="002E7E2E" w:rsidRPr="00494118" w:rsidRDefault="002E7E2E" w:rsidP="00D34AB5">
      <w:pPr>
        <w:ind w:firstLine="708"/>
        <w:jc w:val="both"/>
        <w:rPr>
          <w:sz w:val="28"/>
          <w:szCs w:val="28"/>
        </w:rPr>
      </w:pPr>
    </w:p>
    <w:p w:rsidR="00D34AB5" w:rsidRPr="006372DC" w:rsidRDefault="00D34AB5" w:rsidP="00D34AB5">
      <w:pPr>
        <w:ind w:firstLine="709"/>
        <w:jc w:val="both"/>
        <w:rPr>
          <w:sz w:val="28"/>
          <w:szCs w:val="28"/>
        </w:rPr>
      </w:pPr>
      <w:r w:rsidRPr="006372DC">
        <w:rPr>
          <w:b/>
          <w:sz w:val="28"/>
          <w:szCs w:val="28"/>
        </w:rPr>
        <w:t>Благоустройство дворовых территорий.</w:t>
      </w:r>
      <w:r>
        <w:rPr>
          <w:b/>
          <w:sz w:val="28"/>
          <w:szCs w:val="28"/>
        </w:rPr>
        <w:t xml:space="preserve"> </w:t>
      </w:r>
      <w:r w:rsidRPr="006372DC">
        <w:rPr>
          <w:sz w:val="28"/>
          <w:szCs w:val="28"/>
        </w:rPr>
        <w:t>В рамках реализации ведомственной целевой программы «Благоустройство дворовых территорий «Мой двор» в 2014 году</w:t>
      </w:r>
      <w:r>
        <w:rPr>
          <w:sz w:val="28"/>
          <w:szCs w:val="28"/>
        </w:rPr>
        <w:t xml:space="preserve"> </w:t>
      </w:r>
      <w:r w:rsidRPr="00494118">
        <w:rPr>
          <w:sz w:val="28"/>
          <w:szCs w:val="28"/>
        </w:rPr>
        <w:t xml:space="preserve">выполнены </w:t>
      </w:r>
      <w:r>
        <w:rPr>
          <w:sz w:val="28"/>
          <w:szCs w:val="28"/>
        </w:rPr>
        <w:t xml:space="preserve">работы </w:t>
      </w:r>
      <w:r w:rsidRPr="00494118">
        <w:rPr>
          <w:sz w:val="28"/>
          <w:szCs w:val="28"/>
        </w:rPr>
        <w:t xml:space="preserve">на всех запланированных 20 объектах на общую сумму 26 567,27226 тыс. руб., в том числе средства городского бюджета в сумме 25 242,02993 тыс. руб., средства собственников МКД в сумме </w:t>
      </w:r>
      <w:r>
        <w:rPr>
          <w:sz w:val="28"/>
          <w:szCs w:val="28"/>
        </w:rPr>
        <w:t>1 325,24233 тыс. руб</w:t>
      </w:r>
      <w:r w:rsidRPr="006372DC">
        <w:rPr>
          <w:sz w:val="28"/>
          <w:szCs w:val="28"/>
        </w:rPr>
        <w:t>.</w:t>
      </w:r>
    </w:p>
    <w:p w:rsidR="007B3B6F" w:rsidRPr="003E404E" w:rsidRDefault="007B3B6F" w:rsidP="007B3B6F">
      <w:pPr>
        <w:ind w:firstLine="708"/>
        <w:jc w:val="both"/>
        <w:rPr>
          <w:sz w:val="28"/>
          <w:szCs w:val="28"/>
        </w:rPr>
      </w:pPr>
      <w:r>
        <w:rPr>
          <w:sz w:val="28"/>
          <w:szCs w:val="28"/>
        </w:rPr>
        <w:t>По программе проведен к</w:t>
      </w:r>
      <w:r w:rsidRPr="003E404E">
        <w:rPr>
          <w:sz w:val="28"/>
          <w:szCs w:val="28"/>
        </w:rPr>
        <w:t xml:space="preserve">апитальный ремонт </w:t>
      </w:r>
      <w:r w:rsidRPr="00494118">
        <w:rPr>
          <w:sz w:val="28"/>
          <w:szCs w:val="28"/>
        </w:rPr>
        <w:t>18</w:t>
      </w:r>
      <w:r>
        <w:rPr>
          <w:sz w:val="28"/>
          <w:szCs w:val="28"/>
        </w:rPr>
        <w:t xml:space="preserve"> </w:t>
      </w:r>
      <w:r w:rsidRPr="003E404E">
        <w:rPr>
          <w:sz w:val="28"/>
          <w:szCs w:val="28"/>
        </w:rPr>
        <w:t>дворовых территорий по адресам:</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пер. Южный, 1-7;</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ул. </w:t>
      </w:r>
      <w:proofErr w:type="spellStart"/>
      <w:r w:rsidRPr="003E404E">
        <w:rPr>
          <w:sz w:val="28"/>
          <w:szCs w:val="28"/>
        </w:rPr>
        <w:t>Краснооктябрьская</w:t>
      </w:r>
      <w:proofErr w:type="spellEnd"/>
      <w:r w:rsidRPr="003E404E">
        <w:rPr>
          <w:sz w:val="28"/>
          <w:szCs w:val="28"/>
        </w:rPr>
        <w:t>, 6-12;</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Б. Песочная, 1-5 – ул. М. Песочная, 1-3;</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Энгельса, 4;</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пр. Мира, 49/51</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Лесопарковая, 24а</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ул. Товарная, 21-23а </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Товарная, 17-19а</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пр. Победы, 144 </w:t>
      </w:r>
      <w:proofErr w:type="spellStart"/>
      <w:proofErr w:type="gramStart"/>
      <w:r w:rsidRPr="003E404E">
        <w:rPr>
          <w:sz w:val="28"/>
          <w:szCs w:val="28"/>
        </w:rPr>
        <w:t>а-г</w:t>
      </w:r>
      <w:proofErr w:type="spellEnd"/>
      <w:proofErr w:type="gramEnd"/>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Кирова, 30-40</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Кирова, 65-71</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ул. </w:t>
      </w:r>
      <w:proofErr w:type="spellStart"/>
      <w:r w:rsidRPr="003E404E">
        <w:rPr>
          <w:sz w:val="28"/>
          <w:szCs w:val="28"/>
        </w:rPr>
        <w:t>Эпроновская</w:t>
      </w:r>
      <w:proofErr w:type="spellEnd"/>
      <w:r w:rsidRPr="003E404E">
        <w:rPr>
          <w:sz w:val="28"/>
          <w:szCs w:val="28"/>
        </w:rPr>
        <w:t xml:space="preserve">, 25-29 </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Адмиральская, 3-3а</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ул. </w:t>
      </w:r>
      <w:proofErr w:type="spellStart"/>
      <w:r w:rsidRPr="003E404E">
        <w:rPr>
          <w:sz w:val="28"/>
          <w:szCs w:val="28"/>
        </w:rPr>
        <w:t>Эпроновская</w:t>
      </w:r>
      <w:proofErr w:type="spellEnd"/>
      <w:r w:rsidRPr="003E404E">
        <w:rPr>
          <w:sz w:val="28"/>
          <w:szCs w:val="28"/>
        </w:rPr>
        <w:t>, 15</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 xml:space="preserve">ул. </w:t>
      </w:r>
      <w:proofErr w:type="gramStart"/>
      <w:r w:rsidRPr="003E404E">
        <w:rPr>
          <w:sz w:val="28"/>
          <w:szCs w:val="28"/>
        </w:rPr>
        <w:t>Красная</w:t>
      </w:r>
      <w:proofErr w:type="gramEnd"/>
      <w:r w:rsidRPr="003E404E">
        <w:rPr>
          <w:sz w:val="28"/>
          <w:szCs w:val="28"/>
        </w:rPr>
        <w:t>,74 – ул. Щорса, 14</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Артиллерийская, 43</w:t>
      </w:r>
    </w:p>
    <w:p w:rsidR="007B3B6F" w:rsidRPr="003E404E" w:rsidRDefault="007B3B6F" w:rsidP="007B3B6F">
      <w:pPr>
        <w:numPr>
          <w:ilvl w:val="0"/>
          <w:numId w:val="29"/>
        </w:numPr>
        <w:tabs>
          <w:tab w:val="left" w:pos="1134"/>
        </w:tabs>
        <w:ind w:left="0" w:firstLine="709"/>
        <w:jc w:val="both"/>
        <w:rPr>
          <w:sz w:val="28"/>
          <w:szCs w:val="28"/>
        </w:rPr>
      </w:pPr>
      <w:r w:rsidRPr="003E404E">
        <w:rPr>
          <w:sz w:val="28"/>
          <w:szCs w:val="28"/>
        </w:rPr>
        <w:t>ул. Артиллерийская, 47</w:t>
      </w:r>
    </w:p>
    <w:p w:rsidR="007B3B6F" w:rsidRDefault="007B3B6F" w:rsidP="007B3B6F">
      <w:pPr>
        <w:numPr>
          <w:ilvl w:val="0"/>
          <w:numId w:val="29"/>
        </w:numPr>
        <w:tabs>
          <w:tab w:val="left" w:pos="1134"/>
        </w:tabs>
        <w:ind w:left="0" w:firstLine="709"/>
        <w:jc w:val="both"/>
        <w:rPr>
          <w:sz w:val="28"/>
          <w:szCs w:val="28"/>
        </w:rPr>
      </w:pPr>
      <w:r w:rsidRPr="003E404E">
        <w:rPr>
          <w:sz w:val="28"/>
          <w:szCs w:val="28"/>
        </w:rPr>
        <w:t>ул. Багратиона, 99-103, 105-107 – пр. Ленинский, 88-90</w:t>
      </w:r>
      <w:r>
        <w:rPr>
          <w:sz w:val="28"/>
          <w:szCs w:val="28"/>
        </w:rPr>
        <w:t>.</w:t>
      </w:r>
    </w:p>
    <w:p w:rsidR="007B3B6F" w:rsidRPr="003E404E" w:rsidRDefault="007B3B6F" w:rsidP="007B3B6F">
      <w:pPr>
        <w:ind w:firstLine="708"/>
        <w:jc w:val="both"/>
        <w:rPr>
          <w:sz w:val="28"/>
          <w:szCs w:val="28"/>
        </w:rPr>
      </w:pPr>
      <w:r w:rsidRPr="003E404E">
        <w:rPr>
          <w:sz w:val="28"/>
          <w:szCs w:val="28"/>
        </w:rPr>
        <w:t>К</w:t>
      </w:r>
      <w:r>
        <w:rPr>
          <w:sz w:val="28"/>
          <w:szCs w:val="28"/>
        </w:rPr>
        <w:t>роме того, ка</w:t>
      </w:r>
      <w:r w:rsidRPr="003E404E">
        <w:rPr>
          <w:sz w:val="28"/>
          <w:szCs w:val="28"/>
        </w:rPr>
        <w:t>питальн</w:t>
      </w:r>
      <w:r>
        <w:rPr>
          <w:sz w:val="28"/>
          <w:szCs w:val="28"/>
        </w:rPr>
        <w:t>о отремонтированы</w:t>
      </w:r>
      <w:r w:rsidRPr="003E404E">
        <w:rPr>
          <w:sz w:val="28"/>
          <w:szCs w:val="28"/>
        </w:rPr>
        <w:t xml:space="preserve"> </w:t>
      </w:r>
      <w:r>
        <w:rPr>
          <w:sz w:val="28"/>
          <w:szCs w:val="28"/>
        </w:rPr>
        <w:t>две</w:t>
      </w:r>
      <w:r w:rsidRPr="003E404E">
        <w:rPr>
          <w:sz w:val="28"/>
          <w:szCs w:val="28"/>
        </w:rPr>
        <w:t xml:space="preserve"> детских (спортивных) площад</w:t>
      </w:r>
      <w:r>
        <w:rPr>
          <w:sz w:val="28"/>
          <w:szCs w:val="28"/>
        </w:rPr>
        <w:t xml:space="preserve">ки по адресам </w:t>
      </w:r>
      <w:r w:rsidRPr="003E404E">
        <w:rPr>
          <w:sz w:val="28"/>
          <w:szCs w:val="28"/>
        </w:rPr>
        <w:t xml:space="preserve">Советский </w:t>
      </w:r>
      <w:proofErr w:type="spellStart"/>
      <w:r w:rsidRPr="003E404E">
        <w:rPr>
          <w:sz w:val="28"/>
          <w:szCs w:val="28"/>
        </w:rPr>
        <w:t>пр-кт</w:t>
      </w:r>
      <w:proofErr w:type="spellEnd"/>
      <w:r w:rsidRPr="003E404E">
        <w:rPr>
          <w:sz w:val="28"/>
          <w:szCs w:val="28"/>
        </w:rPr>
        <w:t>, 202</w:t>
      </w:r>
      <w:r>
        <w:rPr>
          <w:sz w:val="28"/>
          <w:szCs w:val="28"/>
        </w:rPr>
        <w:t xml:space="preserve"> и </w:t>
      </w:r>
      <w:r w:rsidRPr="003E404E">
        <w:rPr>
          <w:sz w:val="28"/>
          <w:szCs w:val="28"/>
        </w:rPr>
        <w:t xml:space="preserve">ул. Ген. </w:t>
      </w:r>
      <w:proofErr w:type="spellStart"/>
      <w:r w:rsidRPr="003E404E">
        <w:rPr>
          <w:sz w:val="28"/>
          <w:szCs w:val="28"/>
        </w:rPr>
        <w:t>Буткова</w:t>
      </w:r>
      <w:proofErr w:type="spellEnd"/>
      <w:r w:rsidRPr="003E404E">
        <w:rPr>
          <w:sz w:val="28"/>
          <w:szCs w:val="28"/>
        </w:rPr>
        <w:t>, 4а-8а</w:t>
      </w:r>
      <w:r>
        <w:rPr>
          <w:sz w:val="28"/>
          <w:szCs w:val="28"/>
        </w:rPr>
        <w:t>.</w:t>
      </w:r>
    </w:p>
    <w:p w:rsidR="007B3B6F" w:rsidRPr="00494118" w:rsidRDefault="007B3B6F" w:rsidP="007B3B6F">
      <w:pPr>
        <w:ind w:firstLine="708"/>
        <w:jc w:val="both"/>
        <w:rPr>
          <w:sz w:val="28"/>
          <w:szCs w:val="28"/>
        </w:rPr>
      </w:pPr>
    </w:p>
    <w:p w:rsidR="00D34AB5" w:rsidRPr="00494118" w:rsidRDefault="00D34AB5" w:rsidP="00D34AB5">
      <w:pPr>
        <w:ind w:firstLine="709"/>
        <w:jc w:val="both"/>
        <w:rPr>
          <w:sz w:val="28"/>
          <w:szCs w:val="28"/>
        </w:rPr>
      </w:pPr>
      <w:r w:rsidRPr="00494118">
        <w:rPr>
          <w:b/>
          <w:sz w:val="28"/>
          <w:szCs w:val="28"/>
        </w:rPr>
        <w:t>Экология</w:t>
      </w:r>
      <w:r>
        <w:rPr>
          <w:b/>
          <w:sz w:val="28"/>
          <w:szCs w:val="28"/>
        </w:rPr>
        <w:t xml:space="preserve">. </w:t>
      </w:r>
      <w:r w:rsidRPr="00494118">
        <w:rPr>
          <w:sz w:val="28"/>
          <w:szCs w:val="28"/>
        </w:rPr>
        <w:t>Мероприятия по оздоровлению экологической обстановки на территории городского округа осуществлялись в рамках ведомственной целевой программы «Природоохранные мероприятия по оздоровлению экологической обстановки на территории городского округа «Город Калининград» на 2014 год.</w:t>
      </w:r>
    </w:p>
    <w:p w:rsidR="00D34AB5" w:rsidRPr="00494118" w:rsidRDefault="00D34AB5" w:rsidP="00D34AB5">
      <w:pPr>
        <w:ind w:firstLine="708"/>
        <w:jc w:val="both"/>
        <w:rPr>
          <w:sz w:val="28"/>
          <w:szCs w:val="28"/>
        </w:rPr>
      </w:pPr>
      <w:r w:rsidRPr="00494118">
        <w:rPr>
          <w:sz w:val="28"/>
          <w:szCs w:val="28"/>
        </w:rPr>
        <w:t>Мероприятия Программы направлены на повышение уровня экологического образования и просвещения, обеспечение полного сбора ртутьсодержащих отходов от муниципальных образовательных учреждений и бюджетных организаций и гарантированн</w:t>
      </w:r>
      <w:r w:rsidR="001D2B31">
        <w:rPr>
          <w:sz w:val="28"/>
          <w:szCs w:val="28"/>
        </w:rPr>
        <w:t>ой</w:t>
      </w:r>
      <w:r w:rsidRPr="00494118">
        <w:rPr>
          <w:sz w:val="28"/>
          <w:szCs w:val="28"/>
        </w:rPr>
        <w:t xml:space="preserve"> утилизаци</w:t>
      </w:r>
      <w:r w:rsidR="001D2B31">
        <w:rPr>
          <w:sz w:val="28"/>
          <w:szCs w:val="28"/>
        </w:rPr>
        <w:t>и</w:t>
      </w:r>
      <w:r w:rsidRPr="00494118">
        <w:rPr>
          <w:sz w:val="28"/>
          <w:szCs w:val="28"/>
        </w:rPr>
        <w:t xml:space="preserve"> отходов в установленном порядке, выявлени</w:t>
      </w:r>
      <w:r w:rsidR="001D2B31">
        <w:rPr>
          <w:sz w:val="28"/>
          <w:szCs w:val="28"/>
        </w:rPr>
        <w:t>е</w:t>
      </w:r>
      <w:r w:rsidRPr="00494118">
        <w:rPr>
          <w:sz w:val="28"/>
          <w:szCs w:val="28"/>
        </w:rPr>
        <w:t xml:space="preserve"> несанкционированных сбросов загрязняющих веществ в водные объекты и воздушную среду, предотвращение загрязнения, засорения, заиления водных объектов на территории города.</w:t>
      </w:r>
    </w:p>
    <w:p w:rsidR="00D34AB5" w:rsidRPr="00494118" w:rsidRDefault="00D34AB5" w:rsidP="00D34AB5">
      <w:pPr>
        <w:widowControl w:val="0"/>
        <w:snapToGrid w:val="0"/>
        <w:ind w:firstLine="741"/>
        <w:jc w:val="both"/>
        <w:rPr>
          <w:sz w:val="28"/>
          <w:szCs w:val="28"/>
        </w:rPr>
      </w:pPr>
      <w:r w:rsidRPr="00494118">
        <w:rPr>
          <w:sz w:val="28"/>
          <w:szCs w:val="28"/>
        </w:rPr>
        <w:t xml:space="preserve">Общий объем финансирования Программы в 2014 году за счет средств, поступающих за негативное воздействие на окружающую среду и штрафов за экологические правонарушения, составил 39 258,9 тыс. руб. </w:t>
      </w:r>
    </w:p>
    <w:p w:rsidR="00D34AB5" w:rsidRPr="00494118" w:rsidRDefault="00D34AB5" w:rsidP="00D34AB5">
      <w:pPr>
        <w:ind w:firstLine="741"/>
        <w:jc w:val="both"/>
        <w:rPr>
          <w:sz w:val="28"/>
          <w:szCs w:val="28"/>
        </w:rPr>
      </w:pPr>
      <w:r w:rsidRPr="00494118">
        <w:rPr>
          <w:color w:val="000000"/>
          <w:sz w:val="28"/>
          <w:szCs w:val="28"/>
        </w:rPr>
        <w:t xml:space="preserve">В рамках Программы выполнены следующие </w:t>
      </w:r>
      <w:r w:rsidRPr="00494118">
        <w:rPr>
          <w:sz w:val="28"/>
          <w:szCs w:val="28"/>
        </w:rPr>
        <w:t>мероприятия:</w:t>
      </w:r>
    </w:p>
    <w:p w:rsidR="00D34AB5" w:rsidRPr="00494118" w:rsidRDefault="00D34AB5" w:rsidP="00D34AB5">
      <w:pPr>
        <w:pStyle w:val="ConsPlusNormal"/>
        <w:widowControl/>
        <w:ind w:firstLine="708"/>
        <w:jc w:val="both"/>
        <w:rPr>
          <w:rFonts w:ascii="Times New Roman" w:hAnsi="Times New Roman" w:cs="Times New Roman"/>
          <w:b/>
          <w:i/>
          <w:color w:val="000000"/>
          <w:sz w:val="28"/>
          <w:szCs w:val="28"/>
        </w:rPr>
      </w:pPr>
      <w:r w:rsidRPr="00494118">
        <w:rPr>
          <w:rFonts w:ascii="Times New Roman" w:hAnsi="Times New Roman" w:cs="Times New Roman"/>
          <w:sz w:val="28"/>
          <w:szCs w:val="28"/>
        </w:rPr>
        <w:t xml:space="preserve">- </w:t>
      </w:r>
      <w:r w:rsidRPr="00494118">
        <w:rPr>
          <w:rFonts w:ascii="Times New Roman" w:hAnsi="Times New Roman" w:cs="Times New Roman"/>
          <w:color w:val="000000"/>
          <w:sz w:val="28"/>
          <w:szCs w:val="28"/>
        </w:rPr>
        <w:t xml:space="preserve">ликвидированы </w:t>
      </w:r>
      <w:r w:rsidRPr="00494118">
        <w:rPr>
          <w:rFonts w:ascii="Times New Roman" w:hAnsi="Times New Roman" w:cs="Times New Roman"/>
          <w:sz w:val="28"/>
          <w:szCs w:val="28"/>
        </w:rPr>
        <w:t xml:space="preserve">зоны загрязнения и </w:t>
      </w:r>
      <w:r w:rsidRPr="00494118">
        <w:rPr>
          <w:rFonts w:ascii="Times New Roman" w:hAnsi="Times New Roman" w:cs="Times New Roman"/>
          <w:color w:val="000000"/>
          <w:sz w:val="28"/>
          <w:szCs w:val="28"/>
        </w:rPr>
        <w:t xml:space="preserve">засорения береговых полос </w:t>
      </w:r>
      <w:r w:rsidRPr="00494118">
        <w:rPr>
          <w:rFonts w:ascii="Times New Roman" w:hAnsi="Times New Roman" w:cs="Times New Roman"/>
          <w:sz w:val="28"/>
          <w:szCs w:val="28"/>
        </w:rPr>
        <w:t>водных объектов 562,43 тыс. кв. м.;</w:t>
      </w:r>
    </w:p>
    <w:p w:rsidR="00D34AB5" w:rsidRPr="00494118" w:rsidRDefault="00D34AB5" w:rsidP="00D34AB5">
      <w:pPr>
        <w:ind w:firstLine="684"/>
        <w:jc w:val="both"/>
        <w:rPr>
          <w:sz w:val="28"/>
          <w:szCs w:val="28"/>
          <w:u w:val="single"/>
        </w:rPr>
      </w:pPr>
      <w:r w:rsidRPr="00494118">
        <w:rPr>
          <w:sz w:val="28"/>
          <w:szCs w:val="28"/>
        </w:rPr>
        <w:t xml:space="preserve">- </w:t>
      </w:r>
      <w:proofErr w:type="spellStart"/>
      <w:r w:rsidRPr="00494118">
        <w:rPr>
          <w:sz w:val="28"/>
          <w:szCs w:val="28"/>
        </w:rPr>
        <w:t>затампонировано</w:t>
      </w:r>
      <w:proofErr w:type="spellEnd"/>
      <w:r w:rsidRPr="00494118">
        <w:rPr>
          <w:sz w:val="28"/>
          <w:szCs w:val="28"/>
        </w:rPr>
        <w:t xml:space="preserve"> 4 (четыре) несанкционированных выпуска;</w:t>
      </w:r>
    </w:p>
    <w:p w:rsidR="00D34AB5" w:rsidRPr="00494118" w:rsidRDefault="00D34AB5" w:rsidP="00D34AB5">
      <w:pPr>
        <w:tabs>
          <w:tab w:val="left" w:pos="3885"/>
        </w:tabs>
        <w:ind w:firstLine="684"/>
        <w:jc w:val="both"/>
        <w:rPr>
          <w:sz w:val="28"/>
          <w:szCs w:val="28"/>
        </w:rPr>
      </w:pPr>
      <w:r w:rsidRPr="00494118">
        <w:rPr>
          <w:sz w:val="28"/>
          <w:szCs w:val="28"/>
        </w:rPr>
        <w:t xml:space="preserve">- утилизированы ртутьсодержащие лампы, </w:t>
      </w:r>
      <w:r w:rsidR="001D2B31">
        <w:rPr>
          <w:sz w:val="28"/>
          <w:szCs w:val="28"/>
        </w:rPr>
        <w:t>собранные</w:t>
      </w:r>
      <w:r w:rsidRPr="00494118">
        <w:rPr>
          <w:sz w:val="28"/>
          <w:szCs w:val="28"/>
        </w:rPr>
        <w:t xml:space="preserve"> в муниципальных общеобразовательных </w:t>
      </w:r>
      <w:r w:rsidR="001D2B31">
        <w:rPr>
          <w:sz w:val="28"/>
          <w:szCs w:val="28"/>
        </w:rPr>
        <w:t>и</w:t>
      </w:r>
      <w:r w:rsidRPr="00494118">
        <w:rPr>
          <w:sz w:val="28"/>
          <w:szCs w:val="28"/>
        </w:rPr>
        <w:t xml:space="preserve"> дошкольных учреждениях (2 553 шт.)</w:t>
      </w:r>
      <w:r w:rsidRPr="00494118">
        <w:rPr>
          <w:color w:val="000000"/>
          <w:sz w:val="28"/>
          <w:szCs w:val="28"/>
        </w:rPr>
        <w:t>;</w:t>
      </w:r>
    </w:p>
    <w:p w:rsidR="00D34AB5" w:rsidRPr="00494118" w:rsidRDefault="00D34AB5" w:rsidP="00D34AB5">
      <w:pPr>
        <w:pStyle w:val="ConsPlusCell"/>
        <w:ind w:firstLine="798"/>
        <w:jc w:val="both"/>
        <w:rPr>
          <w:rFonts w:ascii="Times New Roman" w:hAnsi="Times New Roman" w:cs="Times New Roman"/>
          <w:i/>
          <w:sz w:val="28"/>
          <w:szCs w:val="28"/>
        </w:rPr>
      </w:pPr>
      <w:r w:rsidRPr="00494118">
        <w:rPr>
          <w:rFonts w:ascii="Times New Roman" w:hAnsi="Times New Roman" w:cs="Times New Roman"/>
          <w:sz w:val="28"/>
          <w:szCs w:val="28"/>
        </w:rPr>
        <w:t>- отобрано и проанализировано 70 проб (52 - воды, 9-воздуха, 9-почвы) загрязняющих веще</w:t>
      </w:r>
      <w:proofErr w:type="gramStart"/>
      <w:r w:rsidRPr="00494118">
        <w:rPr>
          <w:rFonts w:ascii="Times New Roman" w:hAnsi="Times New Roman" w:cs="Times New Roman"/>
          <w:sz w:val="28"/>
          <w:szCs w:val="28"/>
        </w:rPr>
        <w:t>ств в ст</w:t>
      </w:r>
      <w:proofErr w:type="gramEnd"/>
      <w:r w:rsidRPr="00494118">
        <w:rPr>
          <w:rFonts w:ascii="Times New Roman" w:hAnsi="Times New Roman" w:cs="Times New Roman"/>
          <w:sz w:val="28"/>
          <w:szCs w:val="28"/>
        </w:rPr>
        <w:t xml:space="preserve">очных водах предприятий и организаций при сборе в водоемы и водотоки города, а также </w:t>
      </w:r>
      <w:r w:rsidR="001D2B31">
        <w:rPr>
          <w:rFonts w:ascii="Times New Roman" w:hAnsi="Times New Roman" w:cs="Times New Roman"/>
          <w:sz w:val="28"/>
          <w:szCs w:val="28"/>
        </w:rPr>
        <w:t>в</w:t>
      </w:r>
      <w:r w:rsidRPr="00494118">
        <w:rPr>
          <w:rFonts w:ascii="Times New Roman" w:hAnsi="Times New Roman" w:cs="Times New Roman"/>
          <w:sz w:val="28"/>
          <w:szCs w:val="28"/>
        </w:rPr>
        <w:t xml:space="preserve"> выброса</w:t>
      </w:r>
      <w:r w:rsidR="001D2B31">
        <w:rPr>
          <w:rFonts w:ascii="Times New Roman" w:hAnsi="Times New Roman" w:cs="Times New Roman"/>
          <w:sz w:val="28"/>
          <w:szCs w:val="28"/>
        </w:rPr>
        <w:t>х</w:t>
      </w:r>
      <w:r w:rsidRPr="00494118">
        <w:rPr>
          <w:rFonts w:ascii="Times New Roman" w:hAnsi="Times New Roman" w:cs="Times New Roman"/>
          <w:sz w:val="28"/>
          <w:szCs w:val="28"/>
        </w:rPr>
        <w:t xml:space="preserve"> в воздушную среду и почв</w:t>
      </w:r>
      <w:r w:rsidR="001D2B31">
        <w:rPr>
          <w:rFonts w:ascii="Times New Roman" w:hAnsi="Times New Roman" w:cs="Times New Roman"/>
          <w:sz w:val="28"/>
          <w:szCs w:val="28"/>
        </w:rPr>
        <w:t>е</w:t>
      </w:r>
      <w:r w:rsidRPr="00494118">
        <w:rPr>
          <w:rFonts w:ascii="Times New Roman" w:hAnsi="Times New Roman" w:cs="Times New Roman"/>
          <w:i/>
          <w:sz w:val="28"/>
          <w:szCs w:val="28"/>
        </w:rPr>
        <w:t>;</w:t>
      </w:r>
    </w:p>
    <w:p w:rsidR="00D34AB5" w:rsidRPr="00494118" w:rsidRDefault="00D34AB5" w:rsidP="00D34AB5">
      <w:pPr>
        <w:pStyle w:val="ConsPlusNormal"/>
        <w:widowControl/>
        <w:ind w:firstLine="708"/>
        <w:jc w:val="both"/>
        <w:rPr>
          <w:rFonts w:ascii="Times New Roman" w:hAnsi="Times New Roman" w:cs="Times New Roman"/>
          <w:i/>
          <w:sz w:val="28"/>
          <w:szCs w:val="28"/>
        </w:rPr>
      </w:pPr>
      <w:r w:rsidRPr="00494118">
        <w:rPr>
          <w:rFonts w:ascii="Times New Roman" w:hAnsi="Times New Roman" w:cs="Times New Roman"/>
          <w:sz w:val="28"/>
          <w:szCs w:val="28"/>
        </w:rPr>
        <w:t>- издана печатная продукция, информационные буклеты о раздельном сборе отходов (ртутьсодержащих ламп), 30,0 тыс. буклетов распространены через управляющие организации, обслуживающие жилищный фонд;</w:t>
      </w:r>
    </w:p>
    <w:p w:rsidR="00D34AB5" w:rsidRPr="00494118" w:rsidRDefault="00D34AB5" w:rsidP="00D34AB5">
      <w:pPr>
        <w:ind w:firstLine="684"/>
        <w:jc w:val="both"/>
        <w:rPr>
          <w:sz w:val="28"/>
          <w:szCs w:val="28"/>
        </w:rPr>
      </w:pPr>
      <w:r w:rsidRPr="00494118">
        <w:rPr>
          <w:sz w:val="28"/>
          <w:szCs w:val="28"/>
        </w:rPr>
        <w:t>- приобретена компактная многоканальная система мониторинга окружающего воздуха (газоанализатор);</w:t>
      </w:r>
    </w:p>
    <w:p w:rsidR="00D34AB5" w:rsidRPr="00494118" w:rsidRDefault="00D34AB5" w:rsidP="00D34AB5">
      <w:pPr>
        <w:ind w:firstLine="684"/>
        <w:jc w:val="both"/>
        <w:rPr>
          <w:sz w:val="28"/>
          <w:szCs w:val="28"/>
        </w:rPr>
      </w:pPr>
      <w:r w:rsidRPr="00494118">
        <w:rPr>
          <w:sz w:val="28"/>
          <w:szCs w:val="28"/>
        </w:rPr>
        <w:t>- подготовлено и размещено на официальном сайте администрации городского округа «Город Калининград» 12 ежемесячных обзоров о состоянии загрязнения окружающей среды на территории городского округа «Город Калининград»;</w:t>
      </w:r>
    </w:p>
    <w:p w:rsidR="00D34AB5" w:rsidRPr="00494118" w:rsidRDefault="00D34AB5" w:rsidP="00D34AB5">
      <w:pPr>
        <w:ind w:firstLine="708"/>
        <w:jc w:val="both"/>
        <w:rPr>
          <w:sz w:val="28"/>
          <w:szCs w:val="28"/>
        </w:rPr>
      </w:pPr>
      <w:r w:rsidRPr="00494118">
        <w:rPr>
          <w:sz w:val="28"/>
          <w:szCs w:val="28"/>
        </w:rPr>
        <w:t>- выполнен первый этап разработк</w:t>
      </w:r>
      <w:r w:rsidR="001D2B31">
        <w:rPr>
          <w:sz w:val="28"/>
          <w:szCs w:val="28"/>
        </w:rPr>
        <w:t>и</w:t>
      </w:r>
      <w:r w:rsidRPr="00494118">
        <w:rPr>
          <w:sz w:val="28"/>
          <w:szCs w:val="28"/>
        </w:rPr>
        <w:t xml:space="preserve"> проектной документации на выполнение работ по рекультивации городского полигона ТБО, расположенного в пос. им. А. Космодемьянского (инженерно-экологические изыскания);</w:t>
      </w:r>
    </w:p>
    <w:p w:rsidR="00D34AB5" w:rsidRPr="00494118" w:rsidRDefault="00D34AB5" w:rsidP="00D34AB5">
      <w:pPr>
        <w:tabs>
          <w:tab w:val="left" w:pos="2445"/>
        </w:tabs>
        <w:ind w:firstLine="684"/>
        <w:jc w:val="both"/>
        <w:rPr>
          <w:i/>
          <w:sz w:val="28"/>
          <w:szCs w:val="28"/>
        </w:rPr>
      </w:pPr>
      <w:r w:rsidRPr="00494118">
        <w:rPr>
          <w:sz w:val="28"/>
          <w:szCs w:val="28"/>
        </w:rPr>
        <w:t xml:space="preserve">- проведена государственная экспертиза результатов инженерных изысканий и проектной документации по объекту «Капитальный ремонт водозащитной дамбы в пос. </w:t>
      </w:r>
      <w:proofErr w:type="spellStart"/>
      <w:r w:rsidRPr="00494118">
        <w:rPr>
          <w:sz w:val="28"/>
          <w:szCs w:val="28"/>
        </w:rPr>
        <w:t>Прегольский</w:t>
      </w:r>
      <w:proofErr w:type="spellEnd"/>
      <w:r w:rsidRPr="00494118">
        <w:rPr>
          <w:sz w:val="28"/>
          <w:szCs w:val="28"/>
        </w:rPr>
        <w:t xml:space="preserve"> в </w:t>
      </w:r>
      <w:proofErr w:type="gramStart"/>
      <w:r w:rsidRPr="00494118">
        <w:rPr>
          <w:sz w:val="28"/>
          <w:szCs w:val="28"/>
        </w:rPr>
        <w:t>г</w:t>
      </w:r>
      <w:proofErr w:type="gramEnd"/>
      <w:r w:rsidRPr="00494118">
        <w:rPr>
          <w:sz w:val="28"/>
          <w:szCs w:val="28"/>
        </w:rPr>
        <w:t>. Калининграде</w:t>
      </w:r>
      <w:r w:rsidR="001D2B31">
        <w:rPr>
          <w:sz w:val="28"/>
          <w:szCs w:val="28"/>
        </w:rPr>
        <w:t>»</w:t>
      </w:r>
      <w:r w:rsidR="001D2B31">
        <w:rPr>
          <w:i/>
          <w:color w:val="000000"/>
          <w:sz w:val="28"/>
          <w:szCs w:val="28"/>
        </w:rPr>
        <w:t>;</w:t>
      </w:r>
    </w:p>
    <w:p w:rsidR="00D34AB5" w:rsidRPr="00494118" w:rsidRDefault="00D34AB5" w:rsidP="00D34AB5">
      <w:pPr>
        <w:ind w:firstLine="684"/>
        <w:jc w:val="both"/>
        <w:rPr>
          <w:sz w:val="28"/>
          <w:szCs w:val="28"/>
        </w:rPr>
      </w:pPr>
      <w:r w:rsidRPr="00494118">
        <w:rPr>
          <w:sz w:val="28"/>
          <w:szCs w:val="28"/>
        </w:rPr>
        <w:t>- выполнен первый этап разработк</w:t>
      </w:r>
      <w:r w:rsidR="001D2B31">
        <w:rPr>
          <w:sz w:val="28"/>
          <w:szCs w:val="28"/>
        </w:rPr>
        <w:t>и</w:t>
      </w:r>
      <w:r w:rsidRPr="00494118">
        <w:rPr>
          <w:sz w:val="28"/>
          <w:szCs w:val="28"/>
        </w:rPr>
        <w:t xml:space="preserve"> проектной документации на выполнение работ по объекту «Ликвидация ущерба окружающей среде, накопленного в результате прошлой хозяйственной деятельности целлюлозно-бумажного предприятия АОЗТ «</w:t>
      </w:r>
      <w:proofErr w:type="spellStart"/>
      <w:r w:rsidRPr="00494118">
        <w:rPr>
          <w:sz w:val="28"/>
          <w:szCs w:val="28"/>
        </w:rPr>
        <w:t>Дарита</w:t>
      </w:r>
      <w:proofErr w:type="spellEnd"/>
      <w:r w:rsidRPr="00494118">
        <w:rPr>
          <w:sz w:val="28"/>
          <w:szCs w:val="28"/>
        </w:rPr>
        <w:t>» (</w:t>
      </w:r>
      <w:proofErr w:type="spellStart"/>
      <w:r w:rsidRPr="00494118">
        <w:rPr>
          <w:sz w:val="28"/>
          <w:szCs w:val="28"/>
        </w:rPr>
        <w:t>золоотвал</w:t>
      </w:r>
      <w:proofErr w:type="spellEnd"/>
      <w:r w:rsidRPr="00494118">
        <w:rPr>
          <w:sz w:val="28"/>
          <w:szCs w:val="28"/>
        </w:rPr>
        <w:t>)» (инженерно-экологические изыскания; инженерно-гидрометеорологические изыскания</w:t>
      </w:r>
      <w:r w:rsidR="001D2B31">
        <w:rPr>
          <w:sz w:val="28"/>
          <w:szCs w:val="28"/>
        </w:rPr>
        <w:t>)</w:t>
      </w:r>
      <w:r w:rsidR="002E7E2E">
        <w:rPr>
          <w:sz w:val="28"/>
          <w:szCs w:val="28"/>
        </w:rPr>
        <w:t>.</w:t>
      </w:r>
    </w:p>
    <w:p w:rsidR="00D34AB5" w:rsidRDefault="00D34AB5" w:rsidP="00D34AB5">
      <w:pPr>
        <w:ind w:firstLine="709"/>
        <w:jc w:val="both"/>
        <w:rPr>
          <w:sz w:val="28"/>
          <w:szCs w:val="28"/>
        </w:rPr>
      </w:pPr>
      <w:r w:rsidRPr="00494118">
        <w:rPr>
          <w:sz w:val="28"/>
          <w:szCs w:val="28"/>
        </w:rPr>
        <w:t>Федеральной целевой программой «Ликвидация накопленного экологического ущерба на 2014 – 2025 годы» предусмотрено мероприятие «</w:t>
      </w:r>
      <w:r>
        <w:rPr>
          <w:sz w:val="28"/>
          <w:szCs w:val="28"/>
        </w:rPr>
        <w:t>Р</w:t>
      </w:r>
      <w:r w:rsidRPr="00494118">
        <w:rPr>
          <w:sz w:val="28"/>
          <w:szCs w:val="28"/>
        </w:rPr>
        <w:t xml:space="preserve">екультивация городского полигона, расположенного в пос. им. А. Космодемьянского города Калининграда» с общим объемом </w:t>
      </w:r>
      <w:r>
        <w:rPr>
          <w:sz w:val="28"/>
          <w:szCs w:val="28"/>
        </w:rPr>
        <w:t>финансирования</w:t>
      </w:r>
      <w:r w:rsidRPr="00494118">
        <w:rPr>
          <w:sz w:val="28"/>
          <w:szCs w:val="28"/>
        </w:rPr>
        <w:t xml:space="preserve"> 211,6 млн. рублей, в том числе из </w:t>
      </w:r>
      <w:r>
        <w:rPr>
          <w:sz w:val="28"/>
          <w:szCs w:val="28"/>
        </w:rPr>
        <w:t>ф</w:t>
      </w:r>
      <w:r w:rsidRPr="00494118">
        <w:rPr>
          <w:sz w:val="28"/>
          <w:szCs w:val="28"/>
        </w:rPr>
        <w:t xml:space="preserve">едерального бюджета 143,4 млн. рублей, из консолидированного бюджета Калининградской области 68,2 млн. рублей. Участие в ней даст возможность реализовать дорогостоящий проект по рекультивации полигона в поселке им. А. Космодемьянского за счет федеральных и областных средств. В этой связи предстоит разработать в 2015 году проектную документацию по рекультивации полигона твердых бытовых отходов в </w:t>
      </w:r>
      <w:proofErr w:type="gramStart"/>
      <w:r w:rsidRPr="00494118">
        <w:rPr>
          <w:sz w:val="28"/>
          <w:szCs w:val="28"/>
        </w:rPr>
        <w:t>г</w:t>
      </w:r>
      <w:proofErr w:type="gramEnd"/>
      <w:r w:rsidRPr="00494118">
        <w:rPr>
          <w:sz w:val="28"/>
          <w:szCs w:val="28"/>
        </w:rPr>
        <w:t>. Калинин</w:t>
      </w:r>
      <w:r>
        <w:rPr>
          <w:sz w:val="28"/>
          <w:szCs w:val="28"/>
        </w:rPr>
        <w:t xml:space="preserve">граде в </w:t>
      </w:r>
      <w:r w:rsidRPr="00494118">
        <w:rPr>
          <w:sz w:val="28"/>
          <w:szCs w:val="28"/>
        </w:rPr>
        <w:t>пос. им.  А. Космодемьянского.</w:t>
      </w:r>
    </w:p>
    <w:p w:rsidR="002E7E2E" w:rsidRPr="00494118" w:rsidRDefault="002E7E2E" w:rsidP="00D34AB5">
      <w:pPr>
        <w:ind w:firstLine="709"/>
        <w:jc w:val="both"/>
        <w:rPr>
          <w:sz w:val="28"/>
          <w:szCs w:val="28"/>
        </w:rPr>
      </w:pPr>
    </w:p>
    <w:p w:rsidR="00D34AB5" w:rsidRPr="00494118" w:rsidRDefault="00D34AB5" w:rsidP="00D34AB5">
      <w:pPr>
        <w:ind w:firstLine="708"/>
        <w:jc w:val="both"/>
        <w:rPr>
          <w:rFonts w:eastAsia="Calibri"/>
          <w:sz w:val="28"/>
          <w:szCs w:val="28"/>
          <w:lang w:eastAsia="en-US"/>
        </w:rPr>
      </w:pPr>
      <w:r w:rsidRPr="0059752C">
        <w:rPr>
          <w:b/>
          <w:sz w:val="28"/>
          <w:szCs w:val="28"/>
          <w:lang w:eastAsia="en-US"/>
        </w:rPr>
        <w:t>Городские леса.</w:t>
      </w:r>
      <w:r>
        <w:rPr>
          <w:sz w:val="28"/>
          <w:szCs w:val="28"/>
          <w:lang w:eastAsia="en-US"/>
        </w:rPr>
        <w:t xml:space="preserve"> </w:t>
      </w:r>
      <w:r w:rsidRPr="00494118">
        <w:rPr>
          <w:rFonts w:eastAsia="Calibri"/>
          <w:sz w:val="28"/>
          <w:szCs w:val="28"/>
          <w:lang w:eastAsia="en-US"/>
        </w:rPr>
        <w:t xml:space="preserve">Для улучшения санитарно-гигиенического состояния лесов в 2014 году </w:t>
      </w:r>
      <w:r w:rsidRPr="00494118">
        <w:rPr>
          <w:sz w:val="28"/>
          <w:szCs w:val="28"/>
          <w:lang w:eastAsia="en-US"/>
        </w:rPr>
        <w:t>муниципальн</w:t>
      </w:r>
      <w:r>
        <w:rPr>
          <w:sz w:val="28"/>
          <w:szCs w:val="28"/>
          <w:lang w:eastAsia="en-US"/>
        </w:rPr>
        <w:t>ым</w:t>
      </w:r>
      <w:r w:rsidRPr="00494118">
        <w:rPr>
          <w:sz w:val="28"/>
          <w:szCs w:val="28"/>
          <w:lang w:eastAsia="en-US"/>
        </w:rPr>
        <w:t xml:space="preserve"> бюджетн</w:t>
      </w:r>
      <w:r>
        <w:rPr>
          <w:sz w:val="28"/>
          <w:szCs w:val="28"/>
          <w:lang w:eastAsia="en-US"/>
        </w:rPr>
        <w:t>ым</w:t>
      </w:r>
      <w:r w:rsidRPr="00494118">
        <w:rPr>
          <w:sz w:val="28"/>
          <w:szCs w:val="28"/>
          <w:lang w:eastAsia="en-US"/>
        </w:rPr>
        <w:t xml:space="preserve"> учреждение</w:t>
      </w:r>
      <w:r>
        <w:rPr>
          <w:sz w:val="28"/>
          <w:szCs w:val="28"/>
          <w:lang w:eastAsia="en-US"/>
        </w:rPr>
        <w:t>м</w:t>
      </w:r>
      <w:r w:rsidRPr="00494118">
        <w:rPr>
          <w:sz w:val="28"/>
          <w:szCs w:val="28"/>
          <w:lang w:eastAsia="en-US"/>
        </w:rPr>
        <w:t xml:space="preserve"> «Городские леса» </w:t>
      </w:r>
      <w:r w:rsidRPr="00494118">
        <w:rPr>
          <w:rFonts w:eastAsia="Calibri"/>
          <w:sz w:val="28"/>
          <w:szCs w:val="28"/>
          <w:lang w:eastAsia="en-US"/>
        </w:rPr>
        <w:t>в рамках муниципального задания было выполнено:</w:t>
      </w:r>
    </w:p>
    <w:p w:rsidR="00D34AB5" w:rsidRPr="00494118" w:rsidRDefault="00D34AB5" w:rsidP="00D34AB5">
      <w:pPr>
        <w:ind w:firstLine="709"/>
        <w:jc w:val="both"/>
        <w:rPr>
          <w:rFonts w:eastAsia="Calibri"/>
          <w:b/>
          <w:sz w:val="28"/>
          <w:szCs w:val="28"/>
          <w:lang w:eastAsia="en-US"/>
        </w:rPr>
      </w:pPr>
      <w:r w:rsidRPr="00494118">
        <w:rPr>
          <w:rFonts w:eastAsia="Calibri"/>
          <w:sz w:val="28"/>
          <w:szCs w:val="28"/>
          <w:lang w:eastAsia="en-US"/>
        </w:rPr>
        <w:t xml:space="preserve">- уборка захламленности </w:t>
      </w:r>
      <w:r>
        <w:rPr>
          <w:rFonts w:eastAsia="Calibri"/>
          <w:sz w:val="28"/>
          <w:szCs w:val="28"/>
          <w:lang w:eastAsia="en-US"/>
        </w:rPr>
        <w:t xml:space="preserve">– </w:t>
      </w:r>
      <w:r w:rsidRPr="00494118">
        <w:rPr>
          <w:rFonts w:eastAsia="Calibri"/>
          <w:sz w:val="28"/>
          <w:szCs w:val="28"/>
          <w:lang w:eastAsia="en-US"/>
        </w:rPr>
        <w:t>1650</w:t>
      </w:r>
      <w:r>
        <w:rPr>
          <w:rFonts w:eastAsia="Calibri"/>
          <w:sz w:val="28"/>
          <w:szCs w:val="28"/>
          <w:lang w:eastAsia="en-US"/>
        </w:rPr>
        <w:t xml:space="preserve"> </w:t>
      </w:r>
      <w:r w:rsidRPr="00494118">
        <w:rPr>
          <w:rFonts w:eastAsia="Calibri"/>
          <w:sz w:val="28"/>
          <w:szCs w:val="28"/>
          <w:lang w:eastAsia="en-US"/>
        </w:rPr>
        <w:t>деревьев;</w:t>
      </w:r>
    </w:p>
    <w:p w:rsidR="00D34AB5" w:rsidRPr="00494118" w:rsidRDefault="00D34AB5" w:rsidP="00D34AB5">
      <w:pPr>
        <w:ind w:firstLine="709"/>
        <w:jc w:val="both"/>
        <w:rPr>
          <w:rFonts w:eastAsia="Calibri"/>
          <w:sz w:val="28"/>
          <w:szCs w:val="28"/>
          <w:lang w:eastAsia="en-US"/>
        </w:rPr>
      </w:pPr>
      <w:r w:rsidRPr="00494118">
        <w:rPr>
          <w:rFonts w:eastAsia="Calibri"/>
          <w:sz w:val="28"/>
          <w:szCs w:val="28"/>
          <w:lang w:eastAsia="en-US"/>
        </w:rPr>
        <w:t>- выборочные санитарные рубки – 350 деревьев;</w:t>
      </w:r>
    </w:p>
    <w:p w:rsidR="00D34AB5" w:rsidRPr="00494118" w:rsidRDefault="00D34AB5" w:rsidP="00D34AB5">
      <w:pPr>
        <w:ind w:firstLine="709"/>
        <w:jc w:val="both"/>
        <w:rPr>
          <w:rFonts w:eastAsia="Calibri"/>
          <w:sz w:val="28"/>
          <w:szCs w:val="28"/>
          <w:lang w:eastAsia="en-US"/>
        </w:rPr>
      </w:pPr>
      <w:proofErr w:type="gramStart"/>
      <w:r w:rsidRPr="00494118">
        <w:rPr>
          <w:rFonts w:eastAsia="Calibri"/>
          <w:sz w:val="28"/>
          <w:szCs w:val="28"/>
          <w:lang w:eastAsia="en-US"/>
        </w:rPr>
        <w:t>- улучшение гидрологического режима в лесу (</w:t>
      </w:r>
      <w:r>
        <w:rPr>
          <w:rFonts w:eastAsia="Calibri"/>
          <w:sz w:val="28"/>
          <w:szCs w:val="28"/>
          <w:lang w:eastAsia="en-US"/>
        </w:rPr>
        <w:t>р</w:t>
      </w:r>
      <w:r w:rsidRPr="00494118">
        <w:rPr>
          <w:rFonts w:eastAsia="Calibri"/>
          <w:sz w:val="28"/>
          <w:szCs w:val="28"/>
          <w:lang w:eastAsia="en-US"/>
        </w:rPr>
        <w:t>азрубка мелиоративных канав от древесной (самосевной) растительности, расчистка канав от ила и наносов (дноуглубление) – 300 метров.</w:t>
      </w:r>
      <w:proofErr w:type="gramEnd"/>
    </w:p>
    <w:p w:rsidR="00D34AB5" w:rsidRPr="00494118" w:rsidRDefault="00D34AB5" w:rsidP="00D34AB5">
      <w:pPr>
        <w:ind w:firstLine="708"/>
        <w:jc w:val="both"/>
        <w:rPr>
          <w:rFonts w:eastAsia="Calibri"/>
          <w:sz w:val="28"/>
          <w:szCs w:val="28"/>
          <w:lang w:eastAsia="en-US"/>
        </w:rPr>
      </w:pPr>
      <w:r w:rsidRPr="00494118">
        <w:rPr>
          <w:rFonts w:eastAsia="Calibri"/>
          <w:sz w:val="28"/>
          <w:szCs w:val="28"/>
          <w:lang w:eastAsia="en-US"/>
        </w:rPr>
        <w:t>В части мероприятий по противопожарному обустройству лесов выполнено:</w:t>
      </w:r>
    </w:p>
    <w:p w:rsidR="00D34AB5" w:rsidRPr="00494118" w:rsidRDefault="00D34AB5" w:rsidP="00D34AB5">
      <w:pPr>
        <w:tabs>
          <w:tab w:val="left" w:pos="709"/>
        </w:tabs>
        <w:ind w:firstLine="709"/>
        <w:contextualSpacing/>
        <w:jc w:val="both"/>
        <w:rPr>
          <w:rFonts w:eastAsia="Calibri"/>
          <w:sz w:val="28"/>
          <w:szCs w:val="28"/>
          <w:lang w:eastAsia="en-US"/>
        </w:rPr>
      </w:pPr>
      <w:r w:rsidRPr="00494118">
        <w:rPr>
          <w:rFonts w:eastAsia="Calibri"/>
          <w:sz w:val="28"/>
          <w:szCs w:val="28"/>
          <w:lang w:eastAsia="en-US"/>
        </w:rPr>
        <w:t>- противопожарные мероприятия в части регулирования породного состава – 45 деревьев;</w:t>
      </w:r>
    </w:p>
    <w:p w:rsidR="00D34AB5" w:rsidRPr="00494118" w:rsidRDefault="00D34AB5" w:rsidP="00D34AB5">
      <w:pPr>
        <w:tabs>
          <w:tab w:val="left" w:pos="709"/>
        </w:tabs>
        <w:ind w:firstLine="709"/>
        <w:contextualSpacing/>
        <w:jc w:val="both"/>
        <w:rPr>
          <w:rFonts w:eastAsia="Calibri"/>
          <w:sz w:val="28"/>
          <w:szCs w:val="28"/>
          <w:lang w:eastAsia="en-US"/>
        </w:rPr>
      </w:pPr>
      <w:r w:rsidRPr="00494118">
        <w:rPr>
          <w:rFonts w:eastAsia="Calibri"/>
          <w:sz w:val="28"/>
          <w:szCs w:val="28"/>
          <w:lang w:eastAsia="en-US"/>
        </w:rPr>
        <w:t xml:space="preserve">- установка предупредительных аншлагов в пожароопасный период – </w:t>
      </w:r>
      <w:bookmarkStart w:id="18" w:name="_GoBack"/>
      <w:bookmarkEnd w:id="18"/>
      <w:r w:rsidRPr="00494118">
        <w:rPr>
          <w:rFonts w:eastAsia="Calibri"/>
          <w:sz w:val="28"/>
          <w:szCs w:val="28"/>
          <w:lang w:eastAsia="en-US"/>
        </w:rPr>
        <w:t xml:space="preserve">7 </w:t>
      </w:r>
      <w:proofErr w:type="spellStart"/>
      <w:proofErr w:type="gramStart"/>
      <w:r w:rsidRPr="00494118">
        <w:rPr>
          <w:rFonts w:eastAsia="Calibri"/>
          <w:sz w:val="28"/>
          <w:szCs w:val="28"/>
          <w:lang w:eastAsia="en-US"/>
        </w:rPr>
        <w:t>шт</w:t>
      </w:r>
      <w:proofErr w:type="spellEnd"/>
      <w:proofErr w:type="gramEnd"/>
      <w:r w:rsidRPr="00494118">
        <w:rPr>
          <w:rFonts w:eastAsia="Calibri"/>
          <w:sz w:val="28"/>
          <w:szCs w:val="28"/>
          <w:lang w:eastAsia="en-US"/>
        </w:rPr>
        <w:t>;</w:t>
      </w:r>
    </w:p>
    <w:p w:rsidR="00D34AB5" w:rsidRPr="00494118" w:rsidRDefault="00D34AB5" w:rsidP="00D34AB5">
      <w:pPr>
        <w:tabs>
          <w:tab w:val="left" w:pos="993"/>
        </w:tabs>
        <w:ind w:firstLine="709"/>
        <w:contextualSpacing/>
        <w:jc w:val="both"/>
        <w:rPr>
          <w:rFonts w:eastAsia="Calibri"/>
          <w:sz w:val="28"/>
          <w:szCs w:val="28"/>
          <w:lang w:eastAsia="en-US"/>
        </w:rPr>
      </w:pPr>
      <w:r w:rsidRPr="00494118">
        <w:rPr>
          <w:rFonts w:eastAsia="Calibri"/>
          <w:sz w:val="28"/>
          <w:szCs w:val="28"/>
          <w:lang w:eastAsia="en-US"/>
        </w:rPr>
        <w:t>- устройство и уход минерализованных полос – 1,8 га;</w:t>
      </w:r>
    </w:p>
    <w:p w:rsidR="00D34AB5" w:rsidRPr="00494118" w:rsidRDefault="00D34AB5" w:rsidP="00D34AB5">
      <w:pPr>
        <w:tabs>
          <w:tab w:val="left" w:pos="709"/>
        </w:tabs>
        <w:ind w:firstLine="709"/>
        <w:contextualSpacing/>
        <w:jc w:val="both"/>
        <w:rPr>
          <w:rFonts w:eastAsia="Calibri"/>
          <w:sz w:val="28"/>
          <w:szCs w:val="28"/>
          <w:lang w:eastAsia="en-US"/>
        </w:rPr>
      </w:pPr>
      <w:r w:rsidRPr="00494118">
        <w:rPr>
          <w:rFonts w:eastAsia="Calibri"/>
          <w:sz w:val="28"/>
          <w:szCs w:val="28"/>
          <w:lang w:eastAsia="en-US"/>
        </w:rPr>
        <w:t>- разрубка и расчистка квартальных просек 400 метров;</w:t>
      </w:r>
    </w:p>
    <w:p w:rsidR="00D34AB5" w:rsidRPr="00494118" w:rsidRDefault="00D34AB5" w:rsidP="00D34AB5">
      <w:pPr>
        <w:tabs>
          <w:tab w:val="left" w:pos="709"/>
        </w:tabs>
        <w:ind w:firstLine="709"/>
        <w:contextualSpacing/>
        <w:jc w:val="both"/>
        <w:rPr>
          <w:rFonts w:eastAsia="Calibri"/>
          <w:sz w:val="28"/>
          <w:szCs w:val="28"/>
          <w:lang w:eastAsia="en-US"/>
        </w:rPr>
      </w:pPr>
      <w:r w:rsidRPr="00494118">
        <w:rPr>
          <w:rFonts w:eastAsia="Calibri"/>
          <w:sz w:val="28"/>
          <w:szCs w:val="28"/>
          <w:lang w:eastAsia="en-US"/>
        </w:rPr>
        <w:t xml:space="preserve">- для предотвращения въезда в лес в пожароопасный период установлены </w:t>
      </w:r>
      <w:proofErr w:type="spellStart"/>
      <w:r w:rsidRPr="00494118">
        <w:rPr>
          <w:rFonts w:eastAsia="Calibri"/>
          <w:sz w:val="28"/>
          <w:szCs w:val="28"/>
          <w:lang w:eastAsia="en-US"/>
        </w:rPr>
        <w:t>загородительные</w:t>
      </w:r>
      <w:proofErr w:type="spellEnd"/>
      <w:r w:rsidRPr="00494118">
        <w:rPr>
          <w:rFonts w:eastAsia="Calibri"/>
          <w:sz w:val="28"/>
          <w:szCs w:val="28"/>
          <w:lang w:eastAsia="en-US"/>
        </w:rPr>
        <w:t xml:space="preserve"> шлагбаумы – 6 шт.</w:t>
      </w:r>
    </w:p>
    <w:p w:rsidR="00D34AB5" w:rsidRPr="00494118" w:rsidRDefault="00D34AB5" w:rsidP="00D34AB5">
      <w:pPr>
        <w:ind w:firstLine="708"/>
        <w:jc w:val="both"/>
        <w:rPr>
          <w:rFonts w:eastAsia="Calibri"/>
          <w:sz w:val="28"/>
          <w:szCs w:val="28"/>
          <w:lang w:eastAsia="en-US"/>
        </w:rPr>
      </w:pPr>
      <w:r w:rsidRPr="00494118">
        <w:rPr>
          <w:rFonts w:eastAsia="Calibri"/>
          <w:sz w:val="28"/>
          <w:szCs w:val="28"/>
          <w:lang w:eastAsia="en-US"/>
        </w:rPr>
        <w:t>В части воспроизводства лесов выполнена высадка и дополнение лесных культур – 2000 шт. (в т.ч.: сосна - 1500 шт., дуб красный - 500 шт.) в участковом лесничестве Космодемьянско</w:t>
      </w:r>
      <w:r w:rsidR="001D2B31">
        <w:rPr>
          <w:rFonts w:eastAsia="Calibri"/>
          <w:sz w:val="28"/>
          <w:szCs w:val="28"/>
          <w:lang w:eastAsia="en-US"/>
        </w:rPr>
        <w:t>м</w:t>
      </w:r>
      <w:r w:rsidRPr="00494118">
        <w:rPr>
          <w:rFonts w:eastAsia="Calibri"/>
          <w:sz w:val="28"/>
          <w:szCs w:val="28"/>
          <w:lang w:eastAsia="en-US"/>
        </w:rPr>
        <w:t xml:space="preserve"> (квартал № 71 выдел № 9); уход за лесными культурами (выкашивание травостоя при междурядьях, расчистка порослевой растительности на площади 13,7 га).</w:t>
      </w:r>
    </w:p>
    <w:p w:rsidR="00D34AB5" w:rsidRDefault="00D34AB5" w:rsidP="00D34AB5">
      <w:pPr>
        <w:ind w:firstLine="708"/>
        <w:contextualSpacing/>
        <w:jc w:val="both"/>
        <w:rPr>
          <w:rFonts w:eastAsia="Calibri"/>
          <w:sz w:val="28"/>
          <w:szCs w:val="28"/>
          <w:lang w:eastAsia="en-US"/>
        </w:rPr>
      </w:pPr>
      <w:r w:rsidRPr="00494118">
        <w:rPr>
          <w:rFonts w:eastAsia="Calibri"/>
          <w:sz w:val="28"/>
          <w:szCs w:val="28"/>
          <w:lang w:eastAsia="en-US"/>
        </w:rPr>
        <w:t>Осуществлялось автомобильное патрулирование территории городских лесов Космодемьянско</w:t>
      </w:r>
      <w:r w:rsidR="001D2B31">
        <w:rPr>
          <w:rFonts w:eastAsia="Calibri"/>
          <w:sz w:val="28"/>
          <w:szCs w:val="28"/>
          <w:lang w:eastAsia="en-US"/>
        </w:rPr>
        <w:t>го</w:t>
      </w:r>
      <w:r w:rsidRPr="00494118">
        <w:rPr>
          <w:rFonts w:eastAsia="Calibri"/>
          <w:sz w:val="28"/>
          <w:szCs w:val="28"/>
          <w:lang w:eastAsia="en-US"/>
        </w:rPr>
        <w:t xml:space="preserve"> участково</w:t>
      </w:r>
      <w:r w:rsidR="001D2B31">
        <w:rPr>
          <w:rFonts w:eastAsia="Calibri"/>
          <w:sz w:val="28"/>
          <w:szCs w:val="28"/>
          <w:lang w:eastAsia="en-US"/>
        </w:rPr>
        <w:t>го</w:t>
      </w:r>
      <w:r w:rsidRPr="00494118">
        <w:rPr>
          <w:rFonts w:eastAsia="Calibri"/>
          <w:sz w:val="28"/>
          <w:szCs w:val="28"/>
          <w:lang w:eastAsia="en-US"/>
        </w:rPr>
        <w:t xml:space="preserve"> лесничеств</w:t>
      </w:r>
      <w:r w:rsidR="001D2B31">
        <w:rPr>
          <w:rFonts w:eastAsia="Calibri"/>
          <w:sz w:val="28"/>
          <w:szCs w:val="28"/>
          <w:lang w:eastAsia="en-US"/>
        </w:rPr>
        <w:t>а</w:t>
      </w:r>
      <w:r w:rsidRPr="00494118">
        <w:rPr>
          <w:rFonts w:eastAsia="Calibri"/>
          <w:sz w:val="28"/>
          <w:szCs w:val="28"/>
          <w:lang w:eastAsia="en-US"/>
        </w:rPr>
        <w:t>, Прибрежно</w:t>
      </w:r>
      <w:r w:rsidR="001D2B31">
        <w:rPr>
          <w:rFonts w:eastAsia="Calibri"/>
          <w:sz w:val="28"/>
          <w:szCs w:val="28"/>
          <w:lang w:eastAsia="en-US"/>
        </w:rPr>
        <w:t>го</w:t>
      </w:r>
      <w:r w:rsidRPr="00494118">
        <w:rPr>
          <w:rFonts w:eastAsia="Calibri"/>
          <w:sz w:val="28"/>
          <w:szCs w:val="28"/>
          <w:lang w:eastAsia="en-US"/>
        </w:rPr>
        <w:t xml:space="preserve"> участково</w:t>
      </w:r>
      <w:r w:rsidR="001D2B31">
        <w:rPr>
          <w:rFonts w:eastAsia="Calibri"/>
          <w:sz w:val="28"/>
          <w:szCs w:val="28"/>
          <w:lang w:eastAsia="en-US"/>
        </w:rPr>
        <w:t>го</w:t>
      </w:r>
      <w:r w:rsidRPr="00494118">
        <w:rPr>
          <w:rFonts w:eastAsia="Calibri"/>
          <w:sz w:val="28"/>
          <w:szCs w:val="28"/>
          <w:lang w:eastAsia="en-US"/>
        </w:rPr>
        <w:t xml:space="preserve"> лесничеств</w:t>
      </w:r>
      <w:r w:rsidR="001D2B31">
        <w:rPr>
          <w:rFonts w:eastAsia="Calibri"/>
          <w:sz w:val="28"/>
          <w:szCs w:val="28"/>
          <w:lang w:eastAsia="en-US"/>
        </w:rPr>
        <w:t>а</w:t>
      </w:r>
      <w:r w:rsidRPr="00494118">
        <w:rPr>
          <w:rFonts w:eastAsia="Calibri"/>
          <w:sz w:val="28"/>
          <w:szCs w:val="28"/>
          <w:lang w:eastAsia="en-US"/>
        </w:rPr>
        <w:t xml:space="preserve"> (41 544 км).</w:t>
      </w:r>
    </w:p>
    <w:p w:rsidR="002E7E2E" w:rsidRPr="00494118" w:rsidRDefault="00C01A8A" w:rsidP="00D34AB5">
      <w:pPr>
        <w:ind w:firstLine="708"/>
        <w:contextualSpacing/>
        <w:jc w:val="both"/>
        <w:rPr>
          <w:rFonts w:eastAsia="Calibri"/>
          <w:sz w:val="28"/>
          <w:szCs w:val="28"/>
          <w:lang w:eastAsia="en-US"/>
        </w:rPr>
      </w:pPr>
      <w:r>
        <w:rPr>
          <w:rFonts w:eastAsia="Calibri"/>
          <w:sz w:val="28"/>
          <w:szCs w:val="28"/>
          <w:lang w:eastAsia="en-US"/>
        </w:rPr>
        <w:t xml:space="preserve">Выполненные мероприятия позволили обеспечить охрану, защиту и воспроизводство лесов, расположенных на территории городского округа «Город Калининград», </w:t>
      </w:r>
      <w:r w:rsidRPr="00C01A8A">
        <w:rPr>
          <w:rFonts w:eastAsia="Calibri"/>
          <w:sz w:val="28"/>
          <w:szCs w:val="28"/>
          <w:lang w:eastAsia="en-US"/>
        </w:rPr>
        <w:t xml:space="preserve">что особенно важно, учитывая экологическую ценность городских лесов </w:t>
      </w:r>
      <w:r w:rsidR="001D2B31">
        <w:rPr>
          <w:rFonts w:eastAsia="Calibri"/>
          <w:sz w:val="28"/>
          <w:szCs w:val="28"/>
          <w:lang w:eastAsia="en-US"/>
        </w:rPr>
        <w:t>как</w:t>
      </w:r>
      <w:r w:rsidRPr="00C01A8A">
        <w:rPr>
          <w:rFonts w:eastAsia="Calibri"/>
          <w:sz w:val="28"/>
          <w:szCs w:val="28"/>
          <w:lang w:eastAsia="en-US"/>
        </w:rPr>
        <w:t xml:space="preserve"> рекреационной территории,  обеспечивающей отдых населения</w:t>
      </w:r>
      <w:r>
        <w:rPr>
          <w:rFonts w:eastAsia="Calibri"/>
          <w:sz w:val="28"/>
          <w:szCs w:val="28"/>
          <w:lang w:eastAsia="en-US"/>
        </w:rPr>
        <w:t>.</w:t>
      </w:r>
    </w:p>
    <w:p w:rsidR="00D34AB5" w:rsidRPr="005B7E17" w:rsidRDefault="00D34AB5" w:rsidP="00D34AB5">
      <w:pPr>
        <w:ind w:firstLine="567"/>
        <w:rPr>
          <w:b/>
          <w:sz w:val="28"/>
          <w:szCs w:val="28"/>
        </w:rPr>
      </w:pPr>
      <w:r>
        <w:rPr>
          <w:b/>
          <w:sz w:val="28"/>
          <w:szCs w:val="28"/>
        </w:rPr>
        <w:br w:type="page"/>
        <w:t>9</w:t>
      </w:r>
      <w:r w:rsidRPr="005B7E17">
        <w:rPr>
          <w:b/>
          <w:sz w:val="28"/>
          <w:szCs w:val="28"/>
        </w:rPr>
        <w:t>. Образование</w:t>
      </w:r>
    </w:p>
    <w:p w:rsidR="00D34AB5" w:rsidRDefault="00D34AB5" w:rsidP="00D34AB5">
      <w:pPr>
        <w:widowControl w:val="0"/>
        <w:spacing w:line="276" w:lineRule="auto"/>
        <w:ind w:firstLine="567"/>
        <w:jc w:val="both"/>
        <w:rPr>
          <w:sz w:val="28"/>
          <w:szCs w:val="28"/>
        </w:rPr>
      </w:pPr>
    </w:p>
    <w:p w:rsidR="00D34AB5" w:rsidRPr="00F054EA" w:rsidRDefault="00D34AB5" w:rsidP="00D34AB5">
      <w:pPr>
        <w:autoSpaceDE w:val="0"/>
        <w:autoSpaceDN w:val="0"/>
        <w:adjustRightInd w:val="0"/>
        <w:ind w:firstLine="709"/>
        <w:jc w:val="both"/>
        <w:rPr>
          <w:sz w:val="28"/>
          <w:szCs w:val="28"/>
        </w:rPr>
      </w:pPr>
      <w:r w:rsidRPr="00F054EA">
        <w:rPr>
          <w:sz w:val="28"/>
          <w:szCs w:val="28"/>
        </w:rPr>
        <w:t xml:space="preserve">Отрасль «Образование» в городе является приоритетным направлением развития и обеспечения социальной стабильности. </w:t>
      </w:r>
    </w:p>
    <w:p w:rsidR="00D34AB5" w:rsidRPr="00F054EA" w:rsidRDefault="00D34AB5" w:rsidP="00D34AB5">
      <w:pPr>
        <w:pStyle w:val="afc"/>
        <w:tabs>
          <w:tab w:val="left" w:pos="0"/>
        </w:tabs>
        <w:ind w:firstLine="709"/>
        <w:contextualSpacing/>
        <w:rPr>
          <w:rFonts w:ascii="Times New Roman" w:hAnsi="Times New Roman"/>
          <w:color w:val="000000"/>
          <w:sz w:val="28"/>
          <w:szCs w:val="28"/>
        </w:rPr>
      </w:pPr>
      <w:r w:rsidRPr="00F054EA">
        <w:rPr>
          <w:rFonts w:ascii="Times New Roman" w:hAnsi="Times New Roman"/>
          <w:color w:val="000000"/>
          <w:sz w:val="28"/>
          <w:szCs w:val="28"/>
        </w:rPr>
        <w:t>Сеть и структура муниципальной системы образования в последние годы претерпевает значительные изменения за счет строительства новых современных образовательных учреждений, оптимизации сети и реорганизации учреждений.</w:t>
      </w:r>
    </w:p>
    <w:p w:rsidR="00D34AB5" w:rsidRPr="00F054EA" w:rsidRDefault="00D34AB5" w:rsidP="00D34AB5">
      <w:pPr>
        <w:ind w:firstLine="709"/>
        <w:jc w:val="both"/>
        <w:rPr>
          <w:sz w:val="28"/>
          <w:szCs w:val="28"/>
        </w:rPr>
      </w:pPr>
      <w:proofErr w:type="gramStart"/>
      <w:r w:rsidRPr="00F054EA">
        <w:rPr>
          <w:bCs/>
          <w:sz w:val="28"/>
          <w:szCs w:val="28"/>
        </w:rPr>
        <w:t xml:space="preserve">В целях </w:t>
      </w:r>
      <w:r w:rsidRPr="00F054EA">
        <w:rPr>
          <w:sz w:val="28"/>
          <w:szCs w:val="28"/>
        </w:rPr>
        <w:t>повышения эффективности функционирования образовательных учреждений в новых социально-экономических и демографических условиях, использования имеющихся ресурсов, обеспечения необходимого качества предоставляемых услуг, в рамках оптимизации сети учреждений в течение 2014 года были реорганизованы: детский сад № 16 путем присоединения к нему детского сада № 35; детский сад № 11 путем присоединения к нему детского сада № 17;</w:t>
      </w:r>
      <w:proofErr w:type="gramEnd"/>
      <w:r w:rsidRPr="00F054EA">
        <w:rPr>
          <w:sz w:val="28"/>
          <w:szCs w:val="28"/>
        </w:rPr>
        <w:t> </w:t>
      </w:r>
      <w:proofErr w:type="gramStart"/>
      <w:r w:rsidRPr="00F054EA">
        <w:rPr>
          <w:sz w:val="28"/>
          <w:szCs w:val="28"/>
        </w:rPr>
        <w:t>детский</w:t>
      </w:r>
      <w:proofErr w:type="gramEnd"/>
      <w:r w:rsidRPr="00F054EA">
        <w:rPr>
          <w:sz w:val="28"/>
          <w:szCs w:val="28"/>
        </w:rPr>
        <w:t xml:space="preserve"> сад № 6 путем присоединения к нему детского сада № 21; средняя общеобразовательная школа № 28 путем присоединения к ней детского сада № 32.</w:t>
      </w:r>
    </w:p>
    <w:p w:rsidR="00D34AB5" w:rsidRPr="00F054EA" w:rsidRDefault="00D34AB5" w:rsidP="00D34AB5">
      <w:pPr>
        <w:ind w:firstLine="709"/>
        <w:jc w:val="both"/>
        <w:rPr>
          <w:sz w:val="28"/>
          <w:szCs w:val="28"/>
        </w:rPr>
      </w:pPr>
      <w:r w:rsidRPr="00F054EA">
        <w:rPr>
          <w:sz w:val="28"/>
          <w:szCs w:val="28"/>
        </w:rPr>
        <w:t>В 2014 году после завершения строительства открыты детский сад № 59 по ул. Согласия (май) и детский сад № 129 по ул. </w:t>
      </w:r>
      <w:proofErr w:type="spellStart"/>
      <w:r w:rsidRPr="00F054EA">
        <w:rPr>
          <w:sz w:val="28"/>
          <w:szCs w:val="28"/>
        </w:rPr>
        <w:t>Алданской</w:t>
      </w:r>
      <w:proofErr w:type="spellEnd"/>
      <w:r w:rsidRPr="00F054EA">
        <w:rPr>
          <w:sz w:val="28"/>
          <w:szCs w:val="28"/>
        </w:rPr>
        <w:t xml:space="preserve"> (июль).</w:t>
      </w:r>
    </w:p>
    <w:p w:rsidR="00D34AB5" w:rsidRPr="00F054EA" w:rsidRDefault="00D34AB5" w:rsidP="00D34AB5">
      <w:pPr>
        <w:ind w:firstLine="709"/>
        <w:jc w:val="both"/>
        <w:rPr>
          <w:sz w:val="28"/>
          <w:szCs w:val="28"/>
        </w:rPr>
      </w:pPr>
      <w:r w:rsidRPr="00F054EA">
        <w:rPr>
          <w:sz w:val="28"/>
          <w:szCs w:val="28"/>
        </w:rPr>
        <w:t>Таким образом, в городе функционир</w:t>
      </w:r>
      <w:r>
        <w:rPr>
          <w:sz w:val="28"/>
          <w:szCs w:val="28"/>
        </w:rPr>
        <w:t>овали</w:t>
      </w:r>
      <w:r w:rsidRPr="00F054EA">
        <w:rPr>
          <w:sz w:val="28"/>
          <w:szCs w:val="28"/>
        </w:rPr>
        <w:t xml:space="preserve"> 161 учреждение образования:</w:t>
      </w:r>
    </w:p>
    <w:p w:rsidR="00D34AB5" w:rsidRPr="00F054EA" w:rsidRDefault="00D34AB5" w:rsidP="00D34AB5">
      <w:pPr>
        <w:ind w:firstLine="709"/>
        <w:contextualSpacing/>
        <w:jc w:val="both"/>
        <w:rPr>
          <w:rFonts w:eastAsia="Calibri"/>
          <w:sz w:val="28"/>
          <w:szCs w:val="28"/>
          <w:lang w:eastAsia="en-US"/>
        </w:rPr>
      </w:pPr>
      <w:r w:rsidRPr="00F054EA">
        <w:rPr>
          <w:rFonts w:eastAsia="Calibri"/>
          <w:sz w:val="28"/>
          <w:szCs w:val="28"/>
          <w:lang w:eastAsia="en-US"/>
        </w:rPr>
        <w:t>– 90 дошкольных образовательных учреждений;</w:t>
      </w:r>
    </w:p>
    <w:p w:rsidR="00D34AB5" w:rsidRPr="00F054EA" w:rsidRDefault="00D34AB5" w:rsidP="00D34AB5">
      <w:pPr>
        <w:tabs>
          <w:tab w:val="left" w:pos="0"/>
          <w:tab w:val="left" w:pos="720"/>
        </w:tabs>
        <w:ind w:firstLine="709"/>
        <w:contextualSpacing/>
        <w:jc w:val="both"/>
        <w:rPr>
          <w:rFonts w:eastAsia="Calibri"/>
          <w:sz w:val="28"/>
          <w:szCs w:val="28"/>
          <w:lang w:eastAsia="en-US"/>
        </w:rPr>
      </w:pPr>
      <w:r w:rsidRPr="00F054EA">
        <w:rPr>
          <w:rFonts w:eastAsia="Calibri"/>
          <w:sz w:val="28"/>
          <w:szCs w:val="28"/>
          <w:lang w:eastAsia="en-US"/>
        </w:rPr>
        <w:t xml:space="preserve">– 52 </w:t>
      </w:r>
      <w:proofErr w:type="gramStart"/>
      <w:r w:rsidRPr="00F054EA">
        <w:rPr>
          <w:rFonts w:eastAsia="Calibri"/>
          <w:sz w:val="28"/>
          <w:szCs w:val="28"/>
          <w:lang w:eastAsia="en-US"/>
        </w:rPr>
        <w:t>общеобразовательных</w:t>
      </w:r>
      <w:proofErr w:type="gramEnd"/>
      <w:r w:rsidRPr="00F054EA">
        <w:rPr>
          <w:rFonts w:eastAsia="Calibri"/>
          <w:sz w:val="28"/>
          <w:szCs w:val="28"/>
          <w:lang w:eastAsia="en-US"/>
        </w:rPr>
        <w:t xml:space="preserve"> учреждения; </w:t>
      </w:r>
    </w:p>
    <w:p w:rsidR="00D34AB5" w:rsidRPr="00F054EA" w:rsidRDefault="00D34AB5" w:rsidP="00D34AB5">
      <w:pPr>
        <w:tabs>
          <w:tab w:val="left" w:pos="0"/>
          <w:tab w:val="left" w:pos="720"/>
        </w:tabs>
        <w:ind w:firstLine="709"/>
        <w:contextualSpacing/>
        <w:jc w:val="both"/>
        <w:rPr>
          <w:rFonts w:eastAsia="Calibri"/>
          <w:sz w:val="28"/>
          <w:szCs w:val="28"/>
          <w:lang w:eastAsia="en-US"/>
        </w:rPr>
      </w:pPr>
      <w:r w:rsidRPr="00F054EA">
        <w:rPr>
          <w:rFonts w:eastAsia="Calibri"/>
          <w:sz w:val="28"/>
          <w:szCs w:val="28"/>
          <w:lang w:eastAsia="en-US"/>
        </w:rPr>
        <w:t>– 9 учреждений дополнительного образования детей;</w:t>
      </w:r>
    </w:p>
    <w:p w:rsidR="00D34AB5" w:rsidRPr="00F054EA" w:rsidRDefault="00D34AB5" w:rsidP="00D34AB5">
      <w:pPr>
        <w:tabs>
          <w:tab w:val="left" w:pos="0"/>
          <w:tab w:val="left" w:pos="720"/>
        </w:tabs>
        <w:ind w:firstLine="709"/>
        <w:contextualSpacing/>
        <w:jc w:val="both"/>
        <w:rPr>
          <w:rFonts w:eastAsia="Calibri"/>
          <w:sz w:val="28"/>
          <w:szCs w:val="28"/>
          <w:lang w:eastAsia="en-US"/>
        </w:rPr>
      </w:pPr>
      <w:r w:rsidRPr="00F054EA">
        <w:rPr>
          <w:rFonts w:eastAsia="Calibri"/>
          <w:sz w:val="28"/>
          <w:szCs w:val="28"/>
          <w:lang w:eastAsia="en-US"/>
        </w:rPr>
        <w:t>– 7 загородных центров отдыха и оздоровления детей и подростков;</w:t>
      </w:r>
    </w:p>
    <w:p w:rsidR="00D34AB5" w:rsidRPr="00F054EA" w:rsidRDefault="00D34AB5" w:rsidP="00D34AB5">
      <w:pPr>
        <w:tabs>
          <w:tab w:val="left" w:pos="0"/>
        </w:tabs>
        <w:ind w:firstLine="709"/>
        <w:contextualSpacing/>
        <w:jc w:val="both"/>
        <w:rPr>
          <w:rFonts w:eastAsia="Calibri"/>
          <w:sz w:val="28"/>
          <w:szCs w:val="28"/>
          <w:lang w:eastAsia="en-US"/>
        </w:rPr>
      </w:pPr>
      <w:r w:rsidRPr="00F054EA">
        <w:rPr>
          <w:rFonts w:eastAsia="Calibri"/>
          <w:sz w:val="28"/>
          <w:szCs w:val="28"/>
          <w:lang w:eastAsia="en-US"/>
        </w:rPr>
        <w:t>– 1 межшкольный учебный комбинат;</w:t>
      </w:r>
    </w:p>
    <w:p w:rsidR="00D34AB5" w:rsidRPr="00F054EA" w:rsidRDefault="00D34AB5" w:rsidP="00D34AB5">
      <w:pPr>
        <w:tabs>
          <w:tab w:val="left" w:pos="0"/>
        </w:tabs>
        <w:ind w:firstLine="709"/>
        <w:contextualSpacing/>
        <w:jc w:val="both"/>
        <w:rPr>
          <w:rFonts w:eastAsia="Calibri"/>
          <w:sz w:val="28"/>
          <w:szCs w:val="28"/>
          <w:lang w:eastAsia="en-US"/>
        </w:rPr>
      </w:pPr>
      <w:r w:rsidRPr="00F054EA">
        <w:rPr>
          <w:rFonts w:eastAsia="Calibri"/>
          <w:sz w:val="28"/>
          <w:szCs w:val="28"/>
          <w:lang w:eastAsia="en-US"/>
        </w:rPr>
        <w:t>– центр социально-трудовой адаптации и профориентации «МОСТ»;</w:t>
      </w:r>
    </w:p>
    <w:p w:rsidR="00D34AB5" w:rsidRPr="00F054EA" w:rsidRDefault="00D34AB5" w:rsidP="00D34AB5">
      <w:pPr>
        <w:tabs>
          <w:tab w:val="left" w:pos="0"/>
        </w:tabs>
        <w:ind w:firstLine="709"/>
        <w:contextualSpacing/>
        <w:jc w:val="both"/>
        <w:rPr>
          <w:rFonts w:eastAsia="Calibri"/>
          <w:sz w:val="28"/>
          <w:szCs w:val="28"/>
          <w:lang w:eastAsia="en-US"/>
        </w:rPr>
      </w:pPr>
      <w:r w:rsidRPr="00F054EA">
        <w:rPr>
          <w:rFonts w:eastAsia="Calibri"/>
          <w:sz w:val="28"/>
          <w:szCs w:val="28"/>
          <w:lang w:eastAsia="en-US"/>
        </w:rPr>
        <w:t>– муниципальное автономное учреждение города Калининграда «Учебно-методический образовательный центр».</w:t>
      </w:r>
    </w:p>
    <w:p w:rsidR="00D34AB5" w:rsidRPr="00F054EA" w:rsidRDefault="00D34AB5" w:rsidP="00D34AB5">
      <w:pPr>
        <w:ind w:firstLine="709"/>
        <w:jc w:val="both"/>
        <w:rPr>
          <w:rFonts w:eastAsia="Calibri"/>
          <w:sz w:val="28"/>
          <w:szCs w:val="28"/>
        </w:rPr>
      </w:pPr>
      <w:proofErr w:type="gramStart"/>
      <w:r w:rsidRPr="00F054EA">
        <w:rPr>
          <w:color w:val="000000"/>
          <w:sz w:val="28"/>
          <w:szCs w:val="28"/>
        </w:rPr>
        <w:t>Для создания условий и инновационных механизмов развития,</w:t>
      </w:r>
      <w:r w:rsidRPr="00F054EA">
        <w:rPr>
          <w:sz w:val="28"/>
          <w:szCs w:val="28"/>
        </w:rPr>
        <w:t xml:space="preserve"> обеспечения безопасного функционирования учреждений образования, сохранения и укрепления здоровья участников образовательного процесса</w:t>
      </w:r>
      <w:r w:rsidRPr="00F054EA">
        <w:rPr>
          <w:rFonts w:eastAsia="Calibri"/>
          <w:sz w:val="28"/>
          <w:szCs w:val="28"/>
        </w:rPr>
        <w:t xml:space="preserve">, привлечения </w:t>
      </w:r>
      <w:proofErr w:type="spellStart"/>
      <w:r w:rsidRPr="00F054EA">
        <w:rPr>
          <w:rFonts w:eastAsia="Calibri"/>
          <w:sz w:val="28"/>
          <w:szCs w:val="28"/>
        </w:rPr>
        <w:t>софинансирования</w:t>
      </w:r>
      <w:proofErr w:type="spellEnd"/>
      <w:r w:rsidRPr="00F054EA">
        <w:rPr>
          <w:rFonts w:eastAsia="Calibri"/>
          <w:sz w:val="28"/>
          <w:szCs w:val="28"/>
        </w:rPr>
        <w:t xml:space="preserve"> из федерального и регионального бюджетов </w:t>
      </w:r>
      <w:r>
        <w:rPr>
          <w:rFonts w:eastAsia="Calibri"/>
          <w:sz w:val="28"/>
          <w:szCs w:val="28"/>
        </w:rPr>
        <w:t>в 2014 году</w:t>
      </w:r>
      <w:r w:rsidRPr="00F054EA">
        <w:rPr>
          <w:rFonts w:eastAsia="Calibri"/>
          <w:sz w:val="28"/>
          <w:szCs w:val="28"/>
        </w:rPr>
        <w:t xml:space="preserve"> реализовывались 2 целевые программы:</w:t>
      </w:r>
      <w:proofErr w:type="gramEnd"/>
    </w:p>
    <w:p w:rsidR="00D34AB5" w:rsidRPr="00F054EA" w:rsidRDefault="00D34AB5" w:rsidP="00D34AB5">
      <w:pPr>
        <w:pStyle w:val="afc"/>
        <w:numPr>
          <w:ilvl w:val="0"/>
          <w:numId w:val="5"/>
        </w:numPr>
        <w:tabs>
          <w:tab w:val="left" w:pos="0"/>
          <w:tab w:val="left" w:pos="1134"/>
        </w:tabs>
        <w:ind w:left="0" w:firstLine="709"/>
        <w:contextualSpacing/>
        <w:rPr>
          <w:rFonts w:ascii="Times New Roman" w:hAnsi="Times New Roman"/>
          <w:sz w:val="28"/>
          <w:szCs w:val="28"/>
        </w:rPr>
      </w:pPr>
      <w:r w:rsidRPr="00F054EA">
        <w:rPr>
          <w:rFonts w:ascii="Times New Roman" w:hAnsi="Times New Roman"/>
          <w:sz w:val="28"/>
          <w:szCs w:val="28"/>
        </w:rPr>
        <w:t>муниципальная программа «Развитие системы образования Калининграда»;</w:t>
      </w:r>
    </w:p>
    <w:p w:rsidR="00D34AB5" w:rsidRPr="00F054EA" w:rsidRDefault="00D34AB5" w:rsidP="00D34AB5">
      <w:pPr>
        <w:pStyle w:val="afc"/>
        <w:numPr>
          <w:ilvl w:val="0"/>
          <w:numId w:val="5"/>
        </w:numPr>
        <w:tabs>
          <w:tab w:val="left" w:pos="0"/>
          <w:tab w:val="left" w:pos="1134"/>
        </w:tabs>
        <w:ind w:left="0" w:firstLine="709"/>
        <w:contextualSpacing/>
        <w:rPr>
          <w:rFonts w:ascii="Times New Roman" w:hAnsi="Times New Roman"/>
          <w:sz w:val="28"/>
          <w:szCs w:val="28"/>
        </w:rPr>
      </w:pPr>
      <w:r w:rsidRPr="00F054EA">
        <w:rPr>
          <w:rFonts w:ascii="Times New Roman" w:hAnsi="Times New Roman"/>
          <w:sz w:val="28"/>
          <w:szCs w:val="28"/>
        </w:rPr>
        <w:t>ведомственная целевая программа «Обеспечение пожарной безопасности и санитарно-гигиенических требований в муниципальных учреждениях образования и молодежной сферы Калининграда».</w:t>
      </w:r>
    </w:p>
    <w:p w:rsidR="00D34AB5" w:rsidRPr="00F054EA" w:rsidRDefault="00D34AB5" w:rsidP="00D34AB5">
      <w:pPr>
        <w:ind w:firstLine="709"/>
        <w:jc w:val="both"/>
        <w:rPr>
          <w:sz w:val="28"/>
          <w:szCs w:val="28"/>
        </w:rPr>
      </w:pPr>
      <w:r w:rsidRPr="00F054EA">
        <w:rPr>
          <w:sz w:val="28"/>
          <w:szCs w:val="28"/>
        </w:rPr>
        <w:t xml:space="preserve">Образовательные учреждения города активно участвуют в конкурсных мероприятиях, позволяющих привлечь дополнительные средства для модернизации инфраструктуры учреждений. </w:t>
      </w:r>
      <w:proofErr w:type="gramStart"/>
      <w:r w:rsidRPr="00F054EA">
        <w:rPr>
          <w:sz w:val="28"/>
          <w:szCs w:val="28"/>
        </w:rPr>
        <w:t xml:space="preserve">В 2014 году из 40 учреждений, принимавших участие в конкурсных отборах, 10 общеобразовательных (лицеи №№ 18, 49, ШИЛИ, гимназии № 22, 32, 40, школы №№ 15, 31, 36, начальная школа – детский сад № 72), 3 учреждения дополнительного образования (ДДТ «Родник», ДЮЦ «На Молодёжной», </w:t>
      </w:r>
      <w:proofErr w:type="spellStart"/>
      <w:r w:rsidRPr="00F054EA">
        <w:rPr>
          <w:sz w:val="28"/>
          <w:szCs w:val="28"/>
        </w:rPr>
        <w:t>ДТДиМ</w:t>
      </w:r>
      <w:proofErr w:type="spellEnd"/>
      <w:r w:rsidRPr="00F054EA">
        <w:rPr>
          <w:sz w:val="28"/>
          <w:szCs w:val="28"/>
        </w:rPr>
        <w:t>) и детский спортивный центр отдыха и оздоровления детей и подростков им. В. Терешковой стали победителями и получ</w:t>
      </w:r>
      <w:r w:rsidR="00DF2D20">
        <w:rPr>
          <w:sz w:val="28"/>
          <w:szCs w:val="28"/>
        </w:rPr>
        <w:t>и</w:t>
      </w:r>
      <w:r>
        <w:rPr>
          <w:sz w:val="28"/>
          <w:szCs w:val="28"/>
        </w:rPr>
        <w:t>ли</w:t>
      </w:r>
      <w:r w:rsidRPr="00F054EA">
        <w:rPr>
          <w:sz w:val="28"/>
          <w:szCs w:val="28"/>
        </w:rPr>
        <w:t xml:space="preserve"> дополнительное финансирование в</w:t>
      </w:r>
      <w:proofErr w:type="gramEnd"/>
      <w:r w:rsidRPr="00F054EA">
        <w:rPr>
          <w:sz w:val="28"/>
          <w:szCs w:val="28"/>
        </w:rPr>
        <w:t xml:space="preserve"> </w:t>
      </w:r>
      <w:proofErr w:type="gramStart"/>
      <w:r w:rsidRPr="00F054EA">
        <w:rPr>
          <w:sz w:val="28"/>
          <w:szCs w:val="28"/>
        </w:rPr>
        <w:t>размере</w:t>
      </w:r>
      <w:proofErr w:type="gramEnd"/>
      <w:r w:rsidRPr="00F054EA">
        <w:rPr>
          <w:sz w:val="28"/>
          <w:szCs w:val="28"/>
        </w:rPr>
        <w:t xml:space="preserve"> от 50,0 тыс. руб. до 3,0 млн. руб. По итогам участия в конкурсных отборах образовательными учреждениями дополнительно привлечено 7 940,0 тыс. руб.</w:t>
      </w:r>
    </w:p>
    <w:p w:rsidR="00D34AB5" w:rsidRPr="00F054EA" w:rsidRDefault="00D34AB5" w:rsidP="00D34AB5">
      <w:pPr>
        <w:ind w:firstLine="709"/>
        <w:jc w:val="both"/>
        <w:rPr>
          <w:sz w:val="28"/>
          <w:szCs w:val="28"/>
        </w:rPr>
      </w:pPr>
      <w:r w:rsidRPr="00F054EA">
        <w:rPr>
          <w:sz w:val="28"/>
          <w:szCs w:val="28"/>
        </w:rPr>
        <w:t xml:space="preserve">На поддержку образовательных учреждений, показывающих высокие результаты образовательной деятельности, направлен областной фонд стимулирования качества образования. </w:t>
      </w:r>
      <w:proofErr w:type="gramStart"/>
      <w:r w:rsidRPr="00F054EA">
        <w:rPr>
          <w:sz w:val="28"/>
          <w:szCs w:val="28"/>
        </w:rPr>
        <w:t xml:space="preserve">По итогам 2013-2014 учебного года в рамках конкурсного отбора 20 </w:t>
      </w:r>
      <w:r w:rsidRPr="00F054EA">
        <w:rPr>
          <w:rFonts w:eastAsia="Calibri"/>
          <w:sz w:val="28"/>
          <w:szCs w:val="28"/>
        </w:rPr>
        <w:t xml:space="preserve">образовательными учреждениями Калининграда </w:t>
      </w:r>
      <w:r w:rsidRPr="00F054EA">
        <w:rPr>
          <w:sz w:val="28"/>
          <w:szCs w:val="28"/>
        </w:rPr>
        <w:t>привлечено дополнительно 62,0 млн. руб. из областного бюджета, которые направлены на стимулирование работы и повышение квалификации педагогических работников, приобретение учебников и учебных пособий, технических средств обучения, модернизацию учебного оборудования и мебели для школьных столовых, а также текущий ремонт зданий.</w:t>
      </w:r>
      <w:proofErr w:type="gramEnd"/>
    </w:p>
    <w:p w:rsidR="00D34AB5" w:rsidRPr="00F054EA" w:rsidRDefault="00D34AB5" w:rsidP="00D34AB5">
      <w:pPr>
        <w:ind w:firstLine="709"/>
        <w:jc w:val="both"/>
        <w:rPr>
          <w:sz w:val="28"/>
          <w:szCs w:val="28"/>
        </w:rPr>
      </w:pPr>
      <w:r w:rsidRPr="00F054EA">
        <w:rPr>
          <w:sz w:val="28"/>
          <w:szCs w:val="28"/>
        </w:rPr>
        <w:t xml:space="preserve">С 2011 года образовательные учреждения, реализующие программы дошкольного образования, участвуют в конкурсном отборе по результатам деятельности. В 2014 году по итогам конкурса 3 </w:t>
      </w:r>
      <w:proofErr w:type="gramStart"/>
      <w:r w:rsidRPr="00F054EA">
        <w:rPr>
          <w:sz w:val="28"/>
          <w:szCs w:val="28"/>
        </w:rPr>
        <w:t>образовательных</w:t>
      </w:r>
      <w:proofErr w:type="gramEnd"/>
      <w:r w:rsidRPr="00F054EA">
        <w:rPr>
          <w:sz w:val="28"/>
          <w:szCs w:val="28"/>
        </w:rPr>
        <w:t xml:space="preserve"> учреждения стали победителями и получили денежное поощрение на общую сумму 500,0 тыс. руб. (</w:t>
      </w:r>
      <w:proofErr w:type="spellStart"/>
      <w:r w:rsidRPr="00F054EA">
        <w:rPr>
          <w:sz w:val="28"/>
          <w:szCs w:val="28"/>
        </w:rPr>
        <w:t>д</w:t>
      </w:r>
      <w:proofErr w:type="spellEnd"/>
      <w:r w:rsidRPr="00F054EA">
        <w:rPr>
          <w:sz w:val="28"/>
          <w:szCs w:val="28"/>
        </w:rPr>
        <w:t xml:space="preserve">/с № 56 –250,0 тыс. руб., начальная школа – детский сад № 72 – 150 тыс. руб., </w:t>
      </w:r>
      <w:proofErr w:type="spellStart"/>
      <w:r w:rsidRPr="00F054EA">
        <w:rPr>
          <w:sz w:val="28"/>
          <w:szCs w:val="28"/>
        </w:rPr>
        <w:t>д</w:t>
      </w:r>
      <w:proofErr w:type="spellEnd"/>
      <w:r w:rsidRPr="00F054EA">
        <w:rPr>
          <w:sz w:val="28"/>
          <w:szCs w:val="28"/>
        </w:rPr>
        <w:t>/с №№ 55 – 100,0 тыс. руб.).</w:t>
      </w:r>
    </w:p>
    <w:p w:rsidR="00D34AB5" w:rsidRPr="00F054EA" w:rsidRDefault="00D34AB5" w:rsidP="00D34AB5">
      <w:pPr>
        <w:tabs>
          <w:tab w:val="left" w:pos="708"/>
          <w:tab w:val="left" w:pos="1170"/>
        </w:tabs>
        <w:ind w:firstLine="709"/>
        <w:jc w:val="both"/>
        <w:rPr>
          <w:rFonts w:eastAsia="Calibri"/>
          <w:sz w:val="28"/>
          <w:szCs w:val="28"/>
        </w:rPr>
      </w:pPr>
      <w:r w:rsidRPr="00F054EA">
        <w:rPr>
          <w:rFonts w:eastAsia="Calibri"/>
          <w:sz w:val="28"/>
          <w:szCs w:val="28"/>
        </w:rPr>
        <w:t>Таким образом, в 2013-2014 учебном году в систему образования дополнительно привлечено 70,44  млн. руб.</w:t>
      </w:r>
    </w:p>
    <w:p w:rsidR="00D34AB5" w:rsidRPr="00F054EA" w:rsidRDefault="00D34AB5" w:rsidP="00D34AB5">
      <w:pPr>
        <w:ind w:firstLine="709"/>
        <w:jc w:val="both"/>
        <w:rPr>
          <w:sz w:val="28"/>
          <w:szCs w:val="28"/>
        </w:rPr>
      </w:pPr>
      <w:r w:rsidRPr="00F054EA">
        <w:rPr>
          <w:sz w:val="28"/>
          <w:szCs w:val="28"/>
        </w:rPr>
        <w:t>Ключевой фигурой в образовании является педагог. Образовательный процесс в муниципальной системе образования осуществляли 5 007 (2013 г. – 5 244) педагогических работник</w:t>
      </w:r>
      <w:r w:rsidR="00DF2D20">
        <w:rPr>
          <w:sz w:val="28"/>
          <w:szCs w:val="28"/>
        </w:rPr>
        <w:t>ов</w:t>
      </w:r>
      <w:r w:rsidRPr="00F054EA">
        <w:rPr>
          <w:sz w:val="28"/>
          <w:szCs w:val="28"/>
        </w:rPr>
        <w:t>, из них в общеобразовательных учреждениях – 2 804 (2013 г. – 2 744), в дошкольных – 1 902 (2013 г. – 1 882), в учреждениях дополнительного образования – 301</w:t>
      </w:r>
      <w:r w:rsidRPr="00F054EA">
        <w:rPr>
          <w:b/>
          <w:sz w:val="28"/>
          <w:szCs w:val="28"/>
        </w:rPr>
        <w:t xml:space="preserve"> </w:t>
      </w:r>
      <w:r w:rsidRPr="00F054EA">
        <w:rPr>
          <w:sz w:val="28"/>
          <w:szCs w:val="28"/>
        </w:rPr>
        <w:t>(2013 г.</w:t>
      </w:r>
      <w:r w:rsidRPr="00F054EA">
        <w:rPr>
          <w:b/>
          <w:sz w:val="28"/>
          <w:szCs w:val="28"/>
        </w:rPr>
        <w:t xml:space="preserve"> – </w:t>
      </w:r>
      <w:r w:rsidRPr="00F054EA">
        <w:rPr>
          <w:sz w:val="28"/>
          <w:szCs w:val="28"/>
        </w:rPr>
        <w:t>618). В общеобразовательных учреждениях города работают около 12% учителей в возрасте до 30 лет.</w:t>
      </w:r>
    </w:p>
    <w:p w:rsidR="00D34AB5" w:rsidRPr="00F054EA" w:rsidRDefault="00D34AB5" w:rsidP="00D34AB5">
      <w:pPr>
        <w:tabs>
          <w:tab w:val="left" w:pos="709"/>
          <w:tab w:val="left" w:pos="1843"/>
        </w:tabs>
        <w:ind w:firstLine="709"/>
        <w:jc w:val="both"/>
        <w:rPr>
          <w:sz w:val="28"/>
          <w:szCs w:val="28"/>
        </w:rPr>
      </w:pPr>
      <w:proofErr w:type="gramStart"/>
      <w:r w:rsidRPr="00F054EA">
        <w:rPr>
          <w:sz w:val="28"/>
          <w:szCs w:val="28"/>
        </w:rPr>
        <w:t xml:space="preserve">В 2014 году достижения 3 педагогов (лицей № 49, гимназия № 40, школа № 12) в области обучения и воспитания, раскрытия талантов молодых </w:t>
      </w:r>
      <w:proofErr w:type="spellStart"/>
      <w:r w:rsidRPr="00F054EA">
        <w:rPr>
          <w:sz w:val="28"/>
          <w:szCs w:val="28"/>
        </w:rPr>
        <w:t>калининградцев</w:t>
      </w:r>
      <w:proofErr w:type="spellEnd"/>
      <w:r w:rsidRPr="00F054EA">
        <w:rPr>
          <w:sz w:val="28"/>
          <w:szCs w:val="28"/>
        </w:rPr>
        <w:t xml:space="preserve"> отмечены Благодарностью Президента РФ, 18 – присвоено почетное звание «Почетный работник общего образования Российской Федерации», 44 – вручены Почетные грамоты Министерства образования Российской Федерации, руководители лицея № 17 и гимназии № 40 награждены медалью «За заслуги перед городом Калининградом».</w:t>
      </w:r>
      <w:proofErr w:type="gramEnd"/>
    </w:p>
    <w:p w:rsidR="00D34AB5" w:rsidRPr="00F054EA" w:rsidRDefault="00D34AB5" w:rsidP="00D34AB5">
      <w:pPr>
        <w:ind w:firstLine="709"/>
        <w:jc w:val="both"/>
        <w:rPr>
          <w:sz w:val="28"/>
          <w:szCs w:val="28"/>
        </w:rPr>
      </w:pPr>
      <w:r w:rsidRPr="00F054EA">
        <w:rPr>
          <w:sz w:val="28"/>
          <w:szCs w:val="28"/>
        </w:rPr>
        <w:t>Всего в городе почетное звание «Народный учитель Российской Федерации» имеет 1 педагог (</w:t>
      </w:r>
      <w:proofErr w:type="spellStart"/>
      <w:r w:rsidRPr="00F054EA">
        <w:rPr>
          <w:sz w:val="28"/>
          <w:szCs w:val="28"/>
        </w:rPr>
        <w:t>Белошапская</w:t>
      </w:r>
      <w:proofErr w:type="spellEnd"/>
      <w:r w:rsidRPr="00F054EA">
        <w:rPr>
          <w:sz w:val="28"/>
          <w:szCs w:val="28"/>
        </w:rPr>
        <w:t xml:space="preserve"> К.А., учитель гимназии № 32), почетное звание «Заслуженный учитель Российской Федерации» – 255 работников, медалью ордена «За заслуги перед Отечеством» 2 степени награждены 7 работников, звание «Почетный работник общего образования Российской Федерации» имеют 1 323 работника.</w:t>
      </w:r>
    </w:p>
    <w:p w:rsidR="00D34AB5" w:rsidRPr="00F054EA" w:rsidRDefault="00D34AB5" w:rsidP="00D34AB5">
      <w:pPr>
        <w:tabs>
          <w:tab w:val="left" w:pos="709"/>
          <w:tab w:val="left" w:pos="1843"/>
        </w:tabs>
        <w:ind w:firstLine="709"/>
        <w:jc w:val="both"/>
        <w:rPr>
          <w:sz w:val="28"/>
          <w:szCs w:val="28"/>
        </w:rPr>
      </w:pPr>
      <w:r w:rsidRPr="00F054EA">
        <w:rPr>
          <w:sz w:val="28"/>
          <w:szCs w:val="28"/>
        </w:rPr>
        <w:t xml:space="preserve">Решающее значение для будущего нашей школы имеет профессиональный рост учителя. На это направлена, в том числе, система конкурсов педагогического мастерства и </w:t>
      </w:r>
      <w:proofErr w:type="spellStart"/>
      <w:r w:rsidRPr="00F054EA">
        <w:rPr>
          <w:sz w:val="28"/>
          <w:szCs w:val="28"/>
        </w:rPr>
        <w:t>грантовой</w:t>
      </w:r>
      <w:proofErr w:type="spellEnd"/>
      <w:r w:rsidRPr="00F054EA">
        <w:rPr>
          <w:sz w:val="28"/>
          <w:szCs w:val="28"/>
        </w:rPr>
        <w:t xml:space="preserve"> поддержки педагогов-новаторов.</w:t>
      </w:r>
    </w:p>
    <w:p w:rsidR="00D34AB5" w:rsidRPr="00F054EA" w:rsidRDefault="00D34AB5" w:rsidP="00D34AB5">
      <w:pPr>
        <w:ind w:firstLine="709"/>
        <w:jc w:val="both"/>
        <w:rPr>
          <w:sz w:val="28"/>
          <w:szCs w:val="28"/>
        </w:rPr>
      </w:pPr>
      <w:r w:rsidRPr="00F054EA">
        <w:rPr>
          <w:sz w:val="28"/>
          <w:szCs w:val="28"/>
        </w:rPr>
        <w:t xml:space="preserve">В </w:t>
      </w:r>
      <w:r>
        <w:rPr>
          <w:sz w:val="28"/>
          <w:szCs w:val="28"/>
        </w:rPr>
        <w:t>2014</w:t>
      </w:r>
      <w:r w:rsidRPr="00F054EA">
        <w:rPr>
          <w:sz w:val="28"/>
          <w:szCs w:val="28"/>
        </w:rPr>
        <w:t xml:space="preserve"> году педагоги Калининграда стали лучшими в регионе: в конкурсе «Учитель года» – Ирина Геннадьевна Рубцова, учитель математики лицея № 18, в конкурсе «Воспитатель года» – Мария Андреевна Стрелкова, педагог детского сада № 136, в конкурсе молодых педагогов – Леонид Евгеньевич Бондарь, учитель русского языка и литературы лицея № 23. Рубцова И.Г. представляла наш регион на заключительном этапе всероссийского конкурса «Учитель года», заняв 16 место (всего приняло участие 82 педагога). Стрелкова М.А. на заключительном этапе конкурса «Воспитатель года» признана победителем в номинации «Развитие».</w:t>
      </w:r>
    </w:p>
    <w:p w:rsidR="00D34AB5" w:rsidRPr="00F054EA" w:rsidRDefault="00D34AB5" w:rsidP="00D34AB5">
      <w:pPr>
        <w:ind w:firstLine="709"/>
        <w:jc w:val="both"/>
        <w:rPr>
          <w:sz w:val="28"/>
          <w:szCs w:val="28"/>
        </w:rPr>
      </w:pPr>
      <w:r w:rsidRPr="00F054EA">
        <w:rPr>
          <w:sz w:val="28"/>
          <w:szCs w:val="28"/>
        </w:rPr>
        <w:t xml:space="preserve">Во Всероссийской </w:t>
      </w:r>
      <w:proofErr w:type="spellStart"/>
      <w:r w:rsidRPr="00F054EA">
        <w:rPr>
          <w:sz w:val="28"/>
          <w:szCs w:val="28"/>
        </w:rPr>
        <w:t>Герценовской</w:t>
      </w:r>
      <w:proofErr w:type="spellEnd"/>
      <w:r w:rsidRPr="00F054EA">
        <w:rPr>
          <w:sz w:val="28"/>
          <w:szCs w:val="28"/>
        </w:rPr>
        <w:t xml:space="preserve"> педагогической олимпиаде «Культура и образование: вызовы времени» в Санкт-Петербурге победила Татьяна Александровна </w:t>
      </w:r>
      <w:proofErr w:type="spellStart"/>
      <w:r w:rsidRPr="00F054EA">
        <w:rPr>
          <w:sz w:val="28"/>
          <w:szCs w:val="28"/>
        </w:rPr>
        <w:t>Цуркан</w:t>
      </w:r>
      <w:proofErr w:type="spellEnd"/>
      <w:r w:rsidRPr="00F054EA">
        <w:rPr>
          <w:sz w:val="28"/>
          <w:szCs w:val="28"/>
        </w:rPr>
        <w:t>, учитель школы № 13.</w:t>
      </w:r>
    </w:p>
    <w:p w:rsidR="00D34AB5" w:rsidRPr="00F054EA" w:rsidRDefault="00D34AB5" w:rsidP="00D34AB5">
      <w:pPr>
        <w:ind w:firstLine="709"/>
        <w:jc w:val="both"/>
        <w:rPr>
          <w:sz w:val="28"/>
          <w:szCs w:val="28"/>
        </w:rPr>
      </w:pPr>
      <w:proofErr w:type="gramStart"/>
      <w:r w:rsidRPr="00F054EA">
        <w:rPr>
          <w:sz w:val="28"/>
          <w:szCs w:val="28"/>
        </w:rPr>
        <w:t>Впервые из 6 обладателей федеральной премии в размере 200 тыс. рублей приоритетного национального проекта «Образование» по Калининградской области 5 – это учителя Калининграда (лицеи № 18, 23, школы №№ 6, 31, 36), еще 16 педагогов получили региональное поощрение по 50 тыс. руб. (</w:t>
      </w:r>
      <w:proofErr w:type="spellStart"/>
      <w:r w:rsidRPr="00F054EA">
        <w:rPr>
          <w:sz w:val="28"/>
          <w:szCs w:val="28"/>
        </w:rPr>
        <w:t>д</w:t>
      </w:r>
      <w:proofErr w:type="spellEnd"/>
      <w:r w:rsidRPr="00F054EA">
        <w:rPr>
          <w:sz w:val="28"/>
          <w:szCs w:val="28"/>
        </w:rPr>
        <w:t xml:space="preserve">/с №№ 47, 94, 102, 134, 136, лицеи №№ 17, 23, гимназия № 32 (2 чел.), школы №№ 19, 28, 50, </w:t>
      </w:r>
      <w:proofErr w:type="spellStart"/>
      <w:r w:rsidRPr="00F054EA">
        <w:rPr>
          <w:sz w:val="28"/>
          <w:szCs w:val="28"/>
        </w:rPr>
        <w:t>ДТДиМ</w:t>
      </w:r>
      <w:proofErr w:type="spellEnd"/>
      <w:r w:rsidRPr="00F054EA">
        <w:rPr>
          <w:sz w:val="28"/>
          <w:szCs w:val="28"/>
        </w:rPr>
        <w:t>, ДЮЦ «На</w:t>
      </w:r>
      <w:proofErr w:type="gramEnd"/>
      <w:r w:rsidRPr="00F054EA">
        <w:rPr>
          <w:sz w:val="28"/>
          <w:szCs w:val="28"/>
        </w:rPr>
        <w:t xml:space="preserve"> </w:t>
      </w:r>
      <w:proofErr w:type="gramStart"/>
      <w:r w:rsidRPr="00F054EA">
        <w:rPr>
          <w:sz w:val="28"/>
          <w:szCs w:val="28"/>
        </w:rPr>
        <w:t xml:space="preserve">Молодежной», </w:t>
      </w:r>
      <w:proofErr w:type="spellStart"/>
      <w:r w:rsidRPr="00F054EA">
        <w:rPr>
          <w:sz w:val="28"/>
          <w:szCs w:val="28"/>
        </w:rPr>
        <w:t>ЦТРиГО</w:t>
      </w:r>
      <w:proofErr w:type="spellEnd"/>
      <w:r w:rsidRPr="00F054EA">
        <w:rPr>
          <w:b/>
          <w:sz w:val="28"/>
          <w:szCs w:val="28"/>
        </w:rPr>
        <w:t xml:space="preserve"> </w:t>
      </w:r>
      <w:r w:rsidRPr="00F054EA">
        <w:rPr>
          <w:sz w:val="28"/>
          <w:szCs w:val="28"/>
        </w:rPr>
        <w:t>«Информационные технологии», СДЮСШ по силовым видам спорта).</w:t>
      </w:r>
      <w:proofErr w:type="gramEnd"/>
    </w:p>
    <w:p w:rsidR="00D34AB5" w:rsidRPr="00F054EA" w:rsidRDefault="00D34AB5" w:rsidP="00D34AB5">
      <w:pPr>
        <w:ind w:firstLine="709"/>
        <w:jc w:val="both"/>
        <w:rPr>
          <w:color w:val="000000"/>
          <w:sz w:val="28"/>
          <w:szCs w:val="28"/>
        </w:rPr>
      </w:pPr>
      <w:r w:rsidRPr="00F054EA">
        <w:rPr>
          <w:rFonts w:eastAsia="Calibri"/>
          <w:sz w:val="28"/>
          <w:szCs w:val="28"/>
        </w:rPr>
        <w:t xml:space="preserve">Педагоги города являются активными участниками предметных олимпиад, организатором которых выступает Калининградский областной институт развития образования. Победителем </w:t>
      </w:r>
      <w:r w:rsidRPr="00F054EA">
        <w:rPr>
          <w:color w:val="000000"/>
          <w:sz w:val="28"/>
          <w:szCs w:val="28"/>
        </w:rPr>
        <w:t xml:space="preserve">олимпиады по английскому языку для учителей общеобразовательных школ Калининградской области, не являющихся учителями английского языка, признан Куренков Юрий Вячеславович, учитель информатики СОШ № 46 с УИОП, призером (2 место) стала </w:t>
      </w:r>
      <w:proofErr w:type="spellStart"/>
      <w:r w:rsidRPr="00F054EA">
        <w:rPr>
          <w:color w:val="000000"/>
          <w:sz w:val="28"/>
          <w:szCs w:val="28"/>
        </w:rPr>
        <w:t>Капрэ</w:t>
      </w:r>
      <w:proofErr w:type="spellEnd"/>
      <w:r w:rsidRPr="00F054EA">
        <w:rPr>
          <w:color w:val="000000"/>
          <w:sz w:val="28"/>
          <w:szCs w:val="28"/>
        </w:rPr>
        <w:t xml:space="preserve"> Елена Николаевна, учитель русского языка и литературы лицея 35 им. </w:t>
      </w:r>
      <w:proofErr w:type="spellStart"/>
      <w:r w:rsidRPr="00F054EA">
        <w:rPr>
          <w:color w:val="000000"/>
          <w:sz w:val="28"/>
          <w:szCs w:val="28"/>
        </w:rPr>
        <w:t>Буткова</w:t>
      </w:r>
      <w:proofErr w:type="spellEnd"/>
      <w:r w:rsidRPr="00F054EA">
        <w:rPr>
          <w:color w:val="000000"/>
          <w:sz w:val="28"/>
          <w:szCs w:val="28"/>
        </w:rPr>
        <w:t xml:space="preserve"> В.В.</w:t>
      </w:r>
    </w:p>
    <w:p w:rsidR="00D34AB5" w:rsidRPr="00F054EA" w:rsidRDefault="00D34AB5" w:rsidP="00D34AB5">
      <w:pPr>
        <w:ind w:firstLine="709"/>
        <w:jc w:val="both"/>
        <w:rPr>
          <w:sz w:val="28"/>
          <w:szCs w:val="28"/>
        </w:rPr>
      </w:pPr>
      <w:r w:rsidRPr="00F054EA">
        <w:rPr>
          <w:sz w:val="28"/>
          <w:szCs w:val="28"/>
        </w:rPr>
        <w:t xml:space="preserve">Основной задачей, стоящей перед муниципальной системой образования, является обеспечение государственных гарантий доступности дошкольного образования, равных возможностей его получения и повышение качества образовательных услуг. В соответствии с Указом Президента РФ от </w:t>
      </w:r>
      <w:r w:rsidRPr="00F054EA">
        <w:rPr>
          <w:sz w:val="28"/>
          <w:szCs w:val="28"/>
          <w:shd w:val="clear" w:color="auto" w:fill="FFFFFF"/>
        </w:rPr>
        <w:t xml:space="preserve">7.05.2012 № 599 «О мерах по реализации государственной политики в области образования и науки» </w:t>
      </w:r>
      <w:r w:rsidRPr="00F054EA">
        <w:rPr>
          <w:sz w:val="28"/>
          <w:szCs w:val="28"/>
        </w:rPr>
        <w:t xml:space="preserve">к 1 января 2016 года всем детям в возрасте от 3-х до 7-ми лет должна быть предоставлена возможность получения услуги дошкольного образования. </w:t>
      </w:r>
    </w:p>
    <w:p w:rsidR="00D34AB5" w:rsidRPr="00F054EA" w:rsidRDefault="00D34AB5" w:rsidP="00D34AB5">
      <w:pPr>
        <w:pStyle w:val="ConsPlusTitle"/>
        <w:widowControl/>
        <w:ind w:firstLine="709"/>
        <w:jc w:val="both"/>
        <w:rPr>
          <w:rFonts w:ascii="Times New Roman" w:hAnsi="Times New Roman" w:cs="Times New Roman"/>
          <w:b w:val="0"/>
          <w:sz w:val="28"/>
          <w:szCs w:val="28"/>
        </w:rPr>
      </w:pPr>
      <w:r w:rsidRPr="00F054EA">
        <w:rPr>
          <w:rFonts w:ascii="Times New Roman" w:hAnsi="Times New Roman" w:cs="Times New Roman"/>
          <w:b w:val="0"/>
          <w:sz w:val="28"/>
          <w:szCs w:val="28"/>
        </w:rPr>
        <w:t xml:space="preserve">Для решения задачи ликвидации очередности в детские сады в 2014 году реализуется план мероприятий («Дорожная карта») «Изменения в отраслях социальной сферы, направленные на повышение эффективности образования», который предусматривает строительство новых типовых детских садов, реорганизацию образовательных учреждений, увеличение количества групп в действующих детских садах, развитие </w:t>
      </w:r>
      <w:proofErr w:type="spellStart"/>
      <w:r w:rsidRPr="00F054EA">
        <w:rPr>
          <w:rFonts w:ascii="Times New Roman" w:hAnsi="Times New Roman" w:cs="Times New Roman"/>
          <w:b w:val="0"/>
          <w:sz w:val="28"/>
          <w:szCs w:val="28"/>
        </w:rPr>
        <w:t>частно-государственного</w:t>
      </w:r>
      <w:proofErr w:type="spellEnd"/>
      <w:r w:rsidRPr="00F054EA">
        <w:rPr>
          <w:rFonts w:ascii="Times New Roman" w:hAnsi="Times New Roman" w:cs="Times New Roman"/>
          <w:b w:val="0"/>
          <w:sz w:val="28"/>
          <w:szCs w:val="28"/>
        </w:rPr>
        <w:t xml:space="preserve"> партнерства</w:t>
      </w:r>
      <w:r w:rsidRPr="00F054EA">
        <w:rPr>
          <w:rStyle w:val="FontStyle12"/>
          <w:b w:val="0"/>
          <w:sz w:val="28"/>
          <w:szCs w:val="28"/>
        </w:rPr>
        <w:t xml:space="preserve">. </w:t>
      </w:r>
      <w:r w:rsidRPr="00F054EA">
        <w:rPr>
          <w:rFonts w:ascii="Times New Roman" w:hAnsi="Times New Roman" w:cs="Times New Roman"/>
          <w:b w:val="0"/>
          <w:sz w:val="28"/>
          <w:szCs w:val="28"/>
        </w:rPr>
        <w:t xml:space="preserve">В соответствии с «Дорожной картой» в 2014 году было запланировано введение </w:t>
      </w:r>
      <w:r w:rsidRPr="00F054EA">
        <w:rPr>
          <w:rFonts w:ascii="Times New Roman" w:hAnsi="Times New Roman" w:cs="Times New Roman"/>
          <w:b w:val="0"/>
          <w:iCs/>
          <w:sz w:val="28"/>
          <w:szCs w:val="28"/>
          <w:shd w:val="clear" w:color="auto" w:fill="FFFFFF"/>
        </w:rPr>
        <w:t>2 052 места</w:t>
      </w:r>
      <w:r w:rsidRPr="00F054EA">
        <w:rPr>
          <w:rFonts w:ascii="Times New Roman" w:hAnsi="Times New Roman" w:cs="Times New Roman"/>
          <w:b w:val="0"/>
          <w:sz w:val="28"/>
          <w:szCs w:val="28"/>
        </w:rPr>
        <w:t xml:space="preserve">. </w:t>
      </w:r>
    </w:p>
    <w:p w:rsidR="00D34AB5" w:rsidRPr="00F054EA" w:rsidRDefault="00D34AB5" w:rsidP="00D34AB5">
      <w:pPr>
        <w:ind w:firstLine="709"/>
        <w:jc w:val="both"/>
        <w:rPr>
          <w:sz w:val="28"/>
          <w:szCs w:val="28"/>
        </w:rPr>
      </w:pPr>
      <w:r w:rsidRPr="00F054EA">
        <w:rPr>
          <w:sz w:val="28"/>
          <w:szCs w:val="28"/>
        </w:rPr>
        <w:t xml:space="preserve">В течение 2014 года открыто два новых детских сада №№ 59, 129 (ул. Согласия, ул. </w:t>
      </w:r>
      <w:proofErr w:type="spellStart"/>
      <w:r w:rsidRPr="00F054EA">
        <w:rPr>
          <w:sz w:val="28"/>
          <w:szCs w:val="28"/>
        </w:rPr>
        <w:t>Алданская</w:t>
      </w:r>
      <w:proofErr w:type="spellEnd"/>
      <w:r w:rsidRPr="00F054EA">
        <w:rPr>
          <w:sz w:val="28"/>
          <w:szCs w:val="28"/>
        </w:rPr>
        <w:t xml:space="preserve">), введены в эксплуатацию 2 новых корпуса действующих детских садов №№ 1, 56 (ул. </w:t>
      </w:r>
      <w:proofErr w:type="gramStart"/>
      <w:r w:rsidRPr="00F054EA">
        <w:rPr>
          <w:sz w:val="28"/>
          <w:szCs w:val="28"/>
        </w:rPr>
        <w:t>Свободная</w:t>
      </w:r>
      <w:proofErr w:type="gramEnd"/>
      <w:r w:rsidRPr="00F054EA">
        <w:rPr>
          <w:sz w:val="28"/>
          <w:szCs w:val="28"/>
        </w:rPr>
        <w:t>, ул. </w:t>
      </w:r>
      <w:proofErr w:type="spellStart"/>
      <w:r w:rsidRPr="00F054EA">
        <w:rPr>
          <w:sz w:val="28"/>
          <w:szCs w:val="28"/>
        </w:rPr>
        <w:t>Фермора</w:t>
      </w:r>
      <w:proofErr w:type="spellEnd"/>
      <w:r w:rsidRPr="00F054EA">
        <w:rPr>
          <w:sz w:val="28"/>
          <w:szCs w:val="28"/>
        </w:rPr>
        <w:t xml:space="preserve">), завершено строительство нового корпуса МАДОУ № 51 (ул. </w:t>
      </w:r>
      <w:proofErr w:type="spellStart"/>
      <w:r w:rsidRPr="00F054EA">
        <w:rPr>
          <w:sz w:val="28"/>
          <w:szCs w:val="28"/>
        </w:rPr>
        <w:t>Беланова</w:t>
      </w:r>
      <w:proofErr w:type="spellEnd"/>
      <w:r w:rsidRPr="00F054EA">
        <w:rPr>
          <w:sz w:val="28"/>
          <w:szCs w:val="28"/>
        </w:rPr>
        <w:t>). В указанные детские сады направлены 1 530 детей.</w:t>
      </w:r>
    </w:p>
    <w:p w:rsidR="00D34AB5" w:rsidRPr="00F054EA" w:rsidRDefault="00D34AB5" w:rsidP="00D34AB5">
      <w:pPr>
        <w:pStyle w:val="ConsPlusTitle"/>
        <w:widowControl/>
        <w:ind w:firstLine="709"/>
        <w:jc w:val="both"/>
        <w:rPr>
          <w:rFonts w:ascii="Times New Roman" w:hAnsi="Times New Roman" w:cs="Times New Roman"/>
          <w:b w:val="0"/>
          <w:bCs w:val="0"/>
          <w:sz w:val="28"/>
          <w:szCs w:val="28"/>
        </w:rPr>
      </w:pPr>
      <w:r w:rsidRPr="00F054EA">
        <w:rPr>
          <w:rFonts w:ascii="Times New Roman" w:hAnsi="Times New Roman" w:cs="Times New Roman"/>
          <w:b w:val="0"/>
          <w:sz w:val="28"/>
          <w:szCs w:val="28"/>
        </w:rPr>
        <w:t>В</w:t>
      </w:r>
      <w:r w:rsidRPr="00F054EA">
        <w:rPr>
          <w:rFonts w:ascii="Times New Roman" w:hAnsi="Times New Roman" w:cs="Times New Roman"/>
          <w:b w:val="0"/>
          <w:iCs/>
          <w:sz w:val="28"/>
          <w:szCs w:val="28"/>
        </w:rPr>
        <w:t xml:space="preserve"> рамках реализации мероприятий проекта модернизации дошкольного образования в 2014 году за счет открытия новых групп и </w:t>
      </w:r>
      <w:proofErr w:type="gramStart"/>
      <w:r w:rsidRPr="00F054EA">
        <w:rPr>
          <w:rFonts w:ascii="Times New Roman" w:hAnsi="Times New Roman" w:cs="Times New Roman"/>
          <w:b w:val="0"/>
          <w:iCs/>
          <w:sz w:val="28"/>
          <w:szCs w:val="28"/>
        </w:rPr>
        <w:t>доукомплектования</w:t>
      </w:r>
      <w:proofErr w:type="gramEnd"/>
      <w:r w:rsidRPr="00F054EA">
        <w:rPr>
          <w:rFonts w:ascii="Times New Roman" w:hAnsi="Times New Roman" w:cs="Times New Roman"/>
          <w:b w:val="0"/>
          <w:iCs/>
          <w:sz w:val="28"/>
          <w:szCs w:val="28"/>
        </w:rPr>
        <w:t xml:space="preserve"> действующих </w:t>
      </w:r>
      <w:r w:rsidRPr="00F054EA">
        <w:rPr>
          <w:rFonts w:ascii="Times New Roman" w:hAnsi="Times New Roman" w:cs="Times New Roman"/>
          <w:b w:val="0"/>
          <w:sz w:val="28"/>
          <w:szCs w:val="28"/>
        </w:rPr>
        <w:t>дополнительно введены 287 мест (что на 85 мест больше плановых показателей «Дорожной карты»):</w:t>
      </w:r>
    </w:p>
    <w:p w:rsidR="00D34AB5" w:rsidRPr="00F054EA" w:rsidRDefault="00D34AB5" w:rsidP="00D34AB5">
      <w:pPr>
        <w:ind w:firstLine="709"/>
        <w:jc w:val="both"/>
        <w:rPr>
          <w:sz w:val="28"/>
          <w:szCs w:val="28"/>
        </w:rPr>
      </w:pPr>
      <w:r w:rsidRPr="00F054EA">
        <w:rPr>
          <w:sz w:val="28"/>
          <w:szCs w:val="28"/>
        </w:rPr>
        <w:t>– 232 места за счет открытия 9 новых групп в МАДОУ №№ 53, 59, 83, 105, 114, 133, 135;</w:t>
      </w:r>
    </w:p>
    <w:p w:rsidR="00D34AB5" w:rsidRPr="00F054EA" w:rsidRDefault="00D34AB5" w:rsidP="00D34AB5">
      <w:pPr>
        <w:ind w:firstLine="709"/>
        <w:jc w:val="both"/>
        <w:rPr>
          <w:sz w:val="28"/>
          <w:szCs w:val="28"/>
        </w:rPr>
      </w:pPr>
      <w:r w:rsidRPr="00F054EA">
        <w:rPr>
          <w:sz w:val="28"/>
          <w:szCs w:val="28"/>
        </w:rPr>
        <w:t>– 55 мест за счет доукомплектования действующих групп в МАДОУ №№ 74, 87, 99.</w:t>
      </w:r>
    </w:p>
    <w:p w:rsidR="00D34AB5" w:rsidRPr="00F054EA" w:rsidRDefault="00D34AB5" w:rsidP="00D34AB5">
      <w:pPr>
        <w:ind w:firstLine="709"/>
        <w:jc w:val="both"/>
        <w:rPr>
          <w:sz w:val="28"/>
          <w:szCs w:val="28"/>
        </w:rPr>
      </w:pPr>
      <w:r w:rsidRPr="00F054EA">
        <w:rPr>
          <w:iCs/>
          <w:sz w:val="28"/>
          <w:szCs w:val="28"/>
        </w:rPr>
        <w:t>На открытие дополнительных мест</w:t>
      </w:r>
      <w:r w:rsidRPr="00F054EA">
        <w:rPr>
          <w:sz w:val="28"/>
          <w:szCs w:val="28"/>
        </w:rPr>
        <w:t xml:space="preserve"> в действующих детских садах было выделено 62,07 млн. руб. (федеральный бюджет – 12,66 млн. руб., областной бюджет – 15,11 млн. руб., городской бюджет – 34,3 </w:t>
      </w:r>
      <w:r w:rsidRPr="00F054EA">
        <w:rPr>
          <w:bCs/>
          <w:sz w:val="28"/>
          <w:szCs w:val="28"/>
        </w:rPr>
        <w:t>млн. руб.).</w:t>
      </w:r>
    </w:p>
    <w:p w:rsidR="00D34AB5" w:rsidRPr="00F054EA" w:rsidRDefault="00D34AB5" w:rsidP="00D34AB5">
      <w:pPr>
        <w:ind w:firstLine="709"/>
        <w:jc w:val="both"/>
        <w:rPr>
          <w:rFonts w:eastAsia="Calibri"/>
          <w:b/>
          <w:sz w:val="28"/>
          <w:szCs w:val="28"/>
        </w:rPr>
      </w:pPr>
      <w:r w:rsidRPr="00F054EA">
        <w:rPr>
          <w:rFonts w:eastAsia="Calibri"/>
          <w:sz w:val="28"/>
          <w:szCs w:val="28"/>
        </w:rPr>
        <w:t>В качестве одного из действенных способов решения задачи по ликвидации очередности в детские сады является привлечение частного сектора, оказывающего услуги дошкольного образования.</w:t>
      </w:r>
    </w:p>
    <w:p w:rsidR="00D34AB5" w:rsidRPr="00F054EA" w:rsidRDefault="00D34AB5" w:rsidP="00D34AB5">
      <w:pPr>
        <w:pStyle w:val="afe"/>
        <w:shd w:val="clear" w:color="auto" w:fill="FFFFFF"/>
        <w:spacing w:before="0" w:beforeAutospacing="0" w:after="0" w:afterAutospacing="0"/>
        <w:ind w:firstLine="709"/>
        <w:contextualSpacing/>
        <w:jc w:val="both"/>
        <w:rPr>
          <w:color w:val="000000"/>
          <w:sz w:val="28"/>
          <w:szCs w:val="28"/>
        </w:rPr>
      </w:pPr>
      <w:r w:rsidRPr="00F054EA">
        <w:rPr>
          <w:sz w:val="28"/>
          <w:szCs w:val="28"/>
        </w:rPr>
        <w:t>В</w:t>
      </w:r>
      <w:r w:rsidRPr="00F054EA">
        <w:rPr>
          <w:color w:val="000000"/>
          <w:sz w:val="28"/>
          <w:szCs w:val="28"/>
        </w:rPr>
        <w:t xml:space="preserve"> 2014 году разработан механизм поддержки предпринимателей, организующих деятельность частных детских садов, путем предоставления субсидий на возмещение недополученных доходов в связи с оказанием услуг по присмотру и уходу за детьми. По итогам конкурсного отбора получателями субсидии были признаны ИП Л.В. </w:t>
      </w:r>
      <w:proofErr w:type="spellStart"/>
      <w:r w:rsidRPr="00F054EA">
        <w:rPr>
          <w:color w:val="000000"/>
          <w:sz w:val="28"/>
          <w:szCs w:val="28"/>
        </w:rPr>
        <w:t>Аллерборн</w:t>
      </w:r>
      <w:proofErr w:type="spellEnd"/>
      <w:r w:rsidRPr="00F054EA">
        <w:rPr>
          <w:color w:val="000000"/>
          <w:sz w:val="28"/>
          <w:szCs w:val="28"/>
        </w:rPr>
        <w:t xml:space="preserve"> и негосударственная образовательная гимназия «</w:t>
      </w:r>
      <w:proofErr w:type="spellStart"/>
      <w:r w:rsidRPr="00F054EA">
        <w:rPr>
          <w:color w:val="000000"/>
          <w:sz w:val="28"/>
          <w:szCs w:val="28"/>
        </w:rPr>
        <w:t>Альбертина</w:t>
      </w:r>
      <w:proofErr w:type="spellEnd"/>
      <w:r w:rsidRPr="00F054EA">
        <w:rPr>
          <w:color w:val="000000"/>
          <w:sz w:val="28"/>
          <w:szCs w:val="28"/>
        </w:rPr>
        <w:t>», в которые из общегородской очереди были направлены 320 детей. Родительская плата за присмотр и уход в частных детских садах для детей, направленных из общегородской очереди, находится на уровне цены, установленной для детей, посещающих муниципальные детские сады.</w:t>
      </w:r>
    </w:p>
    <w:p w:rsidR="00D34AB5" w:rsidRPr="00F054EA" w:rsidRDefault="00D34AB5" w:rsidP="00D34AB5">
      <w:pPr>
        <w:ind w:firstLine="709"/>
        <w:jc w:val="both"/>
        <w:rPr>
          <w:rFonts w:eastAsia="Calibri"/>
          <w:sz w:val="28"/>
          <w:szCs w:val="28"/>
        </w:rPr>
      </w:pPr>
      <w:r w:rsidRPr="00F054EA">
        <w:rPr>
          <w:rFonts w:eastAsia="Calibri"/>
          <w:sz w:val="28"/>
          <w:szCs w:val="28"/>
        </w:rPr>
        <w:t xml:space="preserve">Таким образом, по итогам 2014 года принятые обязательства по созданию дополнительных мест в рамках «дорожной карты» выполнены. Создано 2 137 мест при плановом значении – 2052. </w:t>
      </w:r>
    </w:p>
    <w:p w:rsidR="00D34AB5" w:rsidRPr="00F054EA" w:rsidRDefault="00D34AB5" w:rsidP="00D34AB5">
      <w:pPr>
        <w:ind w:firstLine="709"/>
        <w:jc w:val="both"/>
        <w:rPr>
          <w:rFonts w:eastAsia="Calibri"/>
          <w:iCs/>
          <w:sz w:val="28"/>
          <w:szCs w:val="28"/>
        </w:rPr>
      </w:pPr>
      <w:r w:rsidRPr="00F054EA">
        <w:rPr>
          <w:rFonts w:eastAsia="Calibri"/>
          <w:iCs/>
          <w:sz w:val="28"/>
          <w:szCs w:val="28"/>
        </w:rPr>
        <w:t xml:space="preserve">Проведенный в 2014 году комплекс мероприятий позволил </w:t>
      </w:r>
      <w:proofErr w:type="gramStart"/>
      <w:r w:rsidRPr="00F054EA">
        <w:rPr>
          <w:rFonts w:eastAsia="Calibri"/>
          <w:iCs/>
          <w:sz w:val="28"/>
          <w:szCs w:val="28"/>
        </w:rPr>
        <w:t>снизить число детей</w:t>
      </w:r>
      <w:proofErr w:type="gramEnd"/>
      <w:r w:rsidRPr="00F054EA">
        <w:rPr>
          <w:rFonts w:eastAsia="Calibri"/>
          <w:iCs/>
          <w:sz w:val="28"/>
          <w:szCs w:val="28"/>
        </w:rPr>
        <w:t>, состоящих на учете для определения в детский сад,</w:t>
      </w:r>
      <w:r w:rsidRPr="00F054EA">
        <w:rPr>
          <w:rFonts w:eastAsia="Calibri"/>
          <w:sz w:val="28"/>
          <w:szCs w:val="28"/>
        </w:rPr>
        <w:t xml:space="preserve"> </w:t>
      </w:r>
      <w:r w:rsidRPr="00F054EA">
        <w:rPr>
          <w:rFonts w:eastAsia="Calibri"/>
          <w:iCs/>
          <w:sz w:val="28"/>
          <w:szCs w:val="28"/>
        </w:rPr>
        <w:t xml:space="preserve">увеличить охват детей в возрасте от 3 до 7 лет услугой дошкольного образования. По состоянию на 01 января 2015 года он составил </w:t>
      </w:r>
      <w:r w:rsidRPr="00F054EA">
        <w:rPr>
          <w:iCs/>
          <w:sz w:val="28"/>
          <w:szCs w:val="28"/>
        </w:rPr>
        <w:t>93,1</w:t>
      </w:r>
      <w:r w:rsidRPr="00F054EA">
        <w:rPr>
          <w:rFonts w:eastAsia="Calibri"/>
          <w:iCs/>
          <w:sz w:val="28"/>
          <w:szCs w:val="28"/>
        </w:rPr>
        <w:t xml:space="preserve">% (01.01.2013 – 84,1%, на 01.01.2014 </w:t>
      </w:r>
      <w:r w:rsidRPr="00F054EA">
        <w:rPr>
          <w:iCs/>
          <w:sz w:val="28"/>
          <w:szCs w:val="28"/>
        </w:rPr>
        <w:t>–</w:t>
      </w:r>
      <w:r w:rsidRPr="00F054EA">
        <w:rPr>
          <w:rFonts w:eastAsia="Calibri"/>
          <w:iCs/>
          <w:sz w:val="28"/>
          <w:szCs w:val="28"/>
        </w:rPr>
        <w:t xml:space="preserve"> 90%).</w:t>
      </w:r>
    </w:p>
    <w:p w:rsidR="00D34AB5" w:rsidRPr="00F054EA" w:rsidRDefault="00D34AB5" w:rsidP="00D34AB5">
      <w:pPr>
        <w:ind w:firstLine="709"/>
        <w:jc w:val="both"/>
        <w:rPr>
          <w:color w:val="000000"/>
          <w:sz w:val="28"/>
          <w:szCs w:val="28"/>
        </w:rPr>
      </w:pPr>
      <w:proofErr w:type="gramStart"/>
      <w:r w:rsidRPr="00F054EA">
        <w:rPr>
          <w:color w:val="000000"/>
          <w:sz w:val="28"/>
          <w:szCs w:val="28"/>
        </w:rPr>
        <w:t>Несмотря на ежегодное увеличение числа детей, поставленных на учет для определения в детский сад (в 2012 – 5 964 чел., в 2013 – 6 874 чел., в 2014 – 7 552 чел.),  количество детей, состоящих на учете, по сравнению с 2013 годом снизилось на 2,5 тысячи человек и составило в январе 2015 года – 14 520 чел., в том числе детей в возрасте от</w:t>
      </w:r>
      <w:proofErr w:type="gramEnd"/>
      <w:r w:rsidRPr="00F054EA">
        <w:rPr>
          <w:color w:val="000000"/>
          <w:sz w:val="28"/>
          <w:szCs w:val="28"/>
        </w:rPr>
        <w:t xml:space="preserve"> 3-х до 7-ми лет</w:t>
      </w:r>
      <w:r w:rsidRPr="00F054EA">
        <w:rPr>
          <w:bCs/>
          <w:iCs/>
          <w:color w:val="000000"/>
          <w:sz w:val="28"/>
          <w:szCs w:val="28"/>
        </w:rPr>
        <w:t xml:space="preserve">,  состоящих на учете для определения в детский сад, </w:t>
      </w:r>
      <w:r w:rsidRPr="00F054EA">
        <w:rPr>
          <w:color w:val="000000"/>
          <w:sz w:val="28"/>
          <w:szCs w:val="28"/>
        </w:rPr>
        <w:t>1 282 чел., из них нуждающихся – 396 чел. (на январь 2014 этот показатель составлял</w:t>
      </w:r>
      <w:r w:rsidRPr="00F054EA">
        <w:rPr>
          <w:bCs/>
          <w:iCs/>
          <w:color w:val="000000"/>
          <w:sz w:val="28"/>
          <w:szCs w:val="28"/>
        </w:rPr>
        <w:t xml:space="preserve"> 2 159 чел., из которых нуждались в получении места в 2013 году </w:t>
      </w:r>
      <w:r w:rsidRPr="00F054EA">
        <w:rPr>
          <w:color w:val="000000"/>
          <w:sz w:val="28"/>
          <w:szCs w:val="28"/>
        </w:rPr>
        <w:t xml:space="preserve">1 306 чел.). </w:t>
      </w:r>
    </w:p>
    <w:p w:rsidR="00D34AB5" w:rsidRPr="00F054EA" w:rsidRDefault="00D34AB5" w:rsidP="00D34AB5">
      <w:pPr>
        <w:ind w:firstLine="709"/>
        <w:jc w:val="both"/>
        <w:rPr>
          <w:color w:val="000000"/>
          <w:sz w:val="28"/>
          <w:szCs w:val="28"/>
        </w:rPr>
      </w:pPr>
      <w:r w:rsidRPr="00F054EA">
        <w:rPr>
          <w:color w:val="000000"/>
          <w:sz w:val="28"/>
          <w:szCs w:val="28"/>
        </w:rPr>
        <w:t>Одной из основных задач деятельности муниципальной системы образования</w:t>
      </w:r>
      <w:r w:rsidRPr="00F054EA">
        <w:rPr>
          <w:sz w:val="28"/>
          <w:szCs w:val="28"/>
        </w:rPr>
        <w:t xml:space="preserve"> </w:t>
      </w:r>
      <w:r w:rsidRPr="00F054EA">
        <w:rPr>
          <w:color w:val="000000"/>
          <w:sz w:val="28"/>
          <w:szCs w:val="28"/>
        </w:rPr>
        <w:t xml:space="preserve">является повышение качества общего образования, наиболее полное удовлетворение потребности граждан города </w:t>
      </w:r>
      <w:r w:rsidR="005C480B">
        <w:rPr>
          <w:color w:val="000000"/>
          <w:sz w:val="28"/>
          <w:szCs w:val="28"/>
        </w:rPr>
        <w:t>в</w:t>
      </w:r>
      <w:r w:rsidRPr="00F054EA">
        <w:rPr>
          <w:color w:val="000000"/>
          <w:sz w:val="28"/>
          <w:szCs w:val="28"/>
        </w:rPr>
        <w:t xml:space="preserve"> образовательны</w:t>
      </w:r>
      <w:r w:rsidR="005C480B">
        <w:rPr>
          <w:color w:val="000000"/>
          <w:sz w:val="28"/>
          <w:szCs w:val="28"/>
        </w:rPr>
        <w:t>х</w:t>
      </w:r>
      <w:r w:rsidRPr="00F054EA">
        <w:rPr>
          <w:color w:val="000000"/>
          <w:sz w:val="28"/>
          <w:szCs w:val="28"/>
        </w:rPr>
        <w:t xml:space="preserve"> услуг</w:t>
      </w:r>
      <w:r w:rsidR="005C480B">
        <w:rPr>
          <w:color w:val="000000"/>
          <w:sz w:val="28"/>
          <w:szCs w:val="28"/>
        </w:rPr>
        <w:t>ах</w:t>
      </w:r>
      <w:r w:rsidRPr="00F054EA">
        <w:rPr>
          <w:color w:val="000000"/>
          <w:sz w:val="28"/>
          <w:szCs w:val="28"/>
        </w:rPr>
        <w:t>.</w:t>
      </w:r>
    </w:p>
    <w:p w:rsidR="00D34AB5" w:rsidRPr="00F054EA" w:rsidRDefault="00D34AB5" w:rsidP="00D34AB5">
      <w:pPr>
        <w:ind w:firstLine="709"/>
        <w:jc w:val="both"/>
        <w:rPr>
          <w:color w:val="000000"/>
          <w:sz w:val="28"/>
          <w:szCs w:val="28"/>
        </w:rPr>
      </w:pPr>
      <w:proofErr w:type="gramStart"/>
      <w:r w:rsidRPr="00F054EA">
        <w:rPr>
          <w:color w:val="000000"/>
          <w:sz w:val="28"/>
          <w:szCs w:val="28"/>
        </w:rPr>
        <w:t xml:space="preserve">Сохраняется тенденция </w:t>
      </w:r>
      <w:r w:rsidR="005C480B">
        <w:rPr>
          <w:color w:val="000000"/>
          <w:sz w:val="28"/>
          <w:szCs w:val="28"/>
        </w:rPr>
        <w:t>к</w:t>
      </w:r>
      <w:r w:rsidRPr="00F054EA">
        <w:rPr>
          <w:color w:val="000000"/>
          <w:sz w:val="28"/>
          <w:szCs w:val="28"/>
        </w:rPr>
        <w:t xml:space="preserve"> увеличени</w:t>
      </w:r>
      <w:r w:rsidR="005C480B">
        <w:rPr>
          <w:color w:val="000000"/>
          <w:sz w:val="28"/>
          <w:szCs w:val="28"/>
        </w:rPr>
        <w:t>ю</w:t>
      </w:r>
      <w:r w:rsidRPr="00F054EA">
        <w:rPr>
          <w:color w:val="000000"/>
          <w:sz w:val="28"/>
          <w:szCs w:val="28"/>
        </w:rPr>
        <w:t xml:space="preserve"> контингента обучающихся в общеобразовательных учреждениях.</w:t>
      </w:r>
      <w:proofErr w:type="gramEnd"/>
      <w:r w:rsidRPr="00F054EA">
        <w:rPr>
          <w:color w:val="000000"/>
          <w:sz w:val="28"/>
          <w:szCs w:val="28"/>
        </w:rPr>
        <w:t xml:space="preserve"> В 2014-2015 учебном году в школах города функционируют 1778 классов-комплектов с общей численностью 46 611 обучающихся, что на 2 450 обучающихся превысило численность обучающихся 2013-2014 учебного года.</w:t>
      </w:r>
    </w:p>
    <w:p w:rsidR="00D34AB5" w:rsidRPr="00F054EA" w:rsidRDefault="00D34AB5" w:rsidP="00D34AB5">
      <w:pPr>
        <w:ind w:firstLine="709"/>
        <w:jc w:val="both"/>
        <w:rPr>
          <w:sz w:val="28"/>
          <w:szCs w:val="28"/>
        </w:rPr>
      </w:pPr>
      <w:r w:rsidRPr="00F054EA">
        <w:rPr>
          <w:sz w:val="28"/>
          <w:szCs w:val="28"/>
        </w:rPr>
        <w:t xml:space="preserve">В 2014-2015 учебном году в первую смену обучаются 88,2% школьников, что на 4,4% меньше, чем средний показатель по области. Вместе с тем, за </w:t>
      </w:r>
      <w:r w:rsidRPr="00F054EA">
        <w:rPr>
          <w:noProof/>
          <w:sz w:val="28"/>
          <w:szCs w:val="28"/>
        </w:rPr>
        <w:t xml:space="preserve">счет </w:t>
      </w:r>
      <w:r w:rsidRPr="00F054EA">
        <w:rPr>
          <w:sz w:val="28"/>
          <w:szCs w:val="28"/>
        </w:rPr>
        <w:t xml:space="preserve">оптимизации сети, использования внутренних резервов школ и построения образовательного процесса по нелинейному расписанию количество обучающихся во вторую смену в текущем учебном году снизилось на 3,7% относительно показателя 2013-2014 учебного года. </w:t>
      </w:r>
    </w:p>
    <w:p w:rsidR="00D34AB5" w:rsidRPr="00F054EA" w:rsidRDefault="00D34AB5" w:rsidP="00D34AB5">
      <w:pPr>
        <w:ind w:firstLine="709"/>
        <w:jc w:val="both"/>
        <w:rPr>
          <w:color w:val="000000"/>
          <w:sz w:val="28"/>
          <w:szCs w:val="28"/>
        </w:rPr>
      </w:pPr>
      <w:r w:rsidRPr="00F054EA">
        <w:rPr>
          <w:sz w:val="28"/>
          <w:szCs w:val="28"/>
        </w:rPr>
        <w:t xml:space="preserve">В качестве основного эффекта работы можно назвать повышение уровня </w:t>
      </w:r>
      <w:proofErr w:type="spellStart"/>
      <w:r w:rsidRPr="00F054EA">
        <w:rPr>
          <w:sz w:val="28"/>
          <w:szCs w:val="28"/>
        </w:rPr>
        <w:t>обученности</w:t>
      </w:r>
      <w:proofErr w:type="spellEnd"/>
      <w:r w:rsidRPr="00F054EA">
        <w:rPr>
          <w:sz w:val="28"/>
          <w:szCs w:val="28"/>
        </w:rPr>
        <w:t>, которое демонстрируют выпускники 11-х классов на государственной (итоговой) аттестации.</w:t>
      </w:r>
    </w:p>
    <w:p w:rsidR="00D34AB5" w:rsidRPr="00F054EA" w:rsidRDefault="00D34AB5" w:rsidP="00D34AB5">
      <w:pPr>
        <w:ind w:firstLine="709"/>
        <w:contextualSpacing/>
        <w:jc w:val="both"/>
        <w:rPr>
          <w:sz w:val="28"/>
          <w:szCs w:val="28"/>
        </w:rPr>
      </w:pPr>
      <w:r w:rsidRPr="00F054EA">
        <w:rPr>
          <w:sz w:val="28"/>
          <w:szCs w:val="28"/>
        </w:rPr>
        <w:t xml:space="preserve">По сравнению с прошлым годом увеличилась на 7,2% численность образовательных учреждений, выпускники которых преодолели минимальный порог по обязательным предметам (русскому языку и математике) и предметам по выбору. По итогам государственной итоговой аттестации 100%-й уровень освоения основных образовательных программ по русскому языку в соответствии с требованиями федерального государственного образовательного стандарта обеспечили все общеобразовательные учреждения (в 2013 году – 43 учреждения из 49 учреждений, реализующих образовательные программы среднего общего образования). </w:t>
      </w:r>
    </w:p>
    <w:p w:rsidR="00D34AB5" w:rsidRPr="00F054EA" w:rsidRDefault="00D34AB5" w:rsidP="00D34AB5">
      <w:pPr>
        <w:ind w:firstLine="709"/>
        <w:contextualSpacing/>
        <w:jc w:val="both"/>
        <w:rPr>
          <w:sz w:val="28"/>
          <w:szCs w:val="28"/>
        </w:rPr>
      </w:pPr>
      <w:r w:rsidRPr="00F054EA">
        <w:rPr>
          <w:sz w:val="28"/>
          <w:szCs w:val="28"/>
        </w:rPr>
        <w:t>Аттестаты об основном общем образовании с отличием получили 5,8% выпускников (в 2012-2013 учебном году –5,5%). По числу медалистов общий показатель остался на уровне прошлого года  – 279  медалистов. В 2014 году выпускникам, получившим аттестат с отличием, наряду с медалями федерального уровня</w:t>
      </w:r>
      <w:r>
        <w:rPr>
          <w:sz w:val="28"/>
          <w:szCs w:val="28"/>
        </w:rPr>
        <w:t>,</w:t>
      </w:r>
      <w:r w:rsidRPr="00F054EA">
        <w:rPr>
          <w:sz w:val="28"/>
          <w:szCs w:val="28"/>
        </w:rPr>
        <w:t xml:space="preserve"> были вручены учрежденные решением городского Совета депутатов Калининграда медали «За особые достижения в обучении». </w:t>
      </w:r>
    </w:p>
    <w:p w:rsidR="00D34AB5" w:rsidRPr="00F054EA" w:rsidRDefault="005C480B" w:rsidP="00D34AB5">
      <w:pPr>
        <w:ind w:firstLine="709"/>
        <w:contextualSpacing/>
        <w:jc w:val="both"/>
        <w:rPr>
          <w:sz w:val="28"/>
          <w:szCs w:val="28"/>
        </w:rPr>
      </w:pPr>
      <w:r>
        <w:rPr>
          <w:sz w:val="28"/>
          <w:szCs w:val="28"/>
        </w:rPr>
        <w:t>Все</w:t>
      </w:r>
      <w:r w:rsidR="00D34AB5" w:rsidRPr="00F054EA">
        <w:rPr>
          <w:sz w:val="28"/>
          <w:szCs w:val="28"/>
        </w:rPr>
        <w:t xml:space="preserve"> школ</w:t>
      </w:r>
      <w:r>
        <w:rPr>
          <w:sz w:val="28"/>
          <w:szCs w:val="28"/>
        </w:rPr>
        <w:t>ы</w:t>
      </w:r>
      <w:r w:rsidR="00D34AB5" w:rsidRPr="00F054EA">
        <w:rPr>
          <w:sz w:val="28"/>
          <w:szCs w:val="28"/>
        </w:rPr>
        <w:t xml:space="preserve"> Калининградской области, вошедши</w:t>
      </w:r>
      <w:r>
        <w:rPr>
          <w:sz w:val="28"/>
          <w:szCs w:val="28"/>
        </w:rPr>
        <w:t>е</w:t>
      </w:r>
      <w:r w:rsidR="00D34AB5" w:rsidRPr="00F054EA">
        <w:rPr>
          <w:sz w:val="28"/>
          <w:szCs w:val="28"/>
        </w:rPr>
        <w:t xml:space="preserve"> в число 500 лучших школ России (ТОП-500) п</w:t>
      </w:r>
      <w:r w:rsidR="00D34AB5" w:rsidRPr="00F054EA">
        <w:rPr>
          <w:bCs/>
          <w:sz w:val="28"/>
          <w:szCs w:val="28"/>
        </w:rPr>
        <w:t xml:space="preserve">о итогам 2013-2014 учебного года, – </w:t>
      </w:r>
      <w:r w:rsidR="00D34AB5" w:rsidRPr="00F054EA">
        <w:rPr>
          <w:sz w:val="28"/>
          <w:szCs w:val="28"/>
        </w:rPr>
        <w:t>это школы Калининграда (гимназии №№ 1, 32, 40, лицеи №№ 23, 49, школа-интернат лицей-интернат). В 2013 году лучшими были признаны 4 учреждения (гимназии №№ 1, 32, лицей №23, школа-интернат лицей-интернат).  Из года в год выпускники этих учреждений образования имеют высокие баллы на государственной итоговой аттестации по итогам двух обязательных предметов – русскому языку и математике, а также становятся победителями и призёрами заключительного этапа всероссийской олимпиады школьников.</w:t>
      </w:r>
    </w:p>
    <w:p w:rsidR="00D34AB5" w:rsidRPr="00F054EA" w:rsidRDefault="00D34AB5" w:rsidP="00D34AB5">
      <w:pPr>
        <w:ind w:firstLine="709"/>
        <w:jc w:val="both"/>
        <w:rPr>
          <w:sz w:val="28"/>
          <w:szCs w:val="28"/>
        </w:rPr>
      </w:pPr>
      <w:r w:rsidRPr="00F054EA">
        <w:rPr>
          <w:sz w:val="28"/>
          <w:szCs w:val="28"/>
        </w:rPr>
        <w:t xml:space="preserve">Одним из механизмов повышения качества образования и </w:t>
      </w:r>
      <w:r w:rsidRPr="00F054EA">
        <w:rPr>
          <w:bCs/>
          <w:sz w:val="28"/>
          <w:szCs w:val="28"/>
        </w:rPr>
        <w:t>составной частью комплексных изменений, происходящих в образовании,</w:t>
      </w:r>
      <w:r w:rsidRPr="00F054EA">
        <w:rPr>
          <w:sz w:val="28"/>
          <w:szCs w:val="28"/>
        </w:rPr>
        <w:t xml:space="preserve"> является переход на </w:t>
      </w:r>
      <w:r w:rsidRPr="00F054EA">
        <w:rPr>
          <w:bCs/>
          <w:sz w:val="28"/>
          <w:szCs w:val="28"/>
        </w:rPr>
        <w:t xml:space="preserve">новые </w:t>
      </w:r>
      <w:r w:rsidRPr="00F054EA">
        <w:rPr>
          <w:sz w:val="28"/>
          <w:szCs w:val="28"/>
        </w:rPr>
        <w:t>стандарты</w:t>
      </w:r>
      <w:r w:rsidRPr="00F054EA">
        <w:rPr>
          <w:bCs/>
          <w:sz w:val="28"/>
          <w:szCs w:val="28"/>
        </w:rPr>
        <w:t>.</w:t>
      </w:r>
    </w:p>
    <w:p w:rsidR="00D34AB5" w:rsidRPr="00F054EA" w:rsidRDefault="00D34AB5" w:rsidP="00D34AB5">
      <w:pPr>
        <w:pStyle w:val="ConsPlusTitle"/>
        <w:widowControl/>
        <w:ind w:firstLine="709"/>
        <w:jc w:val="both"/>
        <w:rPr>
          <w:rFonts w:ascii="Times New Roman" w:hAnsi="Times New Roman" w:cs="Times New Roman"/>
          <w:b w:val="0"/>
          <w:sz w:val="28"/>
          <w:szCs w:val="28"/>
        </w:rPr>
      </w:pPr>
      <w:r w:rsidRPr="00F054EA">
        <w:rPr>
          <w:rFonts w:ascii="Times New Roman" w:hAnsi="Times New Roman" w:cs="Times New Roman"/>
          <w:b w:val="0"/>
          <w:sz w:val="28"/>
          <w:szCs w:val="28"/>
        </w:rPr>
        <w:t>В 2014-2015 учебном году по стандартам нового поколения обучаются 57,9% школьников (плановый показатель 2014 года – 46%), из них: на ступени начального общего образования – 100%, основного общего образования – 21,7% (5-9классы), среднего общего образования – 22,2% (учащиеся 10-11 классов).</w:t>
      </w:r>
    </w:p>
    <w:p w:rsidR="00D34AB5" w:rsidRPr="00F054EA" w:rsidRDefault="00D34AB5" w:rsidP="00D34AB5">
      <w:pPr>
        <w:ind w:firstLine="709"/>
        <w:jc w:val="both"/>
        <w:rPr>
          <w:sz w:val="28"/>
          <w:szCs w:val="28"/>
        </w:rPr>
      </w:pPr>
      <w:r w:rsidRPr="00F054EA">
        <w:rPr>
          <w:sz w:val="28"/>
          <w:szCs w:val="28"/>
        </w:rPr>
        <w:t>Одним из приоритетов муниципальной политики в сфере образования является обеспечение благоприятных условий для выявления, развития и адресной поддержки одаренных детей и талантливой молодежи в различных областях интеллектуальной и творческой деятельности.</w:t>
      </w:r>
    </w:p>
    <w:p w:rsidR="00D34AB5" w:rsidRPr="00F054EA" w:rsidRDefault="00D34AB5" w:rsidP="00D34AB5">
      <w:pPr>
        <w:ind w:firstLine="709"/>
        <w:jc w:val="both"/>
        <w:rPr>
          <w:sz w:val="28"/>
          <w:szCs w:val="28"/>
        </w:rPr>
      </w:pPr>
      <w:r w:rsidRPr="00F054EA">
        <w:rPr>
          <w:sz w:val="28"/>
          <w:szCs w:val="28"/>
        </w:rPr>
        <w:t>Доля воспитанников и обучающихся муниципальных образовательных учреждений, участвующих в конкурсах, соревнованиях и олимпиадах, составила 56%  (плановый показатель 2014 года – 56%).</w:t>
      </w:r>
    </w:p>
    <w:p w:rsidR="00D34AB5" w:rsidRPr="00F054EA" w:rsidRDefault="00D34AB5" w:rsidP="00D34AB5">
      <w:pPr>
        <w:ind w:firstLine="709"/>
        <w:jc w:val="both"/>
        <w:rPr>
          <w:sz w:val="28"/>
          <w:szCs w:val="28"/>
        </w:rPr>
      </w:pPr>
      <w:r w:rsidRPr="00F054EA">
        <w:rPr>
          <w:sz w:val="28"/>
          <w:szCs w:val="28"/>
        </w:rPr>
        <w:t xml:space="preserve">Более 80% участников заключительного этапа всероссийской олимпиады школьников – это старшеклассники Калининграда. В 2014 году призерами заключительного этапа олимпиады стали 6 учащихся города (лицеи №№ 17, 23, гимназии № 1, 32 (2 чел.), ШИЛИ). </w:t>
      </w:r>
    </w:p>
    <w:p w:rsidR="00D34AB5" w:rsidRPr="00F054EA" w:rsidRDefault="00D34AB5" w:rsidP="00D34AB5">
      <w:pPr>
        <w:ind w:firstLine="709"/>
        <w:jc w:val="both"/>
        <w:rPr>
          <w:sz w:val="28"/>
          <w:szCs w:val="28"/>
        </w:rPr>
      </w:pPr>
      <w:r w:rsidRPr="00F054EA">
        <w:rPr>
          <w:sz w:val="28"/>
          <w:szCs w:val="28"/>
        </w:rPr>
        <w:t>Исследования 24 старшеклассников были отмечены высшими наградами Всероссийских конкурсов «Национальное Достояние России», «Юность, Наука, Культура», «Первые шаги в науку», 6-ти из них – знаками отличия «Серебряный крест» (2013 год – 5 знаков отличия), 2-х – знаками отличия «Первые шаги в науку».</w:t>
      </w:r>
    </w:p>
    <w:p w:rsidR="00D34AB5" w:rsidRPr="00A1662B" w:rsidRDefault="00D34AB5" w:rsidP="00D34AB5">
      <w:pPr>
        <w:ind w:firstLine="709"/>
        <w:jc w:val="both"/>
        <w:rPr>
          <w:sz w:val="28"/>
          <w:szCs w:val="28"/>
        </w:rPr>
      </w:pPr>
      <w:r w:rsidRPr="00F054EA">
        <w:rPr>
          <w:sz w:val="28"/>
          <w:szCs w:val="28"/>
        </w:rPr>
        <w:t xml:space="preserve">Учащиеся лицея № 23 завоевали серебряную и бронзовые медали Международной олимпиады по экспериментальной физике, бронзовую медаль Международной олимпиады по информатике. </w:t>
      </w:r>
      <w:proofErr w:type="spellStart"/>
      <w:r w:rsidRPr="00A1662B">
        <w:rPr>
          <w:sz w:val="28"/>
          <w:szCs w:val="28"/>
        </w:rPr>
        <w:t>Одиннадцатиклассница</w:t>
      </w:r>
      <w:proofErr w:type="spellEnd"/>
      <w:r w:rsidRPr="00A1662B">
        <w:rPr>
          <w:sz w:val="28"/>
          <w:szCs w:val="28"/>
        </w:rPr>
        <w:t xml:space="preserve"> школы № 6 стала призером XI Международного юниорского лесного конкурса.</w:t>
      </w:r>
    </w:p>
    <w:p w:rsidR="00D34AB5" w:rsidRPr="00A1662B" w:rsidRDefault="00D34AB5" w:rsidP="00D34AB5">
      <w:pPr>
        <w:ind w:firstLine="709"/>
        <w:jc w:val="both"/>
        <w:rPr>
          <w:sz w:val="28"/>
          <w:szCs w:val="28"/>
        </w:rPr>
      </w:pPr>
      <w:r w:rsidRPr="00A1662B">
        <w:rPr>
          <w:sz w:val="28"/>
          <w:szCs w:val="28"/>
        </w:rPr>
        <w:t>Учащийся 11 класса школы № 26 стал Абсолютным победителем IX Соревнований молодых исследователей «Шаг в будущее» в Северо-Западном федеральном округе РФ.</w:t>
      </w:r>
    </w:p>
    <w:p w:rsidR="00D34AB5" w:rsidRPr="00F054EA" w:rsidRDefault="00D34AB5" w:rsidP="00D34AB5">
      <w:pPr>
        <w:ind w:firstLine="709"/>
        <w:jc w:val="both"/>
        <w:rPr>
          <w:color w:val="000000"/>
          <w:sz w:val="28"/>
          <w:szCs w:val="28"/>
          <w:shd w:val="clear" w:color="auto" w:fill="FDFDF7"/>
        </w:rPr>
      </w:pPr>
      <w:r w:rsidRPr="00F054EA">
        <w:rPr>
          <w:sz w:val="28"/>
          <w:szCs w:val="28"/>
        </w:rPr>
        <w:t>Команда лицея № 18 заняла второе место во всероссийской интеллектуальной командной научной игре в Томске.</w:t>
      </w:r>
    </w:p>
    <w:p w:rsidR="00D34AB5" w:rsidRPr="00F054EA" w:rsidRDefault="00D34AB5" w:rsidP="00D34AB5">
      <w:pPr>
        <w:ind w:firstLine="709"/>
        <w:jc w:val="both"/>
        <w:rPr>
          <w:sz w:val="28"/>
          <w:szCs w:val="28"/>
        </w:rPr>
      </w:pPr>
      <w:r w:rsidRPr="00F054EA">
        <w:rPr>
          <w:sz w:val="28"/>
          <w:szCs w:val="28"/>
        </w:rPr>
        <w:t>Важным направлением работы с одаренными детьми является развитие системы адресной поддержки юных талантов.</w:t>
      </w:r>
    </w:p>
    <w:p w:rsidR="00D34AB5" w:rsidRPr="00F054EA" w:rsidRDefault="00D34AB5" w:rsidP="00D34AB5">
      <w:pPr>
        <w:ind w:firstLine="709"/>
        <w:jc w:val="both"/>
        <w:rPr>
          <w:sz w:val="28"/>
          <w:szCs w:val="28"/>
        </w:rPr>
      </w:pPr>
      <w:r w:rsidRPr="00F054EA">
        <w:rPr>
          <w:sz w:val="28"/>
          <w:szCs w:val="28"/>
        </w:rPr>
        <w:t xml:space="preserve">В 2014 году 6 калининградским школьникам, ставшим призерами заключительного этапа всероссийской олимпиады школьников, присуждены государственные премии по поддержке талантливой молодежи в размере 30 тыс. руб. (учащиеся лицеев №№ 17, 23, гимназий № 1, 32 (2 чел.), ШИЛИ). </w:t>
      </w:r>
    </w:p>
    <w:p w:rsidR="00D34AB5" w:rsidRPr="00F054EA" w:rsidRDefault="00D34AB5" w:rsidP="00D34AB5">
      <w:pPr>
        <w:ind w:firstLine="709"/>
        <w:jc w:val="both"/>
        <w:rPr>
          <w:sz w:val="28"/>
          <w:szCs w:val="28"/>
        </w:rPr>
      </w:pPr>
      <w:r>
        <w:rPr>
          <w:sz w:val="28"/>
          <w:szCs w:val="28"/>
        </w:rPr>
        <w:t>С</w:t>
      </w:r>
      <w:r w:rsidRPr="00F054EA">
        <w:rPr>
          <w:sz w:val="28"/>
          <w:szCs w:val="28"/>
        </w:rPr>
        <w:t xml:space="preserve">типендиатами Губернатора Калининградской области в 2014 году стали 50 учащихся и выпускников школ Калининграда за особые достижения в сфере образования и науки, 88 – за достижения в сфере культуры, 6 школьников удостоены стипендии за социально значимую и общественную деятельность, 56 – за спортивные достижения (2 000 рублей). </w:t>
      </w:r>
    </w:p>
    <w:p w:rsidR="00D34AB5" w:rsidRPr="00043B1B" w:rsidRDefault="00D34AB5" w:rsidP="00D34AB5">
      <w:pPr>
        <w:ind w:firstLine="709"/>
        <w:jc w:val="both"/>
        <w:rPr>
          <w:sz w:val="28"/>
          <w:szCs w:val="28"/>
        </w:rPr>
      </w:pPr>
      <w:r w:rsidRPr="00F054EA">
        <w:rPr>
          <w:bCs/>
          <w:sz w:val="28"/>
          <w:szCs w:val="28"/>
        </w:rPr>
        <w:t xml:space="preserve">Получателями стипендий главы городского округа и городского Совета депутатов Калининграда стали 56 школьников  за особые достижения в сфере образования (1 060 руб.), </w:t>
      </w:r>
      <w:r w:rsidRPr="00F054EA">
        <w:rPr>
          <w:sz w:val="28"/>
          <w:szCs w:val="28"/>
        </w:rPr>
        <w:t>20 – за особые достижения в творческой деятельности (800 рублей).</w:t>
      </w:r>
    </w:p>
    <w:p w:rsidR="00D34AB5" w:rsidRPr="00F054EA" w:rsidRDefault="00D34AB5" w:rsidP="00D34AB5">
      <w:pPr>
        <w:autoSpaceDE w:val="0"/>
        <w:autoSpaceDN w:val="0"/>
        <w:adjustRightInd w:val="0"/>
        <w:ind w:firstLine="709"/>
        <w:jc w:val="both"/>
        <w:rPr>
          <w:sz w:val="28"/>
          <w:szCs w:val="28"/>
        </w:rPr>
      </w:pPr>
      <w:r w:rsidRPr="00F054EA">
        <w:rPr>
          <w:color w:val="000000"/>
          <w:sz w:val="28"/>
          <w:szCs w:val="28"/>
        </w:rPr>
        <w:t xml:space="preserve">Дополнительное образование детей является </w:t>
      </w:r>
      <w:r w:rsidRPr="00F054EA">
        <w:rPr>
          <w:sz w:val="28"/>
          <w:szCs w:val="28"/>
        </w:rPr>
        <w:t xml:space="preserve">социально востребованной сферой, </w:t>
      </w:r>
      <w:r w:rsidRPr="00F054EA">
        <w:rPr>
          <w:color w:val="000000"/>
          <w:sz w:val="28"/>
          <w:szCs w:val="28"/>
        </w:rPr>
        <w:t xml:space="preserve">которая </w:t>
      </w:r>
      <w:r w:rsidRPr="00F054EA">
        <w:rPr>
          <w:sz w:val="28"/>
          <w:szCs w:val="28"/>
        </w:rPr>
        <w:t xml:space="preserve">способствует развитию склонностей, способностей и интересов, жизненному и профессиональному самоопределению подрастающего поколения. </w:t>
      </w:r>
    </w:p>
    <w:p w:rsidR="00D34AB5" w:rsidRPr="00F054EA" w:rsidRDefault="00D34AB5" w:rsidP="00D34AB5">
      <w:pPr>
        <w:ind w:firstLine="709"/>
        <w:jc w:val="both"/>
        <w:rPr>
          <w:sz w:val="28"/>
          <w:szCs w:val="28"/>
        </w:rPr>
      </w:pPr>
      <w:r w:rsidRPr="00F054EA">
        <w:rPr>
          <w:sz w:val="28"/>
          <w:szCs w:val="28"/>
        </w:rPr>
        <w:t xml:space="preserve">С каждым годом увеличивается число воспитанников в учреждениях дополнительного образования. По состоянию на 01.01.2015 года услугами дополнительного образования охвачено 67,3% детей и молодежи в возрасте 5-18 лет (2013 г. – 66%, плановый показатель 2014 г. – 66,5 %). В учреждениях дополнительного образования творческой направленности занимаются 16 289 человека, в муниципальных учреждениях дополнительного образования детей сферы культуры – 5 325 детей, </w:t>
      </w:r>
      <w:r w:rsidR="000C63DB">
        <w:rPr>
          <w:sz w:val="28"/>
          <w:szCs w:val="28"/>
        </w:rPr>
        <w:t>сферы</w:t>
      </w:r>
      <w:r w:rsidRPr="00F054EA">
        <w:rPr>
          <w:sz w:val="28"/>
          <w:szCs w:val="28"/>
        </w:rPr>
        <w:t xml:space="preserve"> спорта – 9 468 детей.</w:t>
      </w:r>
    </w:p>
    <w:p w:rsidR="00D34AB5" w:rsidRPr="00F054EA" w:rsidRDefault="00D34AB5" w:rsidP="00D34AB5">
      <w:pPr>
        <w:ind w:firstLine="709"/>
        <w:jc w:val="both"/>
        <w:rPr>
          <w:sz w:val="28"/>
          <w:szCs w:val="28"/>
        </w:rPr>
      </w:pPr>
      <w:r w:rsidRPr="00F054EA">
        <w:rPr>
          <w:sz w:val="28"/>
          <w:szCs w:val="28"/>
        </w:rPr>
        <w:t>Воспитанники учреждений дополнительного образования ежегодно</w:t>
      </w:r>
      <w:r w:rsidRPr="00F054EA">
        <w:rPr>
          <w:color w:val="000000"/>
          <w:sz w:val="28"/>
          <w:szCs w:val="28"/>
        </w:rPr>
        <w:t xml:space="preserve"> становятся победителями и призерами международных и всероссийских конкурсов и соревнований.</w:t>
      </w:r>
    </w:p>
    <w:p w:rsidR="00D34AB5" w:rsidRPr="00F054EA" w:rsidRDefault="00D34AB5" w:rsidP="00D34AB5">
      <w:pPr>
        <w:ind w:firstLine="709"/>
        <w:jc w:val="both"/>
        <w:rPr>
          <w:sz w:val="28"/>
          <w:szCs w:val="28"/>
        </w:rPr>
      </w:pPr>
      <w:r w:rsidRPr="00F054EA">
        <w:rPr>
          <w:sz w:val="28"/>
          <w:szCs w:val="28"/>
        </w:rPr>
        <w:t>В 2014 году 307 воспитанников Дворца творчества детей и молодежи стали победителями и призерами международных и всероссийских конкурсов и соревнований</w:t>
      </w:r>
      <w:r>
        <w:rPr>
          <w:sz w:val="28"/>
          <w:szCs w:val="28"/>
        </w:rPr>
        <w:t>. Среди них</w:t>
      </w:r>
      <w:r w:rsidRPr="00F054EA">
        <w:rPr>
          <w:sz w:val="28"/>
          <w:szCs w:val="28"/>
        </w:rPr>
        <w:t xml:space="preserve"> 11 мастеров спорта России и 15 кандидатов в мастера спорта.</w:t>
      </w:r>
    </w:p>
    <w:p w:rsidR="00D34AB5" w:rsidRPr="00F054EA" w:rsidRDefault="00D34AB5" w:rsidP="00D34AB5">
      <w:pPr>
        <w:tabs>
          <w:tab w:val="left" w:pos="993"/>
        </w:tabs>
        <w:ind w:firstLine="709"/>
        <w:jc w:val="both"/>
        <w:rPr>
          <w:sz w:val="28"/>
          <w:szCs w:val="28"/>
        </w:rPr>
      </w:pPr>
      <w:r>
        <w:rPr>
          <w:sz w:val="28"/>
          <w:szCs w:val="28"/>
        </w:rPr>
        <w:t>П</w:t>
      </w:r>
      <w:r w:rsidRPr="00F054EA">
        <w:rPr>
          <w:sz w:val="28"/>
          <w:szCs w:val="28"/>
        </w:rPr>
        <w:t>обедителями и призерами международных и всероссийских конкурсов творческой направленности</w:t>
      </w:r>
      <w:r w:rsidRPr="00F44FA0">
        <w:rPr>
          <w:sz w:val="28"/>
          <w:szCs w:val="28"/>
        </w:rPr>
        <w:t xml:space="preserve"> </w:t>
      </w:r>
      <w:r w:rsidRPr="00F054EA">
        <w:rPr>
          <w:sz w:val="28"/>
          <w:szCs w:val="28"/>
        </w:rPr>
        <w:t>стали 128 воспитанников ДЮЦ «</w:t>
      </w:r>
      <w:proofErr w:type="gramStart"/>
      <w:r w:rsidRPr="00F054EA">
        <w:rPr>
          <w:sz w:val="28"/>
          <w:szCs w:val="28"/>
        </w:rPr>
        <w:t>На</w:t>
      </w:r>
      <w:proofErr w:type="gramEnd"/>
      <w:r w:rsidRPr="00F054EA">
        <w:rPr>
          <w:sz w:val="28"/>
          <w:szCs w:val="28"/>
        </w:rPr>
        <w:t xml:space="preserve"> Молодежной».</w:t>
      </w:r>
    </w:p>
    <w:p w:rsidR="00D34AB5" w:rsidRPr="00F054EA" w:rsidRDefault="00D34AB5" w:rsidP="00D34AB5">
      <w:pPr>
        <w:ind w:firstLine="709"/>
        <w:jc w:val="both"/>
        <w:rPr>
          <w:sz w:val="28"/>
          <w:szCs w:val="28"/>
        </w:rPr>
      </w:pPr>
      <w:r w:rsidRPr="00F054EA">
        <w:rPr>
          <w:sz w:val="28"/>
          <w:szCs w:val="28"/>
        </w:rPr>
        <w:t>На протяжени</w:t>
      </w:r>
      <w:r>
        <w:rPr>
          <w:sz w:val="28"/>
          <w:szCs w:val="28"/>
        </w:rPr>
        <w:t>и</w:t>
      </w:r>
      <w:r w:rsidRPr="00F054EA">
        <w:rPr>
          <w:sz w:val="28"/>
          <w:szCs w:val="28"/>
        </w:rPr>
        <w:t xml:space="preserve"> 14 лет воспитанники Станции юных техников успешно выступают на международном конкурсе по стендовому судомоделизму в Санкт-Петербурге: 1 золотая, 1 серебряная медаль и 3 бронзовые медали.</w:t>
      </w:r>
    </w:p>
    <w:p w:rsidR="00D34AB5" w:rsidRPr="00F054EA" w:rsidRDefault="00D34AB5" w:rsidP="00D34AB5">
      <w:pPr>
        <w:pStyle w:val="afe"/>
        <w:spacing w:before="0" w:beforeAutospacing="0" w:after="0" w:afterAutospacing="0"/>
        <w:ind w:firstLine="709"/>
        <w:jc w:val="both"/>
        <w:rPr>
          <w:b/>
          <w:sz w:val="28"/>
          <w:szCs w:val="28"/>
        </w:rPr>
      </w:pPr>
      <w:r w:rsidRPr="00F054EA">
        <w:rPr>
          <w:sz w:val="28"/>
          <w:szCs w:val="28"/>
        </w:rPr>
        <w:t xml:space="preserve">Одно из важнейших направлений работы с детьми, которое позволяет наиболее полно реализовать комплексное решение проблем обучения, воспитания и развития личности – </w:t>
      </w:r>
      <w:r>
        <w:rPr>
          <w:sz w:val="28"/>
          <w:szCs w:val="28"/>
        </w:rPr>
        <w:t xml:space="preserve">это </w:t>
      </w:r>
      <w:r w:rsidRPr="00F054EA">
        <w:rPr>
          <w:sz w:val="28"/>
          <w:szCs w:val="28"/>
        </w:rPr>
        <w:t>научно-техническое творчество.</w:t>
      </w:r>
    </w:p>
    <w:p w:rsidR="00D34AB5" w:rsidRPr="00F054EA" w:rsidRDefault="00D34AB5" w:rsidP="00D34AB5">
      <w:pPr>
        <w:ind w:firstLine="709"/>
        <w:jc w:val="both"/>
        <w:rPr>
          <w:sz w:val="28"/>
          <w:szCs w:val="28"/>
        </w:rPr>
      </w:pPr>
      <w:r w:rsidRPr="00F054EA">
        <w:rPr>
          <w:sz w:val="28"/>
          <w:szCs w:val="28"/>
        </w:rPr>
        <w:t xml:space="preserve">В течение года создано 6 центров научно-технического творчества, в том числе конструкторское бюро на базе лицея № 18 и центр информатики и робототехники – в школе № 33, </w:t>
      </w:r>
      <w:r w:rsidRPr="00F054EA">
        <w:rPr>
          <w:color w:val="000000"/>
          <w:sz w:val="28"/>
          <w:szCs w:val="28"/>
        </w:rPr>
        <w:t>присвоен статус сетевых экспериментальных площадок по использованию новых подходов к организации научно-технического творчества школьников 3 образовательным учреждениям (школы №№ 33, 56, ДДТ «Родник»).</w:t>
      </w:r>
    </w:p>
    <w:p w:rsidR="00D34AB5" w:rsidRPr="00F054EA" w:rsidRDefault="00D34AB5" w:rsidP="00D34AB5">
      <w:pPr>
        <w:ind w:firstLine="709"/>
        <w:jc w:val="both"/>
        <w:rPr>
          <w:sz w:val="28"/>
          <w:szCs w:val="28"/>
        </w:rPr>
      </w:pPr>
      <w:r w:rsidRPr="00F054EA">
        <w:rPr>
          <w:sz w:val="28"/>
          <w:szCs w:val="28"/>
        </w:rPr>
        <w:t>Количество детей, занятых в кружках технического и научно-технического творчества, увеличилось по сравнению с прошлым годом более чем на 300 человек.</w:t>
      </w:r>
    </w:p>
    <w:p w:rsidR="00D34AB5" w:rsidRPr="00F054EA" w:rsidRDefault="00D34AB5" w:rsidP="00D34AB5">
      <w:pPr>
        <w:ind w:firstLine="709"/>
        <w:jc w:val="both"/>
        <w:rPr>
          <w:sz w:val="28"/>
          <w:szCs w:val="28"/>
        </w:rPr>
      </w:pPr>
      <w:r w:rsidRPr="00F054EA">
        <w:rPr>
          <w:sz w:val="28"/>
          <w:szCs w:val="28"/>
        </w:rPr>
        <w:t>В целях повышения интереса школьников к сфере высоких  технологий на базе Дома детского творчества «Родник» проведен городской конкурс технического творчества по робототехнике, на базе межшкольного учебного комбината – городское личное первенство по авиамодельному спорту в классе метательных моделей свободнолетающих планеров.</w:t>
      </w:r>
    </w:p>
    <w:p w:rsidR="00D34AB5" w:rsidRPr="00F054EA" w:rsidRDefault="00D34AB5" w:rsidP="00D34AB5">
      <w:pPr>
        <w:pStyle w:val="afe"/>
        <w:spacing w:before="0" w:beforeAutospacing="0" w:after="0" w:afterAutospacing="0"/>
        <w:ind w:firstLine="709"/>
        <w:jc w:val="both"/>
        <w:rPr>
          <w:sz w:val="28"/>
          <w:szCs w:val="28"/>
        </w:rPr>
      </w:pPr>
      <w:r w:rsidRPr="00F054EA">
        <w:rPr>
          <w:sz w:val="28"/>
          <w:szCs w:val="28"/>
        </w:rPr>
        <w:t xml:space="preserve">Учащиеся и воспитанники 12 образовательных учреждений города представили 32 проекта на областной выставке научно-технического творчества детей и молодежи Калининградской области, победители которой второй раз приняли участие во Всероссийской выставке научно-технического творчества «НТТМ-2014». Призером выставки стал проект, представленный учащимися школы № 50. Диплом «НТТМ-2014» достался воспитанникам Дома детского творчества «Родник». </w:t>
      </w:r>
    </w:p>
    <w:p w:rsidR="00D34AB5" w:rsidRPr="00F054EA" w:rsidRDefault="00D34AB5" w:rsidP="00D34AB5">
      <w:pPr>
        <w:autoSpaceDE w:val="0"/>
        <w:autoSpaceDN w:val="0"/>
        <w:adjustRightInd w:val="0"/>
        <w:ind w:firstLine="709"/>
        <w:jc w:val="both"/>
        <w:rPr>
          <w:sz w:val="28"/>
          <w:szCs w:val="28"/>
        </w:rPr>
      </w:pPr>
      <w:r w:rsidRPr="00F054EA">
        <w:rPr>
          <w:sz w:val="28"/>
          <w:szCs w:val="28"/>
        </w:rPr>
        <w:t xml:space="preserve">Особое внимание комитетом по образованию уделяется работе с детьми с ограниченными возможностями здоровья, количество которых с каждым годом увеличивается. </w:t>
      </w:r>
    </w:p>
    <w:p w:rsidR="00D34AB5" w:rsidRPr="00F054EA" w:rsidRDefault="00D34AB5" w:rsidP="00D34AB5">
      <w:pPr>
        <w:widowControl w:val="0"/>
        <w:ind w:right="21" w:firstLine="709"/>
        <w:jc w:val="both"/>
        <w:rPr>
          <w:sz w:val="28"/>
          <w:szCs w:val="28"/>
        </w:rPr>
      </w:pPr>
      <w:r w:rsidRPr="00F054EA">
        <w:rPr>
          <w:sz w:val="28"/>
          <w:szCs w:val="28"/>
        </w:rPr>
        <w:t>В состав участников государственной программы Российской Федерации «Доступная среда» на 2011-2015 годы в 2014 году включены школы №№ 48,50. В учреждениях проведены работы по реконструкции крылец, устройству пандусов, подъемных платформ, ремонту туалетных помещений (расширение дверных проемов, оборудование мест подхода к умывальникам), приобретен</w:t>
      </w:r>
      <w:r w:rsidR="000C63DB">
        <w:rPr>
          <w:sz w:val="28"/>
          <w:szCs w:val="28"/>
        </w:rPr>
        <w:t>о</w:t>
      </w:r>
      <w:r w:rsidRPr="00F054EA">
        <w:rPr>
          <w:sz w:val="28"/>
          <w:szCs w:val="28"/>
        </w:rPr>
        <w:t xml:space="preserve"> оборудовани</w:t>
      </w:r>
      <w:r w:rsidR="000C63DB">
        <w:rPr>
          <w:sz w:val="28"/>
          <w:szCs w:val="28"/>
        </w:rPr>
        <w:t>е</w:t>
      </w:r>
      <w:r w:rsidRPr="00F054EA">
        <w:rPr>
          <w:sz w:val="28"/>
          <w:szCs w:val="28"/>
        </w:rPr>
        <w:t xml:space="preserve"> для организации инклюзивного обучения и др. Финансирование мероприятий по созданию </w:t>
      </w:r>
      <w:proofErr w:type="spellStart"/>
      <w:r w:rsidRPr="00F054EA">
        <w:rPr>
          <w:sz w:val="28"/>
          <w:szCs w:val="28"/>
        </w:rPr>
        <w:t>безбарьерной</w:t>
      </w:r>
      <w:proofErr w:type="spellEnd"/>
      <w:r w:rsidRPr="00F054EA">
        <w:rPr>
          <w:sz w:val="28"/>
          <w:szCs w:val="28"/>
        </w:rPr>
        <w:t xml:space="preserve"> среды в объеме 3,49 млн. руб. направлено из средств федерального и областного бюджетов.</w:t>
      </w:r>
    </w:p>
    <w:p w:rsidR="00D34AB5" w:rsidRPr="00F054EA" w:rsidRDefault="00D34AB5" w:rsidP="00D34AB5">
      <w:pPr>
        <w:ind w:firstLine="709"/>
        <w:jc w:val="both"/>
        <w:rPr>
          <w:color w:val="000000"/>
          <w:sz w:val="28"/>
          <w:szCs w:val="28"/>
        </w:rPr>
      </w:pPr>
      <w:r w:rsidRPr="00F054EA">
        <w:rPr>
          <w:color w:val="000000"/>
          <w:sz w:val="28"/>
          <w:szCs w:val="28"/>
        </w:rPr>
        <w:t xml:space="preserve">Летние каникулы составляют значительную часть свободного времени детей. Учитывая охват детей организованными формами отдыха, качество предоставляемых услуг по организации отдыха, можно говорить о сложившейся системе работы в этой сфере. </w:t>
      </w:r>
    </w:p>
    <w:p w:rsidR="00D34AB5" w:rsidRPr="00F054EA" w:rsidRDefault="00D34AB5" w:rsidP="00D34AB5">
      <w:pPr>
        <w:autoSpaceDE w:val="0"/>
        <w:autoSpaceDN w:val="0"/>
        <w:adjustRightInd w:val="0"/>
        <w:ind w:firstLine="709"/>
        <w:jc w:val="both"/>
        <w:rPr>
          <w:sz w:val="28"/>
          <w:szCs w:val="28"/>
        </w:rPr>
      </w:pPr>
      <w:r w:rsidRPr="00F054EA">
        <w:rPr>
          <w:sz w:val="28"/>
          <w:szCs w:val="28"/>
        </w:rPr>
        <w:t xml:space="preserve">В летний период 2014 года был обеспечен организованный отдых в загородных стационарных, тематических палаточных лагерях, лагерях с дневным пребыванием детей, использовались </w:t>
      </w:r>
      <w:proofErr w:type="spellStart"/>
      <w:r w:rsidRPr="00F054EA">
        <w:rPr>
          <w:sz w:val="28"/>
          <w:szCs w:val="28"/>
        </w:rPr>
        <w:t>малозатратные</w:t>
      </w:r>
      <w:proofErr w:type="spellEnd"/>
      <w:r w:rsidRPr="00F054EA">
        <w:rPr>
          <w:sz w:val="28"/>
          <w:szCs w:val="28"/>
        </w:rPr>
        <w:t xml:space="preserve"> виды отдыха, другая полезная занятость  детей, в том числе социально-трудовая.  </w:t>
      </w:r>
    </w:p>
    <w:p w:rsidR="00D34AB5" w:rsidRPr="00F054EA" w:rsidRDefault="00D34AB5" w:rsidP="00D34AB5">
      <w:pPr>
        <w:ind w:firstLine="709"/>
        <w:jc w:val="both"/>
        <w:rPr>
          <w:sz w:val="28"/>
          <w:szCs w:val="28"/>
        </w:rPr>
      </w:pPr>
      <w:r w:rsidRPr="00F054EA">
        <w:rPr>
          <w:sz w:val="28"/>
          <w:szCs w:val="28"/>
        </w:rPr>
        <w:t>Из 44 776 детей в возрасте от 6 до 18 лет различными видами организованного отдыха, оздоровления и занятости, в том числе трудом, было охвачено 40 179 человек или 90,2% (в 2013 году процент охвата составил  88,7%, в 2012 году – 84,6%).</w:t>
      </w:r>
    </w:p>
    <w:p w:rsidR="00D34AB5" w:rsidRPr="00F054EA" w:rsidRDefault="00D34AB5" w:rsidP="00D34AB5">
      <w:pPr>
        <w:ind w:firstLine="709"/>
        <w:jc w:val="both"/>
        <w:rPr>
          <w:sz w:val="28"/>
          <w:szCs w:val="28"/>
        </w:rPr>
      </w:pPr>
      <w:r w:rsidRPr="00F054EA">
        <w:rPr>
          <w:sz w:val="28"/>
          <w:szCs w:val="28"/>
        </w:rPr>
        <w:t xml:space="preserve">В 7 муниципальных загородных оздоровительных учреждениях летом  2014 года за 4 смены отдохнули 4859 чел. (2013 году – 4 668 чел., в 2012 году – 4 586 чел.).  </w:t>
      </w:r>
    </w:p>
    <w:p w:rsidR="00D34AB5" w:rsidRPr="00F054EA" w:rsidRDefault="00D34AB5" w:rsidP="00D34AB5">
      <w:pPr>
        <w:ind w:firstLine="709"/>
        <w:jc w:val="both"/>
        <w:rPr>
          <w:sz w:val="28"/>
          <w:szCs w:val="28"/>
        </w:rPr>
      </w:pPr>
      <w:r w:rsidRPr="00F054EA">
        <w:rPr>
          <w:sz w:val="28"/>
          <w:szCs w:val="28"/>
        </w:rPr>
        <w:t>В 2014 году 1 097 семей, находящихся в трудной жизненной ситуации, получили бесплатно путевки для детей в загородные оздоровительные учреждения (в 2013 году – 778 чел., в 2012 году – 744), 892</w:t>
      </w:r>
      <w:r w:rsidRPr="00F054EA">
        <w:rPr>
          <w:b/>
          <w:sz w:val="28"/>
          <w:szCs w:val="28"/>
        </w:rPr>
        <w:t xml:space="preserve"> </w:t>
      </w:r>
      <w:r w:rsidRPr="00F054EA">
        <w:rPr>
          <w:sz w:val="28"/>
          <w:szCs w:val="28"/>
        </w:rPr>
        <w:t>родителя обратились за приобретением льготной путевки, сумма компенсации затрат  родителям на приобретение путевок составила 7 654,1 тыс. руб.</w:t>
      </w:r>
    </w:p>
    <w:p w:rsidR="00D34AB5" w:rsidRPr="00F054EA" w:rsidRDefault="00D34AB5" w:rsidP="00D34AB5">
      <w:pPr>
        <w:ind w:firstLine="709"/>
        <w:jc w:val="both"/>
        <w:rPr>
          <w:sz w:val="28"/>
          <w:szCs w:val="28"/>
        </w:rPr>
      </w:pPr>
      <w:r w:rsidRPr="00F054EA">
        <w:rPr>
          <w:sz w:val="28"/>
          <w:szCs w:val="28"/>
        </w:rPr>
        <w:t>Из 525 детей школьного возраста, находящихся под опекой, в приемных семьях и семьях патронатных воспитателей, 161 подросток отдохнул в  оздоровительных лагерях с дневным пребыванием детей, 145 детей – в загородных оздоровительных учреждениях, 55 – в детских санаторно-оздоровительных лагерях, 49 человек – за пределами Калининградской области, 15 несовершеннолетних были индивидуально трудоустроены. Оздоровительный курс лечения в санатории «Отрадное» по путевке «Мать и дитя» прошли 15 детей и 15 опекунов.</w:t>
      </w:r>
    </w:p>
    <w:p w:rsidR="00D34AB5" w:rsidRPr="00F054EA" w:rsidRDefault="00D34AB5" w:rsidP="00D34AB5">
      <w:pPr>
        <w:tabs>
          <w:tab w:val="left" w:pos="709"/>
        </w:tabs>
        <w:ind w:firstLine="709"/>
        <w:jc w:val="both"/>
        <w:rPr>
          <w:sz w:val="28"/>
          <w:szCs w:val="28"/>
        </w:rPr>
      </w:pPr>
      <w:r w:rsidRPr="00F054EA">
        <w:rPr>
          <w:sz w:val="28"/>
          <w:szCs w:val="28"/>
        </w:rPr>
        <w:t xml:space="preserve">В течение летнего периода в загородных оздоровительных  учреждениях проводились мероприятия гражданско-патриотической, экологической и спортивной направленности: различные конкурсы, викторины, встречи с интересными людьми, торжественные линейки с использованием государственных символов, конкурсы, познавательные экскурсии, краеведческие и экологические акции, спортивные турниры. </w:t>
      </w:r>
    </w:p>
    <w:p w:rsidR="00D34AB5" w:rsidRPr="00F054EA" w:rsidRDefault="00D34AB5" w:rsidP="00D34AB5">
      <w:pPr>
        <w:tabs>
          <w:tab w:val="left" w:pos="709"/>
        </w:tabs>
        <w:ind w:firstLine="709"/>
        <w:jc w:val="both"/>
        <w:rPr>
          <w:sz w:val="28"/>
          <w:szCs w:val="28"/>
        </w:rPr>
      </w:pPr>
      <w:r w:rsidRPr="00F054EA">
        <w:rPr>
          <w:sz w:val="28"/>
          <w:szCs w:val="28"/>
        </w:rPr>
        <w:t xml:space="preserve">Свыше 18 тысяч юных </w:t>
      </w:r>
      <w:proofErr w:type="spellStart"/>
      <w:r w:rsidRPr="00F054EA">
        <w:rPr>
          <w:sz w:val="28"/>
          <w:szCs w:val="28"/>
        </w:rPr>
        <w:t>калининградцев</w:t>
      </w:r>
      <w:proofErr w:type="spellEnd"/>
      <w:r w:rsidRPr="00F054EA">
        <w:rPr>
          <w:sz w:val="28"/>
          <w:szCs w:val="28"/>
        </w:rPr>
        <w:t xml:space="preserve"> были охвачены различными видами </w:t>
      </w:r>
      <w:proofErr w:type="spellStart"/>
      <w:r w:rsidRPr="00F054EA">
        <w:rPr>
          <w:sz w:val="28"/>
          <w:szCs w:val="28"/>
        </w:rPr>
        <w:t>малозатратного</w:t>
      </w:r>
      <w:proofErr w:type="spellEnd"/>
      <w:r w:rsidRPr="00F054EA">
        <w:rPr>
          <w:sz w:val="28"/>
          <w:szCs w:val="28"/>
        </w:rPr>
        <w:t xml:space="preserve"> отдыха и занятости (туристские походы, экскурсии, летние предметные творческие школы, клубы по интересам, клубы выходного дня, спортивные соревнования, конкурсы, фестивали различного уровня  и др.).</w:t>
      </w:r>
    </w:p>
    <w:p w:rsidR="00D34AB5" w:rsidRPr="00F054EA" w:rsidRDefault="00D34AB5" w:rsidP="00D34AB5">
      <w:pPr>
        <w:tabs>
          <w:tab w:val="left" w:pos="709"/>
        </w:tabs>
        <w:autoSpaceDE w:val="0"/>
        <w:autoSpaceDN w:val="0"/>
        <w:adjustRightInd w:val="0"/>
        <w:ind w:firstLine="709"/>
        <w:jc w:val="both"/>
        <w:rPr>
          <w:sz w:val="28"/>
          <w:szCs w:val="28"/>
        </w:rPr>
      </w:pPr>
      <w:proofErr w:type="gramStart"/>
      <w:r w:rsidRPr="00F054EA">
        <w:rPr>
          <w:sz w:val="28"/>
          <w:szCs w:val="28"/>
        </w:rPr>
        <w:t xml:space="preserve">С целью повышения уровня духовно-нравственного воспитания школьников, профилактики  социально-негативных явлений, пропаганды здорового образа жизни второй год на территории турбазы «Электрон» ДЮЦ «На Молодежной» с 13 июня по 01 августа работал детский спортивно-туристический лагерь «Юный патриот»,  в котором отдохнули 250 учащихся  из школ №№ 6, 29, 45, 46, 56. </w:t>
      </w:r>
      <w:proofErr w:type="gramEnd"/>
    </w:p>
    <w:p w:rsidR="00D34AB5" w:rsidRPr="00F054EA" w:rsidRDefault="00D34AB5" w:rsidP="00D34AB5">
      <w:pPr>
        <w:tabs>
          <w:tab w:val="left" w:pos="709"/>
        </w:tabs>
        <w:ind w:firstLine="709"/>
        <w:jc w:val="both"/>
        <w:rPr>
          <w:sz w:val="28"/>
          <w:szCs w:val="28"/>
        </w:rPr>
      </w:pPr>
      <w:r w:rsidRPr="00F054EA">
        <w:rPr>
          <w:sz w:val="28"/>
          <w:szCs w:val="28"/>
        </w:rPr>
        <w:t xml:space="preserve">Наиболее массовыми и востребованными являются оздоровительные лагеря с дневным  пребыванием, традиционно создаваемые на базе муниципальных общеобразовательных учреждений, учреждений дополнительного образования детей и подростковых клубов. </w:t>
      </w:r>
    </w:p>
    <w:p w:rsidR="00D34AB5" w:rsidRPr="00F054EA" w:rsidRDefault="00D34AB5" w:rsidP="00D34AB5">
      <w:pPr>
        <w:ind w:firstLine="709"/>
        <w:jc w:val="both"/>
        <w:rPr>
          <w:sz w:val="28"/>
          <w:szCs w:val="28"/>
        </w:rPr>
      </w:pPr>
      <w:proofErr w:type="gramStart"/>
      <w:r w:rsidRPr="00F054EA">
        <w:rPr>
          <w:sz w:val="28"/>
          <w:szCs w:val="28"/>
        </w:rPr>
        <w:t>Летом 2014 года было открыто 105 оздоровительных лагерей с дневным пребыванием детей, в которых отдохнуло 10 483 чел. (в 2013 году – 10 219 чел., в 2012 году - 10 166 чел. Приоритетное внимание по-прежнему было уделено отдыху детей, находящи</w:t>
      </w:r>
      <w:r w:rsidR="007940AB">
        <w:rPr>
          <w:sz w:val="28"/>
          <w:szCs w:val="28"/>
        </w:rPr>
        <w:t>х</w:t>
      </w:r>
      <w:r w:rsidRPr="00F054EA">
        <w:rPr>
          <w:sz w:val="28"/>
          <w:szCs w:val="28"/>
        </w:rPr>
        <w:t>ся в трудной жизненной ситуации.</w:t>
      </w:r>
      <w:proofErr w:type="gramEnd"/>
      <w:r w:rsidRPr="00F054EA">
        <w:rPr>
          <w:sz w:val="28"/>
          <w:szCs w:val="28"/>
        </w:rPr>
        <w:t xml:space="preserve"> В 2014 году в оздоровительных лагерях с дневным пребыванием детей отдохнуло 4 050 человек из семей, находящихся в трудной жизненной ситуации (в 2013 году – 4 050 чел., в 2012 году – 4 046 чел.). </w:t>
      </w:r>
    </w:p>
    <w:p w:rsidR="00D34AB5" w:rsidRPr="00F054EA" w:rsidRDefault="00D34AB5" w:rsidP="00D34AB5">
      <w:pPr>
        <w:tabs>
          <w:tab w:val="left" w:pos="709"/>
        </w:tabs>
        <w:ind w:firstLine="709"/>
        <w:jc w:val="both"/>
        <w:rPr>
          <w:sz w:val="28"/>
          <w:szCs w:val="28"/>
        </w:rPr>
      </w:pPr>
      <w:proofErr w:type="gramStart"/>
      <w:r w:rsidRPr="00F054EA">
        <w:rPr>
          <w:sz w:val="28"/>
          <w:szCs w:val="28"/>
        </w:rPr>
        <w:t>Особое внимание при организации оздоровительных лагерей с дневным пребыванием детей уделялось профильным сменам, в которых, наряду с отдыхом, дети приобретали практические навыки и умение использовать их в исследовательской и проектной деятельности, продолжали учебно-тренировочные занятия, совершенствуя свое творческое и спортивное мастерство: лингвистический лагерь «Солнечная страна» (начальная школа - детский сад №72), «Погружение в профильный предмет» (ШИЛИ), «Летний лагерь для юных экспериментаторов «</w:t>
      </w:r>
      <w:proofErr w:type="spellStart"/>
      <w:r w:rsidRPr="00F054EA">
        <w:rPr>
          <w:sz w:val="28"/>
          <w:szCs w:val="28"/>
        </w:rPr>
        <w:t>Эврикум</w:t>
      </w:r>
      <w:proofErr w:type="spellEnd"/>
      <w:proofErr w:type="gramEnd"/>
      <w:r w:rsidRPr="00F054EA">
        <w:rPr>
          <w:sz w:val="28"/>
          <w:szCs w:val="28"/>
        </w:rPr>
        <w:t>» (</w:t>
      </w:r>
      <w:proofErr w:type="gramStart"/>
      <w:r w:rsidRPr="00F054EA">
        <w:rPr>
          <w:sz w:val="28"/>
          <w:szCs w:val="28"/>
        </w:rPr>
        <w:t>ДДТ «Родник»), лагерь ученического актива «Наследие» (</w:t>
      </w:r>
      <w:proofErr w:type="spellStart"/>
      <w:r w:rsidRPr="00F054EA">
        <w:rPr>
          <w:sz w:val="28"/>
          <w:szCs w:val="28"/>
        </w:rPr>
        <w:t>ДДТДиМ</w:t>
      </w:r>
      <w:proofErr w:type="spellEnd"/>
      <w:r w:rsidRPr="00F054EA">
        <w:rPr>
          <w:sz w:val="28"/>
          <w:szCs w:val="28"/>
        </w:rPr>
        <w:t>).</w:t>
      </w:r>
      <w:proofErr w:type="gramEnd"/>
    </w:p>
    <w:p w:rsidR="00D34AB5" w:rsidRPr="00F054EA" w:rsidRDefault="00D34AB5" w:rsidP="00D34AB5">
      <w:pPr>
        <w:ind w:firstLine="709"/>
        <w:jc w:val="both"/>
        <w:rPr>
          <w:sz w:val="28"/>
          <w:szCs w:val="28"/>
        </w:rPr>
      </w:pPr>
      <w:r w:rsidRPr="00F054EA">
        <w:rPr>
          <w:sz w:val="28"/>
          <w:szCs w:val="28"/>
        </w:rPr>
        <w:t xml:space="preserve">В рамках международного сотрудничества 1 096 учащихся отдохнули за пределами Российской Федерации в международных лагерях в Литве, Германии, Польше, Болгарии,  Швейцарии, Латвии, Голландии и Франции, из них 557 воспитанников детско-юношеских спортивных школ и детско-юношеских центров, 539 учащихся общеобразовательных учреждений. </w:t>
      </w:r>
    </w:p>
    <w:p w:rsidR="00D34AB5" w:rsidRPr="00F054EA" w:rsidRDefault="00D34AB5" w:rsidP="00D34AB5">
      <w:pPr>
        <w:ind w:firstLine="709"/>
        <w:jc w:val="both"/>
        <w:rPr>
          <w:sz w:val="28"/>
          <w:szCs w:val="28"/>
        </w:rPr>
      </w:pPr>
      <w:r w:rsidRPr="00F054EA">
        <w:rPr>
          <w:sz w:val="28"/>
          <w:szCs w:val="28"/>
        </w:rPr>
        <w:t>В августе 2014 года 400 учащихся школ города стали участниками  целевой программы Калининградской области «Мы – россияне» и посетили  Москву, Санкт-Петербург, Карелию. 80 учащихся из семей, находящихся в трудной жизненной ситуации, отправились в эти поездки бесплатно.</w:t>
      </w:r>
    </w:p>
    <w:p w:rsidR="00D34AB5" w:rsidRPr="00043B1B" w:rsidRDefault="00D34AB5" w:rsidP="00D34AB5">
      <w:pPr>
        <w:ind w:firstLine="709"/>
        <w:jc w:val="both"/>
        <w:rPr>
          <w:sz w:val="28"/>
          <w:szCs w:val="28"/>
        </w:rPr>
      </w:pPr>
      <w:r w:rsidRPr="00F054EA">
        <w:rPr>
          <w:sz w:val="28"/>
          <w:szCs w:val="28"/>
        </w:rPr>
        <w:t xml:space="preserve">Большое внимание в текущем году уделялось вопросам трудовой занятости детей и подростков. Различными формами занятости трудом были охвачены 4427 учащихся образовательных учреждений. Более 900 учащихся приняли участие в экологических акциях, около 2000  старшеклассников работали в трудовых бригадах по ремонту учебных кабинетов и оборудования образовательных учреждений, а также по благоустройству школьных дворов и закреплённых территорий. </w:t>
      </w:r>
    </w:p>
    <w:p w:rsidR="00D34AB5" w:rsidRPr="00F054EA" w:rsidRDefault="00D34AB5" w:rsidP="00D34AB5">
      <w:pPr>
        <w:ind w:firstLine="709"/>
        <w:jc w:val="both"/>
        <w:rPr>
          <w:rFonts w:eastAsia="Calibri"/>
          <w:sz w:val="28"/>
          <w:szCs w:val="28"/>
        </w:rPr>
      </w:pPr>
      <w:r w:rsidRPr="00F054EA">
        <w:rPr>
          <w:rFonts w:eastAsia="Calibri"/>
          <w:sz w:val="28"/>
          <w:szCs w:val="28"/>
        </w:rPr>
        <w:t>Один из показателей, характеризующих эффективность деятельности муниципальной системы образования, – средняя заработная плата педагогических работников.</w:t>
      </w:r>
    </w:p>
    <w:p w:rsidR="00D34AB5" w:rsidRPr="00F054EA" w:rsidRDefault="00D34AB5" w:rsidP="00D34AB5">
      <w:pPr>
        <w:ind w:firstLine="709"/>
        <w:jc w:val="both"/>
        <w:rPr>
          <w:rFonts w:eastAsia="Calibri"/>
          <w:bCs/>
          <w:sz w:val="28"/>
          <w:szCs w:val="28"/>
        </w:rPr>
      </w:pPr>
      <w:proofErr w:type="gramStart"/>
      <w:r w:rsidRPr="00F054EA">
        <w:rPr>
          <w:rFonts w:eastAsia="Calibri"/>
          <w:bCs/>
          <w:sz w:val="28"/>
          <w:szCs w:val="28"/>
        </w:rPr>
        <w:t xml:space="preserve">В соответствии с </w:t>
      </w:r>
      <w:r>
        <w:rPr>
          <w:rFonts w:eastAsia="Calibri"/>
          <w:bCs/>
          <w:sz w:val="28"/>
          <w:szCs w:val="28"/>
        </w:rPr>
        <w:t>у</w:t>
      </w:r>
      <w:r w:rsidRPr="00F054EA">
        <w:rPr>
          <w:rFonts w:eastAsia="Calibri"/>
          <w:bCs/>
          <w:sz w:val="28"/>
          <w:szCs w:val="28"/>
        </w:rPr>
        <w:t xml:space="preserve">казами Президента Российской Федерации от 07 мая 2012 г. № 597 «О мероприятиях по реализации государственной социальной политики» и от 01 июня 2012 г. № 761 «О Национальной стратегии действий в интересах детей на 2012-2017 годы» и </w:t>
      </w:r>
      <w:r w:rsidRPr="00F054EA">
        <w:rPr>
          <w:rFonts w:eastAsia="Calibri"/>
          <w:sz w:val="28"/>
          <w:szCs w:val="28"/>
        </w:rPr>
        <w:t>Планом мероприятий («Дорожной картой») «Изменения в отраслях социальной сферы, направленные на повышение эффективности образования» установлены плановые соотношения среднемесячной заработной платы педагогических работников</w:t>
      </w:r>
      <w:r w:rsidRPr="00F054EA">
        <w:rPr>
          <w:rFonts w:eastAsia="Calibri"/>
          <w:bCs/>
          <w:sz w:val="28"/>
          <w:szCs w:val="28"/>
        </w:rPr>
        <w:t>.</w:t>
      </w:r>
      <w:proofErr w:type="gramEnd"/>
    </w:p>
    <w:p w:rsidR="00D34AB5" w:rsidRPr="00F054EA" w:rsidRDefault="00D34AB5" w:rsidP="00D34AB5">
      <w:pPr>
        <w:ind w:firstLine="709"/>
        <w:jc w:val="both"/>
        <w:rPr>
          <w:rFonts w:eastAsia="Calibri"/>
          <w:sz w:val="28"/>
          <w:szCs w:val="28"/>
        </w:rPr>
      </w:pPr>
      <w:r w:rsidRPr="00F054EA">
        <w:rPr>
          <w:rFonts w:eastAsia="Calibri"/>
          <w:sz w:val="28"/>
          <w:szCs w:val="28"/>
        </w:rPr>
        <w:t xml:space="preserve">Средняя заработная плата педагогических </w:t>
      </w:r>
      <w:proofErr w:type="gramStart"/>
      <w:r w:rsidRPr="00F054EA">
        <w:rPr>
          <w:rFonts w:eastAsia="Calibri"/>
          <w:sz w:val="28"/>
          <w:szCs w:val="28"/>
        </w:rPr>
        <w:t>работников учреждений общего образования города Калининграда</w:t>
      </w:r>
      <w:proofErr w:type="gramEnd"/>
      <w:r w:rsidRPr="00F054EA">
        <w:rPr>
          <w:rFonts w:eastAsia="Calibri"/>
          <w:sz w:val="28"/>
          <w:szCs w:val="28"/>
        </w:rPr>
        <w:t xml:space="preserve"> за 2014 год составила 28 857 рублей, что на 10,3% выше среднего значения заработной платы в 2013 году; педагогических работников муниципальных дошкольных образовательных учреждений – 27</w:t>
      </w:r>
      <w:r w:rsidR="00A11768">
        <w:rPr>
          <w:rFonts w:eastAsia="Calibri"/>
          <w:sz w:val="28"/>
          <w:szCs w:val="28"/>
        </w:rPr>
        <w:t> </w:t>
      </w:r>
      <w:r w:rsidRPr="00F054EA">
        <w:rPr>
          <w:rFonts w:eastAsia="Calibri"/>
          <w:sz w:val="28"/>
          <w:szCs w:val="28"/>
        </w:rPr>
        <w:t>508</w:t>
      </w:r>
      <w:r w:rsidR="00A11768">
        <w:rPr>
          <w:rFonts w:eastAsia="Calibri"/>
          <w:sz w:val="28"/>
          <w:szCs w:val="28"/>
        </w:rPr>
        <w:t> </w:t>
      </w:r>
      <w:r w:rsidRPr="00F054EA">
        <w:rPr>
          <w:rFonts w:eastAsia="Calibri"/>
          <w:sz w:val="28"/>
          <w:szCs w:val="28"/>
        </w:rPr>
        <w:t>рублей, что на 19,3% выше показателя прошлого года; педагогических работников учреждений дополнительного образования – 23 960 рублей, что на 32,4% выше среднего значения заработной платы за 2013 год.</w:t>
      </w:r>
    </w:p>
    <w:p w:rsidR="00D34AB5" w:rsidRDefault="00D34AB5" w:rsidP="00D34AB5">
      <w:pPr>
        <w:ind w:firstLine="567"/>
        <w:jc w:val="both"/>
        <w:rPr>
          <w:sz w:val="28"/>
          <w:szCs w:val="28"/>
        </w:rPr>
      </w:pPr>
    </w:p>
    <w:p w:rsidR="00D34AB5" w:rsidRPr="008E2773" w:rsidRDefault="00D34AB5" w:rsidP="00D34AB5">
      <w:pPr>
        <w:ind w:firstLine="567"/>
        <w:jc w:val="both"/>
        <w:rPr>
          <w:sz w:val="28"/>
          <w:szCs w:val="28"/>
        </w:rPr>
      </w:pPr>
    </w:p>
    <w:p w:rsidR="00D34AB5" w:rsidRPr="005B7E17" w:rsidRDefault="00D34AB5" w:rsidP="00D34AB5">
      <w:pPr>
        <w:tabs>
          <w:tab w:val="num" w:pos="360"/>
        </w:tabs>
        <w:ind w:firstLine="567"/>
        <w:rPr>
          <w:b/>
          <w:sz w:val="28"/>
          <w:szCs w:val="28"/>
        </w:rPr>
      </w:pPr>
      <w:r>
        <w:rPr>
          <w:b/>
          <w:sz w:val="28"/>
          <w:szCs w:val="28"/>
        </w:rPr>
        <w:t>10</w:t>
      </w:r>
      <w:r w:rsidRPr="005B7E17">
        <w:rPr>
          <w:b/>
          <w:sz w:val="28"/>
          <w:szCs w:val="28"/>
        </w:rPr>
        <w:t xml:space="preserve">. </w:t>
      </w:r>
      <w:r>
        <w:rPr>
          <w:b/>
          <w:sz w:val="28"/>
          <w:szCs w:val="28"/>
        </w:rPr>
        <w:t>М</w:t>
      </w:r>
      <w:r w:rsidRPr="005B7E17">
        <w:rPr>
          <w:b/>
          <w:sz w:val="28"/>
          <w:szCs w:val="28"/>
        </w:rPr>
        <w:t>олодежная политика</w:t>
      </w:r>
      <w:r w:rsidRPr="00CF74D4">
        <w:rPr>
          <w:b/>
          <w:sz w:val="28"/>
          <w:szCs w:val="28"/>
        </w:rPr>
        <w:t xml:space="preserve"> </w:t>
      </w:r>
      <w:r>
        <w:rPr>
          <w:b/>
          <w:sz w:val="28"/>
          <w:szCs w:val="28"/>
        </w:rPr>
        <w:t>и с</w:t>
      </w:r>
      <w:r w:rsidRPr="005B7E17">
        <w:rPr>
          <w:b/>
          <w:sz w:val="28"/>
          <w:szCs w:val="28"/>
        </w:rPr>
        <w:t>порт</w:t>
      </w:r>
    </w:p>
    <w:p w:rsidR="00D34AB5" w:rsidRDefault="00D34AB5" w:rsidP="00D34AB5">
      <w:pPr>
        <w:spacing w:after="120"/>
        <w:ind w:firstLine="567"/>
        <w:jc w:val="both"/>
        <w:rPr>
          <w:sz w:val="28"/>
          <w:szCs w:val="28"/>
          <w:lang w:eastAsia="ar-SA"/>
        </w:rPr>
      </w:pPr>
    </w:p>
    <w:p w:rsidR="00D34AB5" w:rsidRPr="00D55529" w:rsidRDefault="00D34AB5" w:rsidP="00D34AB5">
      <w:pPr>
        <w:ind w:firstLine="709"/>
        <w:jc w:val="both"/>
        <w:rPr>
          <w:sz w:val="28"/>
          <w:szCs w:val="28"/>
          <w:lang w:eastAsia="ar-SA"/>
        </w:rPr>
      </w:pPr>
      <w:proofErr w:type="gramStart"/>
      <w:r w:rsidRPr="00D55529">
        <w:rPr>
          <w:sz w:val="28"/>
          <w:szCs w:val="28"/>
          <w:lang w:eastAsia="ar-SA"/>
        </w:rPr>
        <w:t>Одним из главных приоритетов развития городского округа «Город Калининград» и деятельности администрации Калининграда является развитие молодежной политики в Калининграде, реализация которой осуществляется программно-целевым методом через реализацию мероприятий ведомственной целевой программы «Молодежь Калининграда» по следующим направлениям: духовно-нравственное и патриотическое воспитание молодежи, поддержка школьного и студенческого самоуправления, молодежных инициатив, экологических проектов, КВН и интеллектуального движения, экстремальных видов спорта, поддержка детей, оказавшихся в</w:t>
      </w:r>
      <w:proofErr w:type="gramEnd"/>
      <w:r w:rsidRPr="00D55529">
        <w:rPr>
          <w:sz w:val="28"/>
          <w:szCs w:val="28"/>
          <w:lang w:eastAsia="ar-SA"/>
        </w:rPr>
        <w:t xml:space="preserve"> трудной жизненной ситуации, организация досуга, добровольческой и общественно полезной деятельности, семинаров и форумов. </w:t>
      </w:r>
    </w:p>
    <w:p w:rsidR="00D34AB5" w:rsidRPr="00D55529" w:rsidRDefault="00D34AB5" w:rsidP="00D34AB5">
      <w:pPr>
        <w:pStyle w:val="afc"/>
        <w:ind w:firstLine="709"/>
        <w:rPr>
          <w:rStyle w:val="afff1"/>
          <w:rFonts w:ascii="Times New Roman" w:hAnsi="Times New Roman"/>
          <w:i w:val="0"/>
          <w:iCs w:val="0"/>
          <w:sz w:val="28"/>
          <w:szCs w:val="28"/>
        </w:rPr>
      </w:pPr>
      <w:r w:rsidRPr="00D55529">
        <w:rPr>
          <w:rFonts w:ascii="Times New Roman" w:hAnsi="Times New Roman"/>
          <w:sz w:val="28"/>
          <w:szCs w:val="28"/>
          <w:lang w:eastAsia="ar-SA"/>
        </w:rPr>
        <w:t>Для реализации мероприятий программы и с целью привлечения большего количества молодых людей в городе функционируют 5 муниципальных автономных учреждений молодежной сферы.</w:t>
      </w:r>
      <w:r>
        <w:rPr>
          <w:sz w:val="28"/>
          <w:szCs w:val="28"/>
          <w:lang w:eastAsia="ar-SA"/>
        </w:rPr>
        <w:t xml:space="preserve"> </w:t>
      </w:r>
      <w:r w:rsidRPr="00D55529">
        <w:rPr>
          <w:rStyle w:val="afff1"/>
          <w:rFonts w:ascii="Times New Roman" w:hAnsi="Times New Roman"/>
          <w:i w:val="0"/>
          <w:sz w:val="28"/>
          <w:szCs w:val="28"/>
        </w:rPr>
        <w:t>В целях укрепления материально-технической базы учреждений был</w:t>
      </w:r>
      <w:r w:rsidR="007940AB">
        <w:rPr>
          <w:rStyle w:val="afff1"/>
          <w:rFonts w:ascii="Times New Roman" w:hAnsi="Times New Roman"/>
          <w:i w:val="0"/>
          <w:sz w:val="28"/>
          <w:szCs w:val="28"/>
        </w:rPr>
        <w:t>и</w:t>
      </w:r>
      <w:r w:rsidRPr="00D55529">
        <w:rPr>
          <w:rStyle w:val="afff1"/>
          <w:rFonts w:ascii="Times New Roman" w:hAnsi="Times New Roman"/>
          <w:i w:val="0"/>
          <w:sz w:val="28"/>
          <w:szCs w:val="28"/>
        </w:rPr>
        <w:t xml:space="preserve"> приобретен</w:t>
      </w:r>
      <w:r w:rsidR="007940AB">
        <w:rPr>
          <w:rStyle w:val="afff1"/>
          <w:rFonts w:ascii="Times New Roman" w:hAnsi="Times New Roman"/>
          <w:i w:val="0"/>
          <w:sz w:val="28"/>
          <w:szCs w:val="28"/>
        </w:rPr>
        <w:t>ы</w:t>
      </w:r>
      <w:r w:rsidRPr="00D55529">
        <w:rPr>
          <w:rStyle w:val="afff1"/>
          <w:rFonts w:ascii="Times New Roman" w:hAnsi="Times New Roman"/>
          <w:i w:val="0"/>
          <w:sz w:val="28"/>
          <w:szCs w:val="28"/>
        </w:rPr>
        <w:t xml:space="preserve"> мебель, </w:t>
      </w:r>
      <w:proofErr w:type="spellStart"/>
      <w:r w:rsidRPr="00D55529">
        <w:rPr>
          <w:rStyle w:val="afff1"/>
          <w:rFonts w:ascii="Times New Roman" w:hAnsi="Times New Roman"/>
          <w:i w:val="0"/>
          <w:sz w:val="28"/>
          <w:szCs w:val="28"/>
        </w:rPr>
        <w:t>мультимедийное</w:t>
      </w:r>
      <w:proofErr w:type="spellEnd"/>
      <w:r w:rsidRPr="00D55529">
        <w:rPr>
          <w:rStyle w:val="afff1"/>
          <w:rFonts w:ascii="Times New Roman" w:hAnsi="Times New Roman"/>
          <w:i w:val="0"/>
          <w:sz w:val="28"/>
          <w:szCs w:val="28"/>
        </w:rPr>
        <w:t xml:space="preserve"> и музыкальное оборудование, компьютеры, спортивный инвентарь, настольные игры и т.д. на общую сумму 916,53 тыс. руб.</w:t>
      </w:r>
    </w:p>
    <w:p w:rsidR="00D34AB5" w:rsidRPr="00D55529" w:rsidRDefault="00D34AB5" w:rsidP="00D34AB5">
      <w:pPr>
        <w:pStyle w:val="afc"/>
        <w:ind w:firstLine="709"/>
        <w:rPr>
          <w:rFonts w:ascii="Times New Roman" w:hAnsi="Times New Roman"/>
          <w:sz w:val="28"/>
          <w:szCs w:val="28"/>
        </w:rPr>
      </w:pPr>
      <w:r w:rsidRPr="00D55529">
        <w:rPr>
          <w:rFonts w:ascii="Times New Roman" w:hAnsi="Times New Roman"/>
          <w:sz w:val="28"/>
          <w:szCs w:val="28"/>
        </w:rPr>
        <w:t>В 2014 году были реализованы новые проекты</w:t>
      </w:r>
      <w:r>
        <w:rPr>
          <w:rFonts w:ascii="Times New Roman" w:hAnsi="Times New Roman"/>
          <w:sz w:val="28"/>
          <w:szCs w:val="28"/>
        </w:rPr>
        <w:t>.</w:t>
      </w:r>
      <w:r w:rsidRPr="00D55529">
        <w:rPr>
          <w:rFonts w:ascii="Times New Roman" w:hAnsi="Times New Roman"/>
          <w:sz w:val="28"/>
          <w:szCs w:val="28"/>
        </w:rPr>
        <w:t xml:space="preserve"> Так, в рамках проекта «</w:t>
      </w:r>
      <w:proofErr w:type="spellStart"/>
      <w:r w:rsidRPr="00D55529">
        <w:rPr>
          <w:rFonts w:ascii="Times New Roman" w:hAnsi="Times New Roman"/>
          <w:sz w:val="28"/>
          <w:szCs w:val="28"/>
        </w:rPr>
        <w:t>Спортяги</w:t>
      </w:r>
      <w:proofErr w:type="spellEnd"/>
      <w:r w:rsidRPr="00D55529">
        <w:rPr>
          <w:rFonts w:ascii="Times New Roman" w:hAnsi="Times New Roman"/>
          <w:sz w:val="28"/>
          <w:szCs w:val="28"/>
        </w:rPr>
        <w:t xml:space="preserve">» в 2014 году организовано и проведено более 50 тематических мероприятий. </w:t>
      </w:r>
      <w:r w:rsidR="007940AB">
        <w:rPr>
          <w:rFonts w:ascii="Times New Roman" w:hAnsi="Times New Roman"/>
          <w:sz w:val="28"/>
          <w:szCs w:val="28"/>
        </w:rPr>
        <w:t>Участие в мероприятиях приняли</w:t>
      </w:r>
      <w:r w:rsidRPr="00D55529">
        <w:rPr>
          <w:rFonts w:ascii="Times New Roman" w:hAnsi="Times New Roman"/>
          <w:sz w:val="28"/>
          <w:szCs w:val="28"/>
        </w:rPr>
        <w:t xml:space="preserve"> более 1500 человек, половина из которых горожане в возрасте старше 18 лет. Помимо этого впервые проведен творческий проект «</w:t>
      </w:r>
      <w:proofErr w:type="spellStart"/>
      <w:r w:rsidRPr="00D55529">
        <w:rPr>
          <w:rFonts w:ascii="Times New Roman" w:hAnsi="Times New Roman"/>
          <w:sz w:val="28"/>
          <w:szCs w:val="28"/>
        </w:rPr>
        <w:t>Артдебют</w:t>
      </w:r>
      <w:proofErr w:type="spellEnd"/>
      <w:r w:rsidRPr="00D55529">
        <w:rPr>
          <w:rFonts w:ascii="Times New Roman" w:hAnsi="Times New Roman"/>
          <w:sz w:val="28"/>
          <w:szCs w:val="28"/>
        </w:rPr>
        <w:t>», объединивший вокруг себя молодых художников, дизайнеров, модельеров</w:t>
      </w:r>
      <w:r>
        <w:rPr>
          <w:rFonts w:ascii="Times New Roman" w:hAnsi="Times New Roman"/>
          <w:sz w:val="28"/>
          <w:szCs w:val="28"/>
        </w:rPr>
        <w:t>,</w:t>
      </w:r>
      <w:r w:rsidRPr="00D55529">
        <w:rPr>
          <w:rFonts w:ascii="Times New Roman" w:hAnsi="Times New Roman"/>
          <w:sz w:val="28"/>
          <w:szCs w:val="28"/>
        </w:rPr>
        <w:t xml:space="preserve"> проект короткометражного кино «Пончик». </w:t>
      </w:r>
    </w:p>
    <w:p w:rsidR="00D34AB5" w:rsidRPr="00D55529" w:rsidRDefault="00D34AB5" w:rsidP="00D34AB5">
      <w:pPr>
        <w:suppressAutoHyphens/>
        <w:autoSpaceDE w:val="0"/>
        <w:autoSpaceDN w:val="0"/>
        <w:adjustRightInd w:val="0"/>
        <w:ind w:firstLine="709"/>
        <w:jc w:val="both"/>
        <w:rPr>
          <w:sz w:val="28"/>
          <w:szCs w:val="28"/>
          <w:lang w:eastAsia="ar-SA"/>
        </w:rPr>
      </w:pPr>
      <w:r w:rsidRPr="00D55529">
        <w:rPr>
          <w:sz w:val="28"/>
          <w:szCs w:val="28"/>
          <w:lang w:eastAsia="ar-SA"/>
        </w:rPr>
        <w:t xml:space="preserve">Продолжает развиваться в Калининграде </w:t>
      </w:r>
      <w:proofErr w:type="gramStart"/>
      <w:r w:rsidRPr="00D55529">
        <w:rPr>
          <w:sz w:val="28"/>
          <w:szCs w:val="28"/>
          <w:lang w:eastAsia="ar-SA"/>
        </w:rPr>
        <w:t>интеллектуальное</w:t>
      </w:r>
      <w:proofErr w:type="gramEnd"/>
      <w:r w:rsidRPr="00D55529">
        <w:rPr>
          <w:sz w:val="28"/>
          <w:szCs w:val="28"/>
          <w:lang w:eastAsia="ar-SA"/>
        </w:rPr>
        <w:t xml:space="preserve"> и КВН движения. Общее количество участников составляет более 3000 человек, команды игроков встроены в графики российских и международных турниров, становятся призерами российских соревнований и уже составляют серьезную конкуренцию международным командам. </w:t>
      </w:r>
    </w:p>
    <w:p w:rsidR="00D34AB5" w:rsidRPr="00D55529" w:rsidRDefault="00D34AB5" w:rsidP="00D34AB5">
      <w:pPr>
        <w:pStyle w:val="afc"/>
        <w:ind w:firstLine="709"/>
        <w:rPr>
          <w:rStyle w:val="afff1"/>
          <w:rFonts w:ascii="Times New Roman" w:hAnsi="Times New Roman"/>
          <w:i w:val="0"/>
          <w:iCs w:val="0"/>
          <w:sz w:val="28"/>
          <w:szCs w:val="28"/>
        </w:rPr>
      </w:pPr>
      <w:r w:rsidRPr="00D55529">
        <w:rPr>
          <w:rFonts w:ascii="Times New Roman" w:hAnsi="Times New Roman"/>
          <w:sz w:val="28"/>
          <w:szCs w:val="28"/>
          <w:lang w:eastAsia="ar-SA"/>
        </w:rPr>
        <w:t>Большое внимание в 2014 году было уделено созданию условий для работы в микрорайонах города. На территории города функционируют 43 детск</w:t>
      </w:r>
      <w:r w:rsidR="007940AB">
        <w:rPr>
          <w:rFonts w:ascii="Times New Roman" w:hAnsi="Times New Roman"/>
          <w:sz w:val="28"/>
          <w:szCs w:val="28"/>
          <w:lang w:eastAsia="ar-SA"/>
        </w:rPr>
        <w:t xml:space="preserve">ие </w:t>
      </w:r>
      <w:r w:rsidRPr="00D55529">
        <w:rPr>
          <w:rFonts w:ascii="Times New Roman" w:hAnsi="Times New Roman"/>
          <w:sz w:val="28"/>
          <w:szCs w:val="28"/>
          <w:lang w:eastAsia="ar-SA"/>
        </w:rPr>
        <w:t>спортивны</w:t>
      </w:r>
      <w:r w:rsidR="007940AB">
        <w:rPr>
          <w:rFonts w:ascii="Times New Roman" w:hAnsi="Times New Roman"/>
          <w:sz w:val="28"/>
          <w:szCs w:val="28"/>
          <w:lang w:eastAsia="ar-SA"/>
        </w:rPr>
        <w:t>е</w:t>
      </w:r>
      <w:r w:rsidRPr="00D55529">
        <w:rPr>
          <w:rFonts w:ascii="Times New Roman" w:hAnsi="Times New Roman"/>
          <w:sz w:val="28"/>
          <w:szCs w:val="28"/>
          <w:lang w:eastAsia="ar-SA"/>
        </w:rPr>
        <w:t xml:space="preserve"> площадки</w:t>
      </w:r>
      <w:r>
        <w:rPr>
          <w:rFonts w:ascii="Times New Roman" w:hAnsi="Times New Roman"/>
          <w:sz w:val="28"/>
          <w:szCs w:val="28"/>
          <w:lang w:eastAsia="ar-SA"/>
        </w:rPr>
        <w:t>.</w:t>
      </w:r>
      <w:r w:rsidRPr="00D55529">
        <w:rPr>
          <w:rFonts w:ascii="Times New Roman" w:hAnsi="Times New Roman"/>
          <w:sz w:val="28"/>
          <w:szCs w:val="28"/>
          <w:lang w:eastAsia="ar-SA"/>
        </w:rPr>
        <w:t xml:space="preserve"> </w:t>
      </w:r>
      <w:r>
        <w:rPr>
          <w:rFonts w:ascii="Times New Roman" w:hAnsi="Times New Roman"/>
          <w:sz w:val="28"/>
          <w:szCs w:val="28"/>
          <w:lang w:eastAsia="ar-SA"/>
        </w:rPr>
        <w:t>В 2014 году</w:t>
      </w:r>
      <w:r w:rsidRPr="00D55529">
        <w:rPr>
          <w:rStyle w:val="afff1"/>
          <w:rFonts w:ascii="Times New Roman" w:hAnsi="Times New Roman"/>
          <w:i w:val="0"/>
          <w:sz w:val="28"/>
          <w:szCs w:val="28"/>
        </w:rPr>
        <w:t xml:space="preserve"> построены новые комплексные детские игровые спортивные площадки по адресам: ул. </w:t>
      </w:r>
      <w:proofErr w:type="spellStart"/>
      <w:r w:rsidRPr="00D55529">
        <w:rPr>
          <w:rStyle w:val="afff1"/>
          <w:rFonts w:ascii="Times New Roman" w:hAnsi="Times New Roman"/>
          <w:i w:val="0"/>
          <w:sz w:val="28"/>
          <w:szCs w:val="28"/>
        </w:rPr>
        <w:t>Эльблонгская</w:t>
      </w:r>
      <w:proofErr w:type="spellEnd"/>
      <w:r w:rsidRPr="00D55529">
        <w:rPr>
          <w:rStyle w:val="afff1"/>
          <w:rFonts w:ascii="Times New Roman" w:hAnsi="Times New Roman"/>
          <w:i w:val="0"/>
          <w:sz w:val="28"/>
          <w:szCs w:val="28"/>
        </w:rPr>
        <w:t xml:space="preserve"> – Багратиона, ул. Гайдара, ул. Р. Люксембург,1, ул. </w:t>
      </w:r>
      <w:proofErr w:type="gramStart"/>
      <w:r w:rsidRPr="00D55529">
        <w:rPr>
          <w:rStyle w:val="afff1"/>
          <w:rFonts w:ascii="Times New Roman" w:hAnsi="Times New Roman"/>
          <w:i w:val="0"/>
          <w:sz w:val="28"/>
          <w:szCs w:val="28"/>
        </w:rPr>
        <w:t>Береговая</w:t>
      </w:r>
      <w:proofErr w:type="gramEnd"/>
      <w:r w:rsidRPr="00D55529">
        <w:rPr>
          <w:rStyle w:val="afff1"/>
          <w:rFonts w:ascii="Times New Roman" w:hAnsi="Times New Roman"/>
          <w:i w:val="0"/>
          <w:sz w:val="28"/>
          <w:szCs w:val="28"/>
        </w:rPr>
        <w:t>, 26,</w:t>
      </w:r>
      <w:r w:rsidRPr="00D55529">
        <w:rPr>
          <w:rFonts w:ascii="Times New Roman" w:hAnsi="Times New Roman"/>
          <w:sz w:val="28"/>
          <w:szCs w:val="28"/>
          <w:lang w:eastAsia="ar-SA"/>
        </w:rPr>
        <w:t xml:space="preserve"> что позволило организовать физкультурно-оздоровительные, спортивные мероприятия и досуг детей, подростков и молодежи по месту жительства в данных микрорайонах.</w:t>
      </w:r>
    </w:p>
    <w:p w:rsidR="00D34AB5" w:rsidRPr="00D55529" w:rsidRDefault="00D34AB5" w:rsidP="00D34AB5">
      <w:pPr>
        <w:pStyle w:val="afc"/>
        <w:ind w:firstLine="709"/>
        <w:rPr>
          <w:rStyle w:val="afff1"/>
          <w:rFonts w:ascii="Times New Roman" w:hAnsi="Times New Roman"/>
          <w:i w:val="0"/>
          <w:iCs w:val="0"/>
          <w:sz w:val="28"/>
          <w:szCs w:val="28"/>
        </w:rPr>
      </w:pPr>
      <w:r w:rsidRPr="00D55529">
        <w:rPr>
          <w:rStyle w:val="afff1"/>
          <w:rFonts w:ascii="Times New Roman" w:hAnsi="Times New Roman"/>
          <w:i w:val="0"/>
          <w:sz w:val="28"/>
          <w:szCs w:val="28"/>
        </w:rPr>
        <w:t xml:space="preserve">Общая сумма </w:t>
      </w:r>
      <w:proofErr w:type="gramStart"/>
      <w:r w:rsidRPr="00D55529">
        <w:rPr>
          <w:rStyle w:val="afff1"/>
          <w:rFonts w:ascii="Times New Roman" w:hAnsi="Times New Roman"/>
          <w:i w:val="0"/>
          <w:sz w:val="28"/>
          <w:szCs w:val="28"/>
        </w:rPr>
        <w:t>финансовых средств, предусмотренных на реализацию данного направления программы составляет</w:t>
      </w:r>
      <w:proofErr w:type="gramEnd"/>
      <w:r w:rsidRPr="00D55529">
        <w:rPr>
          <w:rStyle w:val="afff1"/>
          <w:rFonts w:ascii="Times New Roman" w:hAnsi="Times New Roman"/>
          <w:i w:val="0"/>
          <w:sz w:val="28"/>
          <w:szCs w:val="28"/>
        </w:rPr>
        <w:t xml:space="preserve"> 20173,718 тыс. руб., из них 8 000,0 тыс. руб. средства областного бюджета, 12173,718 тыс. руб. – средства городского бюджета.</w:t>
      </w:r>
    </w:p>
    <w:p w:rsidR="00D34AB5" w:rsidRDefault="00D34AB5" w:rsidP="00D34AB5">
      <w:pPr>
        <w:suppressAutoHyphens/>
        <w:autoSpaceDE w:val="0"/>
        <w:autoSpaceDN w:val="0"/>
        <w:adjustRightInd w:val="0"/>
        <w:ind w:firstLine="709"/>
        <w:jc w:val="both"/>
        <w:rPr>
          <w:sz w:val="28"/>
          <w:szCs w:val="28"/>
          <w:lang w:eastAsia="ar-SA"/>
        </w:rPr>
      </w:pPr>
      <w:r w:rsidRPr="00D55529">
        <w:rPr>
          <w:sz w:val="28"/>
          <w:szCs w:val="28"/>
          <w:lang w:eastAsia="ar-SA"/>
        </w:rPr>
        <w:t xml:space="preserve">В 2014 году в рамках Дня молодежи был проведен Фестиваль молодежных субкультур и соревнования по экстремальным видам спорта. На открытом современном </w:t>
      </w:r>
      <w:proofErr w:type="spellStart"/>
      <w:r w:rsidRPr="00D55529">
        <w:rPr>
          <w:sz w:val="28"/>
          <w:szCs w:val="28"/>
          <w:lang w:eastAsia="ar-SA"/>
        </w:rPr>
        <w:t>скейт-велопарке</w:t>
      </w:r>
      <w:proofErr w:type="spellEnd"/>
      <w:r w:rsidRPr="00D55529">
        <w:rPr>
          <w:sz w:val="28"/>
          <w:szCs w:val="28"/>
          <w:lang w:eastAsia="ar-SA"/>
        </w:rPr>
        <w:t xml:space="preserve"> постоянно занимается более 300 молодых людей, проводятся общегородские мероприятия по альтернативным видам спорта: </w:t>
      </w:r>
      <w:proofErr w:type="spellStart"/>
      <w:r w:rsidRPr="00D55529">
        <w:rPr>
          <w:sz w:val="28"/>
          <w:szCs w:val="28"/>
          <w:lang w:eastAsia="ar-SA"/>
        </w:rPr>
        <w:t>маунтинбайку</w:t>
      </w:r>
      <w:proofErr w:type="spellEnd"/>
      <w:r w:rsidRPr="00D55529">
        <w:rPr>
          <w:sz w:val="28"/>
          <w:szCs w:val="28"/>
          <w:lang w:eastAsia="ar-SA"/>
        </w:rPr>
        <w:t xml:space="preserve">, BMX, </w:t>
      </w:r>
      <w:proofErr w:type="spellStart"/>
      <w:r w:rsidRPr="00D55529">
        <w:rPr>
          <w:sz w:val="28"/>
          <w:szCs w:val="28"/>
          <w:lang w:eastAsia="ar-SA"/>
        </w:rPr>
        <w:t>роллерспорту</w:t>
      </w:r>
      <w:proofErr w:type="spellEnd"/>
      <w:r w:rsidRPr="00D55529">
        <w:rPr>
          <w:sz w:val="28"/>
          <w:szCs w:val="28"/>
          <w:lang w:eastAsia="ar-SA"/>
        </w:rPr>
        <w:t xml:space="preserve">, </w:t>
      </w:r>
      <w:proofErr w:type="spellStart"/>
      <w:r w:rsidRPr="00D55529">
        <w:rPr>
          <w:sz w:val="28"/>
          <w:szCs w:val="28"/>
          <w:lang w:eastAsia="ar-SA"/>
        </w:rPr>
        <w:t>скейтбордингу</w:t>
      </w:r>
      <w:proofErr w:type="spellEnd"/>
      <w:r w:rsidRPr="00D55529">
        <w:rPr>
          <w:sz w:val="28"/>
          <w:szCs w:val="28"/>
          <w:lang w:eastAsia="ar-SA"/>
        </w:rPr>
        <w:t xml:space="preserve">, мотто, граффити, </w:t>
      </w:r>
      <w:r w:rsidR="007940AB">
        <w:rPr>
          <w:sz w:val="28"/>
          <w:szCs w:val="28"/>
          <w:lang w:eastAsia="ar-SA"/>
        </w:rPr>
        <w:t xml:space="preserve">соревнования </w:t>
      </w:r>
      <w:r w:rsidRPr="00D55529">
        <w:rPr>
          <w:sz w:val="28"/>
          <w:szCs w:val="28"/>
          <w:lang w:eastAsia="ar-SA"/>
        </w:rPr>
        <w:t xml:space="preserve">среди </w:t>
      </w:r>
      <w:proofErr w:type="spellStart"/>
      <w:r w:rsidRPr="00D55529">
        <w:rPr>
          <w:sz w:val="28"/>
          <w:szCs w:val="28"/>
          <w:lang w:eastAsia="ar-SA"/>
        </w:rPr>
        <w:t>турникменов</w:t>
      </w:r>
      <w:proofErr w:type="spellEnd"/>
      <w:r w:rsidRPr="00D55529">
        <w:rPr>
          <w:sz w:val="28"/>
          <w:szCs w:val="28"/>
          <w:lang w:eastAsia="ar-SA"/>
        </w:rPr>
        <w:t xml:space="preserve">, а также фестивали </w:t>
      </w:r>
      <w:proofErr w:type="spellStart"/>
      <w:r w:rsidRPr="00D55529">
        <w:rPr>
          <w:sz w:val="28"/>
          <w:szCs w:val="28"/>
          <w:lang w:eastAsia="ar-SA"/>
        </w:rPr>
        <w:t>хип-хопа</w:t>
      </w:r>
      <w:proofErr w:type="spellEnd"/>
      <w:r w:rsidRPr="00D55529">
        <w:rPr>
          <w:sz w:val="28"/>
          <w:szCs w:val="28"/>
          <w:lang w:eastAsia="ar-SA"/>
        </w:rPr>
        <w:t xml:space="preserve">, брейк-данса, </w:t>
      </w:r>
      <w:proofErr w:type="spellStart"/>
      <w:r w:rsidRPr="00D55529">
        <w:rPr>
          <w:sz w:val="28"/>
          <w:szCs w:val="28"/>
          <w:lang w:eastAsia="ar-SA"/>
        </w:rPr>
        <w:t>бимбокса</w:t>
      </w:r>
      <w:proofErr w:type="spellEnd"/>
      <w:r w:rsidRPr="00D55529">
        <w:rPr>
          <w:sz w:val="28"/>
          <w:szCs w:val="28"/>
          <w:lang w:eastAsia="ar-SA"/>
        </w:rPr>
        <w:t xml:space="preserve"> и др.</w:t>
      </w:r>
    </w:p>
    <w:p w:rsidR="00D34AB5" w:rsidRPr="00D55529" w:rsidRDefault="00D34AB5" w:rsidP="00D34AB5">
      <w:pPr>
        <w:suppressAutoHyphens/>
        <w:autoSpaceDE w:val="0"/>
        <w:autoSpaceDN w:val="0"/>
        <w:adjustRightInd w:val="0"/>
        <w:ind w:firstLine="709"/>
        <w:jc w:val="both"/>
        <w:rPr>
          <w:sz w:val="28"/>
          <w:szCs w:val="28"/>
          <w:lang w:eastAsia="ar-SA"/>
        </w:rPr>
      </w:pPr>
      <w:r w:rsidRPr="00D55529">
        <w:rPr>
          <w:sz w:val="28"/>
          <w:szCs w:val="28"/>
          <w:lang w:eastAsia="ar-SA"/>
        </w:rPr>
        <w:t>С целью поддержки общественных и молодежных объединений ежегодно из бюджета города предоставляется грант для реализации проектов в молодежной сфере и сфере физической культуры и спорта. Д</w:t>
      </w:r>
      <w:r w:rsidRPr="00D55529">
        <w:rPr>
          <w:color w:val="000000"/>
          <w:sz w:val="28"/>
          <w:szCs w:val="28"/>
          <w:lang w:eastAsia="ar-SA"/>
        </w:rPr>
        <w:t>ля участия в конкурсе поступило 38 заявок от 32 организаций, победителями признаны 26 проект</w:t>
      </w:r>
      <w:r w:rsidR="007940AB">
        <w:rPr>
          <w:color w:val="000000"/>
          <w:sz w:val="28"/>
          <w:szCs w:val="28"/>
          <w:lang w:eastAsia="ar-SA"/>
        </w:rPr>
        <w:t>ов</w:t>
      </w:r>
      <w:r w:rsidRPr="00D55529">
        <w:rPr>
          <w:color w:val="000000"/>
          <w:sz w:val="28"/>
          <w:szCs w:val="28"/>
          <w:lang w:eastAsia="ar-SA"/>
        </w:rPr>
        <w:t xml:space="preserve"> от 26 организаций, которые получили </w:t>
      </w:r>
      <w:proofErr w:type="spellStart"/>
      <w:r w:rsidRPr="00D55529">
        <w:rPr>
          <w:color w:val="000000"/>
          <w:sz w:val="28"/>
          <w:szCs w:val="28"/>
          <w:lang w:eastAsia="ar-SA"/>
        </w:rPr>
        <w:t>грантовую</w:t>
      </w:r>
      <w:proofErr w:type="spellEnd"/>
      <w:r w:rsidRPr="00D55529">
        <w:rPr>
          <w:color w:val="000000"/>
          <w:sz w:val="28"/>
          <w:szCs w:val="28"/>
          <w:lang w:eastAsia="ar-SA"/>
        </w:rPr>
        <w:t xml:space="preserve"> поддержку на общую сумму 3 700 000 рублей</w:t>
      </w:r>
      <w:r w:rsidRPr="00D55529">
        <w:rPr>
          <w:sz w:val="28"/>
          <w:szCs w:val="28"/>
          <w:lang w:eastAsia="ar-SA"/>
        </w:rPr>
        <w:t xml:space="preserve">. Всего в проектах приняли участие около 3 тысяч человек по разнообразным направлениям деятельности. </w:t>
      </w:r>
    </w:p>
    <w:p w:rsidR="00D34AB5" w:rsidRPr="00D55529" w:rsidRDefault="00D34AB5" w:rsidP="00D34AB5">
      <w:pPr>
        <w:suppressAutoHyphens/>
        <w:autoSpaceDE w:val="0"/>
        <w:autoSpaceDN w:val="0"/>
        <w:adjustRightInd w:val="0"/>
        <w:ind w:firstLine="709"/>
        <w:jc w:val="both"/>
        <w:rPr>
          <w:sz w:val="28"/>
          <w:szCs w:val="28"/>
          <w:lang w:eastAsia="ar-SA"/>
        </w:rPr>
      </w:pPr>
      <w:r w:rsidRPr="00D55529">
        <w:rPr>
          <w:sz w:val="28"/>
          <w:szCs w:val="28"/>
          <w:lang w:eastAsia="ar-SA"/>
        </w:rPr>
        <w:t>В 2014-2015</w:t>
      </w:r>
      <w:r>
        <w:rPr>
          <w:sz w:val="28"/>
          <w:szCs w:val="28"/>
          <w:lang w:eastAsia="ar-SA"/>
        </w:rPr>
        <w:t xml:space="preserve"> </w:t>
      </w:r>
      <w:r w:rsidRPr="00D55529">
        <w:rPr>
          <w:sz w:val="28"/>
          <w:szCs w:val="28"/>
          <w:lang w:eastAsia="ar-SA"/>
        </w:rPr>
        <w:t xml:space="preserve">учебном году стипендию главы городского округа «Город Калининград» и городского Совета депутатов Калининграда, направленную на поощрение социально активных студентов и курсантов учебных заведений высшего и среднего профессионального образования, стали получать 97 студентов и курсантов из 16 учебных заведений. Для студентов колледжей и техникумов размер стипендии </w:t>
      </w:r>
      <w:r>
        <w:rPr>
          <w:sz w:val="28"/>
          <w:szCs w:val="28"/>
          <w:lang w:eastAsia="ar-SA"/>
        </w:rPr>
        <w:t>–</w:t>
      </w:r>
      <w:r w:rsidRPr="00D55529">
        <w:rPr>
          <w:sz w:val="28"/>
          <w:szCs w:val="28"/>
          <w:lang w:eastAsia="ar-SA"/>
        </w:rPr>
        <w:t xml:space="preserve"> 800</w:t>
      </w:r>
      <w:r>
        <w:rPr>
          <w:sz w:val="28"/>
          <w:szCs w:val="28"/>
          <w:lang w:eastAsia="ar-SA"/>
        </w:rPr>
        <w:t xml:space="preserve"> </w:t>
      </w:r>
      <w:r w:rsidRPr="00D55529">
        <w:rPr>
          <w:sz w:val="28"/>
          <w:szCs w:val="28"/>
          <w:lang w:eastAsia="ar-SA"/>
        </w:rPr>
        <w:t>рублей, высших учебных заведений</w:t>
      </w:r>
      <w:r>
        <w:rPr>
          <w:sz w:val="28"/>
          <w:szCs w:val="28"/>
          <w:lang w:eastAsia="ar-SA"/>
        </w:rPr>
        <w:t xml:space="preserve"> – </w:t>
      </w:r>
      <w:r w:rsidRPr="00D55529">
        <w:rPr>
          <w:sz w:val="28"/>
          <w:szCs w:val="28"/>
          <w:lang w:eastAsia="ar-SA"/>
        </w:rPr>
        <w:t>1220</w:t>
      </w:r>
      <w:r>
        <w:rPr>
          <w:sz w:val="28"/>
          <w:szCs w:val="28"/>
          <w:lang w:eastAsia="ar-SA"/>
        </w:rPr>
        <w:t xml:space="preserve"> </w:t>
      </w:r>
      <w:r w:rsidRPr="00D55529">
        <w:rPr>
          <w:sz w:val="28"/>
          <w:szCs w:val="28"/>
          <w:lang w:eastAsia="ar-SA"/>
        </w:rPr>
        <w:t>рублей. Молодые люди – стипендиаты участвуют в проектах, мероприятиях и акциях, организованных управлением спорта и молодежной политики и подведомственными учреждениями молодежной сферы.</w:t>
      </w:r>
    </w:p>
    <w:p w:rsidR="00D34AB5" w:rsidRPr="00D55529" w:rsidRDefault="00D34AB5" w:rsidP="00D34AB5">
      <w:pPr>
        <w:pStyle w:val="afc"/>
        <w:ind w:firstLine="709"/>
        <w:rPr>
          <w:rFonts w:ascii="Times New Roman" w:hAnsi="Times New Roman"/>
          <w:b/>
          <w:bCs/>
          <w:sz w:val="28"/>
          <w:szCs w:val="28"/>
          <w:lang w:eastAsia="ar-SA"/>
        </w:rPr>
      </w:pPr>
      <w:r w:rsidRPr="00D55529">
        <w:rPr>
          <w:rFonts w:ascii="Times New Roman" w:hAnsi="Times New Roman"/>
          <w:sz w:val="28"/>
          <w:szCs w:val="28"/>
          <w:lang w:eastAsia="ar-SA"/>
        </w:rPr>
        <w:t>В</w:t>
      </w:r>
      <w:r w:rsidRPr="00D55529">
        <w:rPr>
          <w:rFonts w:ascii="Times New Roman" w:hAnsi="Times New Roman"/>
          <w:sz w:val="28"/>
          <w:szCs w:val="28"/>
        </w:rPr>
        <w:t xml:space="preserve"> целях духовно нравственного воспитания молодежи в Калининграде прошел традиционный пятый </w:t>
      </w:r>
      <w:r w:rsidRPr="00D55529">
        <w:rPr>
          <w:rFonts w:ascii="Times New Roman" w:hAnsi="Times New Roman"/>
          <w:sz w:val="28"/>
          <w:szCs w:val="28"/>
          <w:lang w:eastAsia="ar-SA"/>
        </w:rPr>
        <w:t xml:space="preserve">благотворительный марафон «Ты нам нужен!» (общий фонд марафона 2014 года составил 4 млн.700 руб.). </w:t>
      </w:r>
      <w:r w:rsidRPr="00D55529">
        <w:rPr>
          <w:rFonts w:ascii="Times New Roman" w:hAnsi="Times New Roman"/>
          <w:sz w:val="28"/>
          <w:szCs w:val="28"/>
        </w:rPr>
        <w:t>Помощь была оказана 124 детям с ограниченными возможностями здоровья.</w:t>
      </w:r>
    </w:p>
    <w:p w:rsidR="00D34AB5" w:rsidRPr="00D55529" w:rsidRDefault="00D34AB5" w:rsidP="00D34AB5">
      <w:pPr>
        <w:ind w:firstLine="709"/>
        <w:jc w:val="both"/>
        <w:rPr>
          <w:sz w:val="28"/>
          <w:szCs w:val="28"/>
          <w:lang w:eastAsia="ar-SA"/>
        </w:rPr>
      </w:pPr>
      <w:r w:rsidRPr="00D55529">
        <w:rPr>
          <w:sz w:val="28"/>
          <w:szCs w:val="28"/>
          <w:lang w:eastAsia="ar-SA"/>
        </w:rPr>
        <w:t>Результатом совместной деятельности и внедрени</w:t>
      </w:r>
      <w:r>
        <w:rPr>
          <w:sz w:val="28"/>
          <w:szCs w:val="28"/>
          <w:lang w:eastAsia="ar-SA"/>
        </w:rPr>
        <w:t>я</w:t>
      </w:r>
      <w:r w:rsidRPr="00D55529">
        <w:rPr>
          <w:sz w:val="28"/>
          <w:szCs w:val="28"/>
          <w:lang w:eastAsia="ar-SA"/>
        </w:rPr>
        <w:t xml:space="preserve"> новых актуальных форм работы с молодежью </w:t>
      </w:r>
      <w:r>
        <w:rPr>
          <w:sz w:val="28"/>
          <w:szCs w:val="28"/>
          <w:lang w:eastAsia="ar-SA"/>
        </w:rPr>
        <w:t>является</w:t>
      </w:r>
      <w:r w:rsidRPr="00D55529">
        <w:rPr>
          <w:sz w:val="28"/>
          <w:szCs w:val="28"/>
          <w:lang w:eastAsia="ar-SA"/>
        </w:rPr>
        <w:t xml:space="preserve"> увелич</w:t>
      </w:r>
      <w:r>
        <w:rPr>
          <w:sz w:val="28"/>
          <w:szCs w:val="28"/>
          <w:lang w:eastAsia="ar-SA"/>
        </w:rPr>
        <w:t>ение</w:t>
      </w:r>
      <w:r w:rsidRPr="00D55529">
        <w:rPr>
          <w:sz w:val="28"/>
          <w:szCs w:val="28"/>
          <w:lang w:eastAsia="ar-SA"/>
        </w:rPr>
        <w:t xml:space="preserve"> количеств</w:t>
      </w:r>
      <w:r w:rsidR="007940AB">
        <w:rPr>
          <w:sz w:val="28"/>
          <w:szCs w:val="28"/>
          <w:lang w:eastAsia="ar-SA"/>
        </w:rPr>
        <w:t>а</w:t>
      </w:r>
      <w:r w:rsidRPr="00D55529">
        <w:rPr>
          <w:sz w:val="28"/>
          <w:szCs w:val="28"/>
          <w:lang w:eastAsia="ar-SA"/>
        </w:rPr>
        <w:t xml:space="preserve"> молодых людей</w:t>
      </w:r>
      <w:r w:rsidR="007940AB">
        <w:rPr>
          <w:sz w:val="28"/>
          <w:szCs w:val="28"/>
          <w:lang w:eastAsia="ar-SA"/>
        </w:rPr>
        <w:t>,</w:t>
      </w:r>
      <w:r w:rsidRPr="00D55529">
        <w:rPr>
          <w:sz w:val="28"/>
          <w:szCs w:val="28"/>
          <w:lang w:eastAsia="ar-SA"/>
        </w:rPr>
        <w:t xml:space="preserve"> прин</w:t>
      </w:r>
      <w:r>
        <w:rPr>
          <w:sz w:val="28"/>
          <w:szCs w:val="28"/>
          <w:lang w:eastAsia="ar-SA"/>
        </w:rPr>
        <w:t>имающих</w:t>
      </w:r>
      <w:r w:rsidRPr="00D55529">
        <w:rPr>
          <w:sz w:val="28"/>
          <w:szCs w:val="28"/>
          <w:lang w:eastAsia="ar-SA"/>
        </w:rPr>
        <w:t xml:space="preserve"> участие в мероприятиях, проводимых в городе Калининграде</w:t>
      </w:r>
      <w:r>
        <w:rPr>
          <w:sz w:val="28"/>
          <w:szCs w:val="28"/>
          <w:lang w:eastAsia="ar-SA"/>
        </w:rPr>
        <w:t>.</w:t>
      </w:r>
      <w:r w:rsidRPr="00D55529">
        <w:rPr>
          <w:sz w:val="28"/>
          <w:szCs w:val="28"/>
          <w:lang w:eastAsia="ar-SA"/>
        </w:rPr>
        <w:t xml:space="preserve"> </w:t>
      </w:r>
      <w:r w:rsidRPr="00D55529">
        <w:rPr>
          <w:sz w:val="28"/>
          <w:szCs w:val="28"/>
        </w:rPr>
        <w:t xml:space="preserve">Всего в 2014 году было проведено 118 мероприятий, в которых приняли участие </w:t>
      </w:r>
      <w:r w:rsidRPr="00D55529">
        <w:rPr>
          <w:color w:val="000000"/>
          <w:sz w:val="28"/>
          <w:szCs w:val="28"/>
        </w:rPr>
        <w:t>52482 человека.</w:t>
      </w:r>
      <w:r>
        <w:rPr>
          <w:color w:val="000000"/>
          <w:sz w:val="28"/>
          <w:szCs w:val="28"/>
        </w:rPr>
        <w:t xml:space="preserve"> </w:t>
      </w:r>
    </w:p>
    <w:p w:rsidR="00D34AB5" w:rsidRPr="00E351EB" w:rsidRDefault="00D34AB5" w:rsidP="00D34AB5">
      <w:pPr>
        <w:pStyle w:val="afc"/>
        <w:tabs>
          <w:tab w:val="left" w:pos="0"/>
        </w:tabs>
        <w:ind w:firstLine="567"/>
        <w:rPr>
          <w:rFonts w:ascii="Times New Roman" w:hAnsi="Times New Roman"/>
          <w:sz w:val="28"/>
          <w:szCs w:val="28"/>
          <w:lang w:eastAsia="ar-SA"/>
        </w:rPr>
      </w:pPr>
    </w:p>
    <w:p w:rsidR="00D34AB5" w:rsidRPr="007B11BC" w:rsidRDefault="00D34AB5" w:rsidP="00D34AB5">
      <w:pPr>
        <w:ind w:firstLine="709"/>
        <w:jc w:val="both"/>
        <w:rPr>
          <w:color w:val="000000"/>
          <w:sz w:val="28"/>
          <w:szCs w:val="28"/>
        </w:rPr>
      </w:pPr>
      <w:r w:rsidRPr="0027130B">
        <w:rPr>
          <w:sz w:val="28"/>
          <w:szCs w:val="28"/>
          <w:lang w:eastAsia="ar-SA"/>
        </w:rPr>
        <w:t xml:space="preserve">Главной задачей в </w:t>
      </w:r>
      <w:r w:rsidRPr="0010283F">
        <w:rPr>
          <w:b/>
          <w:bCs/>
          <w:sz w:val="28"/>
          <w:szCs w:val="28"/>
          <w:lang w:eastAsia="ar-SA"/>
        </w:rPr>
        <w:t>области физической культуры и спорта</w:t>
      </w:r>
      <w:r w:rsidRPr="0027130B">
        <w:rPr>
          <w:sz w:val="28"/>
          <w:szCs w:val="28"/>
          <w:lang w:eastAsia="ar-SA"/>
        </w:rPr>
        <w:t xml:space="preserve"> является </w:t>
      </w:r>
      <w:r>
        <w:rPr>
          <w:sz w:val="28"/>
          <w:szCs w:val="28"/>
          <w:lang w:eastAsia="ar-SA"/>
        </w:rPr>
        <w:t xml:space="preserve">обеспечение </w:t>
      </w:r>
      <w:r w:rsidRPr="007B11BC">
        <w:rPr>
          <w:color w:val="000000"/>
          <w:sz w:val="28"/>
          <w:szCs w:val="28"/>
        </w:rPr>
        <w:t>условий для развития на территории города массовой физической культуры и спорта, организация проведения официальных физкультурно-оздоровительных и спортивных мероприятий на территории города.</w:t>
      </w:r>
    </w:p>
    <w:p w:rsidR="00D34AB5" w:rsidRPr="007B11BC" w:rsidRDefault="00D34AB5" w:rsidP="00D34AB5">
      <w:pPr>
        <w:ind w:firstLine="709"/>
        <w:jc w:val="both"/>
        <w:rPr>
          <w:color w:val="000000"/>
          <w:sz w:val="28"/>
          <w:szCs w:val="28"/>
        </w:rPr>
      </w:pPr>
      <w:r w:rsidRPr="007B11BC">
        <w:rPr>
          <w:color w:val="000000"/>
          <w:sz w:val="28"/>
          <w:szCs w:val="28"/>
        </w:rPr>
        <w:t>Работа по развитию массовой физической культуры и спорта организуется совместно с муниципальными спортивными школами, ведомственными и общественными спортивными организациями на основании календарного плана спортивно-массовых и физкультурно-оздоровительных мероприятий.</w:t>
      </w:r>
    </w:p>
    <w:p w:rsidR="00D34AB5" w:rsidRDefault="00D34AB5" w:rsidP="00D34AB5">
      <w:pPr>
        <w:suppressAutoHyphens/>
        <w:autoSpaceDE w:val="0"/>
        <w:autoSpaceDN w:val="0"/>
        <w:adjustRightInd w:val="0"/>
        <w:ind w:firstLine="709"/>
        <w:jc w:val="both"/>
        <w:rPr>
          <w:sz w:val="28"/>
          <w:szCs w:val="28"/>
          <w:lang w:eastAsia="ar-SA"/>
        </w:rPr>
      </w:pPr>
      <w:r>
        <w:rPr>
          <w:sz w:val="28"/>
          <w:szCs w:val="28"/>
          <w:lang w:eastAsia="ar-SA"/>
        </w:rPr>
        <w:t>Для решения задач в данном  направлении организована совместная работа 19 муниципальных учреждений спортивной направленности с ведомственными и общественными спортивными организациями, которая осуществляется на основании календарного плана спортивно-массовых и физкультурно-оздоровительных мероприятий.</w:t>
      </w:r>
    </w:p>
    <w:p w:rsidR="00D34AB5" w:rsidRPr="009C7F41" w:rsidRDefault="00D34AB5" w:rsidP="00D34AB5">
      <w:pPr>
        <w:ind w:firstLine="709"/>
        <w:jc w:val="both"/>
        <w:rPr>
          <w:sz w:val="28"/>
          <w:szCs w:val="28"/>
        </w:rPr>
      </w:pPr>
      <w:r>
        <w:rPr>
          <w:sz w:val="28"/>
          <w:szCs w:val="28"/>
        </w:rPr>
        <w:t>Комплексным инструментом достижения целей и решения поставленных задач по реализации государственной политики в области физической культуры и спорта в городе Калининграде является ведомственная целевая программа «Развитие физической культуры и спорта в Калининграде»</w:t>
      </w:r>
      <w:r w:rsidRPr="009C7F41">
        <w:rPr>
          <w:sz w:val="28"/>
          <w:szCs w:val="28"/>
        </w:rPr>
        <w:t xml:space="preserve">. </w:t>
      </w:r>
    </w:p>
    <w:p w:rsidR="00D34AB5" w:rsidRPr="0073557F" w:rsidRDefault="00D34AB5" w:rsidP="00D34AB5">
      <w:pPr>
        <w:ind w:firstLine="709"/>
        <w:jc w:val="both"/>
        <w:rPr>
          <w:sz w:val="28"/>
          <w:szCs w:val="28"/>
        </w:rPr>
      </w:pPr>
      <w:r w:rsidRPr="0073557F">
        <w:rPr>
          <w:sz w:val="28"/>
          <w:szCs w:val="28"/>
        </w:rPr>
        <w:t xml:space="preserve">В рамках </w:t>
      </w:r>
      <w:r w:rsidRPr="007B11BC">
        <w:rPr>
          <w:sz w:val="28"/>
          <w:szCs w:val="28"/>
        </w:rPr>
        <w:t xml:space="preserve">данной работы </w:t>
      </w:r>
      <w:r>
        <w:rPr>
          <w:sz w:val="28"/>
          <w:szCs w:val="28"/>
        </w:rPr>
        <w:t>в 2014 году</w:t>
      </w:r>
      <w:r w:rsidRPr="0073557F">
        <w:rPr>
          <w:sz w:val="28"/>
          <w:szCs w:val="28"/>
        </w:rPr>
        <w:t xml:space="preserve"> проводились </w:t>
      </w:r>
      <w:r>
        <w:rPr>
          <w:sz w:val="28"/>
          <w:szCs w:val="28"/>
        </w:rPr>
        <w:t xml:space="preserve">традиционные </w:t>
      </w:r>
      <w:r w:rsidRPr="0073557F">
        <w:rPr>
          <w:sz w:val="28"/>
          <w:szCs w:val="28"/>
        </w:rPr>
        <w:t xml:space="preserve">спортивные праздники, приуроченные к празднованию «Дню защитника Отечества», «8 Марта», «Дню штурма Кенигсберга», «Дню </w:t>
      </w:r>
      <w:r>
        <w:rPr>
          <w:sz w:val="28"/>
          <w:szCs w:val="28"/>
        </w:rPr>
        <w:t>П</w:t>
      </w:r>
      <w:r w:rsidRPr="0073557F">
        <w:rPr>
          <w:sz w:val="28"/>
          <w:szCs w:val="28"/>
        </w:rPr>
        <w:t xml:space="preserve">обеды», фестивали детского спорта, массовые пешеходные походы. В соревнованиях по игровым видам спорта «Янтарный мяч», «Летающий мяч», «Резвый мяч» и «Белая ладья», «Чудо шашки», «Кожаный мяч» приняли участие более 1500 школьников.   </w:t>
      </w:r>
    </w:p>
    <w:p w:rsidR="00D34AB5" w:rsidRPr="00BB489C" w:rsidRDefault="00D34AB5" w:rsidP="00D34AB5">
      <w:pPr>
        <w:ind w:firstLine="709"/>
        <w:jc w:val="both"/>
        <w:rPr>
          <w:sz w:val="28"/>
          <w:szCs w:val="28"/>
        </w:rPr>
      </w:pPr>
      <w:r>
        <w:rPr>
          <w:sz w:val="28"/>
          <w:szCs w:val="28"/>
        </w:rPr>
        <w:t>Впервые в</w:t>
      </w:r>
      <w:r w:rsidRPr="0073557F">
        <w:rPr>
          <w:sz w:val="28"/>
          <w:szCs w:val="28"/>
        </w:rPr>
        <w:t xml:space="preserve"> целях пропаганды здорового образа жизни, развития массовых видов спорта и в рамках спортивного движения «Спорт для всех» на территории города реализовался спортивный проект «</w:t>
      </w:r>
      <w:proofErr w:type="spellStart"/>
      <w:r w:rsidRPr="0073557F">
        <w:rPr>
          <w:sz w:val="28"/>
          <w:szCs w:val="28"/>
        </w:rPr>
        <w:t>Офисиада</w:t>
      </w:r>
      <w:proofErr w:type="spellEnd"/>
      <w:r w:rsidRPr="0073557F">
        <w:rPr>
          <w:sz w:val="28"/>
          <w:szCs w:val="28"/>
        </w:rPr>
        <w:t xml:space="preserve"> 2014», направленный на привлечение сотрудников предприятий, организаций и учреждений различных форм собственности к систематическим занятиям физической культурой и спортом. В программу были включены соревнования по мини-футболу, уличному баскетболу (</w:t>
      </w:r>
      <w:proofErr w:type="spellStart"/>
      <w:r w:rsidRPr="0073557F">
        <w:rPr>
          <w:sz w:val="28"/>
          <w:szCs w:val="28"/>
        </w:rPr>
        <w:t>стритболу</w:t>
      </w:r>
      <w:proofErr w:type="spellEnd"/>
      <w:r w:rsidRPr="0073557F">
        <w:rPr>
          <w:sz w:val="28"/>
          <w:szCs w:val="28"/>
        </w:rPr>
        <w:t xml:space="preserve">), настольному теннису и </w:t>
      </w:r>
      <w:proofErr w:type="spellStart"/>
      <w:r w:rsidRPr="0073557F">
        <w:rPr>
          <w:sz w:val="28"/>
          <w:szCs w:val="28"/>
        </w:rPr>
        <w:t>дартсу</w:t>
      </w:r>
      <w:proofErr w:type="spellEnd"/>
      <w:r w:rsidRPr="0073557F">
        <w:rPr>
          <w:sz w:val="28"/>
          <w:szCs w:val="28"/>
        </w:rPr>
        <w:t xml:space="preserve">, </w:t>
      </w:r>
      <w:r w:rsidR="00D00725">
        <w:rPr>
          <w:sz w:val="28"/>
          <w:szCs w:val="28"/>
        </w:rPr>
        <w:t>в которых</w:t>
      </w:r>
      <w:r w:rsidRPr="0073557F">
        <w:rPr>
          <w:sz w:val="28"/>
          <w:szCs w:val="28"/>
        </w:rPr>
        <w:t xml:space="preserve"> приняли участие около 500 человек.</w:t>
      </w:r>
      <w:r>
        <w:rPr>
          <w:sz w:val="28"/>
          <w:szCs w:val="28"/>
        </w:rPr>
        <w:t xml:space="preserve"> Также в период с июля по сентябрь 2014 года была апробирована система утренних зарядок по различным видам спорта на территориях пришкольных стадионов, парковых зонах, в которых принял</w:t>
      </w:r>
      <w:r w:rsidR="00D00725">
        <w:rPr>
          <w:sz w:val="28"/>
          <w:szCs w:val="28"/>
        </w:rPr>
        <w:t>и</w:t>
      </w:r>
      <w:r>
        <w:rPr>
          <w:sz w:val="28"/>
          <w:szCs w:val="28"/>
        </w:rPr>
        <w:t xml:space="preserve"> участие более 100 горожан. Увеличено количество проводимых фестивалей физической культуры и спорта с 3 в 2013 году до 9 в 2014 году, в которых принял</w:t>
      </w:r>
      <w:r w:rsidR="00D00725">
        <w:rPr>
          <w:sz w:val="28"/>
          <w:szCs w:val="28"/>
        </w:rPr>
        <w:t>и</w:t>
      </w:r>
      <w:r>
        <w:rPr>
          <w:sz w:val="28"/>
          <w:szCs w:val="28"/>
        </w:rPr>
        <w:t xml:space="preserve"> участие 4500 человек (2013 – 2100). </w:t>
      </w:r>
      <w:r w:rsidRPr="0073557F">
        <w:rPr>
          <w:sz w:val="28"/>
          <w:szCs w:val="28"/>
        </w:rPr>
        <w:t>Помимо этого на спортивных базах Калининграда проводились соревнования не только городского, но и регионального, всероссийского и международного уровня. Наиболее значимыми стали Международный молодежный турнир по вольной борьбе, международный турнир по тяжелой атлетике «Янтарная штанга»</w:t>
      </w:r>
      <w:r>
        <w:rPr>
          <w:sz w:val="28"/>
          <w:szCs w:val="28"/>
        </w:rPr>
        <w:t xml:space="preserve">, </w:t>
      </w:r>
      <w:r w:rsidRPr="0073557F">
        <w:rPr>
          <w:sz w:val="28"/>
          <w:szCs w:val="28"/>
        </w:rPr>
        <w:t>международн</w:t>
      </w:r>
      <w:r>
        <w:rPr>
          <w:sz w:val="28"/>
          <w:szCs w:val="28"/>
        </w:rPr>
        <w:t>ая регата по академической гребле «</w:t>
      </w:r>
      <w:proofErr w:type="spellStart"/>
      <w:r>
        <w:rPr>
          <w:sz w:val="28"/>
          <w:szCs w:val="28"/>
        </w:rPr>
        <w:t>Прегельская</w:t>
      </w:r>
      <w:proofErr w:type="spellEnd"/>
      <w:r>
        <w:rPr>
          <w:sz w:val="28"/>
          <w:szCs w:val="28"/>
        </w:rPr>
        <w:t xml:space="preserve"> регата», </w:t>
      </w:r>
      <w:r w:rsidRPr="00F723EE">
        <w:rPr>
          <w:sz w:val="28"/>
          <w:szCs w:val="28"/>
        </w:rPr>
        <w:t>международный турнир по художественной гимнастике «Янтарная грация». Участие в данных мероприятиях ведущих российских спортсменов позволило организовать проведение встреч и мастер-классов для начинающих калининградских спортсменов.</w:t>
      </w:r>
    </w:p>
    <w:p w:rsidR="00D34AB5" w:rsidRPr="003877A1" w:rsidRDefault="00D34AB5" w:rsidP="00D34AB5">
      <w:pPr>
        <w:pStyle w:val="afc"/>
        <w:tabs>
          <w:tab w:val="left" w:pos="0"/>
        </w:tabs>
        <w:ind w:firstLine="709"/>
        <w:rPr>
          <w:rFonts w:ascii="Times New Roman" w:hAnsi="Times New Roman"/>
          <w:sz w:val="28"/>
          <w:szCs w:val="28"/>
          <w:highlight w:val="yellow"/>
          <w:lang w:eastAsia="ar-SA"/>
        </w:rPr>
      </w:pPr>
      <w:r w:rsidRPr="00F723EE">
        <w:rPr>
          <w:rFonts w:ascii="Times New Roman" w:hAnsi="Times New Roman"/>
          <w:sz w:val="28"/>
          <w:szCs w:val="28"/>
        </w:rPr>
        <w:t xml:space="preserve">В целях массового привлечения жителей города к занятиям физической культурой и спортом, формирования здорового образа жизни </w:t>
      </w:r>
      <w:r w:rsidRPr="00F723EE">
        <w:rPr>
          <w:rFonts w:ascii="Times New Roman" w:hAnsi="Times New Roman"/>
          <w:sz w:val="28"/>
          <w:szCs w:val="28"/>
          <w:lang w:eastAsia="ar-SA"/>
        </w:rPr>
        <w:t xml:space="preserve">администрацией города, муниципальными и государственными учреждениями, федерациями по видам спорта проведено </w:t>
      </w:r>
      <w:r w:rsidRPr="00F723EE">
        <w:rPr>
          <w:rFonts w:ascii="Times New Roman" w:hAnsi="Times New Roman"/>
          <w:sz w:val="28"/>
          <w:szCs w:val="28"/>
        </w:rPr>
        <w:t>320 мероприятий, в которых приняло участие  220500 тысяч человек.</w:t>
      </w:r>
      <w:r>
        <w:rPr>
          <w:rFonts w:ascii="Times New Roman" w:hAnsi="Times New Roman"/>
          <w:sz w:val="28"/>
          <w:szCs w:val="28"/>
        </w:rPr>
        <w:t xml:space="preserve"> </w:t>
      </w:r>
      <w:r>
        <w:rPr>
          <w:rFonts w:ascii="Times New Roman" w:hAnsi="Times New Roman"/>
          <w:sz w:val="28"/>
          <w:szCs w:val="28"/>
          <w:lang w:eastAsia="ar-SA"/>
        </w:rPr>
        <w:t xml:space="preserve">В целом по Калининграду систематическими занятиями физической культурой и спортом </w:t>
      </w:r>
      <w:r w:rsidR="00D00725">
        <w:rPr>
          <w:rFonts w:ascii="Times New Roman" w:hAnsi="Times New Roman"/>
          <w:sz w:val="28"/>
          <w:szCs w:val="28"/>
          <w:lang w:eastAsia="ar-SA"/>
        </w:rPr>
        <w:t>занимаются</w:t>
      </w:r>
      <w:r>
        <w:rPr>
          <w:rFonts w:ascii="Times New Roman" w:hAnsi="Times New Roman"/>
          <w:sz w:val="28"/>
          <w:szCs w:val="28"/>
          <w:lang w:eastAsia="ar-SA"/>
        </w:rPr>
        <w:t xml:space="preserve"> 84 259 человек, что составляет 18,7% от среднегодовой численности населения (2013 год – 78 022 человека). Динамика роста составляет 6237 человек или 7,99% от количественного показателя 2013 года.</w:t>
      </w:r>
    </w:p>
    <w:p w:rsidR="00D34AB5" w:rsidRPr="00F06EDF" w:rsidRDefault="00D34AB5" w:rsidP="00D34AB5">
      <w:pPr>
        <w:suppressAutoHyphens/>
        <w:ind w:firstLine="709"/>
        <w:jc w:val="both"/>
        <w:rPr>
          <w:sz w:val="28"/>
          <w:szCs w:val="28"/>
          <w:lang w:eastAsia="ar-SA"/>
        </w:rPr>
      </w:pPr>
      <w:r w:rsidRPr="00F723EE">
        <w:rPr>
          <w:sz w:val="28"/>
          <w:szCs w:val="28"/>
          <w:lang w:eastAsia="ar-SA"/>
        </w:rPr>
        <w:t>Развитие массового спорта и привлечение подростков к занятиям физической культурой и спортом невозможно без развития материально-технической базы учреждений дополнительного образования детей</w:t>
      </w:r>
      <w:r>
        <w:rPr>
          <w:sz w:val="28"/>
          <w:szCs w:val="28"/>
          <w:lang w:eastAsia="ar-SA"/>
        </w:rPr>
        <w:t xml:space="preserve"> спортивной направленности. На сегодняшний день в 19 учреждениях </w:t>
      </w:r>
      <w:r w:rsidRPr="00F723EE">
        <w:rPr>
          <w:sz w:val="28"/>
          <w:szCs w:val="28"/>
          <w:lang w:eastAsia="ar-SA"/>
        </w:rPr>
        <w:t>занимается 9 363 человека</w:t>
      </w:r>
      <w:r>
        <w:rPr>
          <w:sz w:val="28"/>
          <w:szCs w:val="28"/>
          <w:lang w:eastAsia="ar-SA"/>
        </w:rPr>
        <w:t xml:space="preserve"> </w:t>
      </w:r>
      <w:r w:rsidRPr="00F06EDF">
        <w:rPr>
          <w:sz w:val="28"/>
          <w:szCs w:val="28"/>
        </w:rPr>
        <w:t>(2013 год – 8920</w:t>
      </w:r>
      <w:r>
        <w:rPr>
          <w:sz w:val="28"/>
          <w:szCs w:val="28"/>
        </w:rPr>
        <w:t xml:space="preserve"> человек</w:t>
      </w:r>
      <w:r w:rsidRPr="00F06EDF">
        <w:rPr>
          <w:sz w:val="28"/>
          <w:szCs w:val="28"/>
        </w:rPr>
        <w:t xml:space="preserve">), в том числе 9 </w:t>
      </w:r>
      <w:r w:rsidR="00D00725">
        <w:rPr>
          <w:sz w:val="28"/>
          <w:szCs w:val="28"/>
        </w:rPr>
        <w:t xml:space="preserve">учреждений </w:t>
      </w:r>
      <w:r w:rsidRPr="00F06EDF">
        <w:rPr>
          <w:sz w:val="28"/>
          <w:szCs w:val="28"/>
        </w:rPr>
        <w:t>- специализированные детско-юношеские спортивные школы олимпийского резерва (2014</w:t>
      </w:r>
      <w:r>
        <w:rPr>
          <w:sz w:val="28"/>
          <w:szCs w:val="28"/>
        </w:rPr>
        <w:t xml:space="preserve"> год - </w:t>
      </w:r>
      <w:r w:rsidRPr="00F06EDF">
        <w:rPr>
          <w:sz w:val="28"/>
          <w:szCs w:val="28"/>
        </w:rPr>
        <w:t>4</w:t>
      </w:r>
      <w:r>
        <w:rPr>
          <w:sz w:val="28"/>
          <w:szCs w:val="28"/>
        </w:rPr>
        <w:t>934</w:t>
      </w:r>
      <w:r w:rsidRPr="00F06EDF">
        <w:rPr>
          <w:sz w:val="28"/>
          <w:szCs w:val="28"/>
        </w:rPr>
        <w:t xml:space="preserve"> человек, 2013</w:t>
      </w:r>
      <w:r>
        <w:rPr>
          <w:sz w:val="28"/>
          <w:szCs w:val="28"/>
        </w:rPr>
        <w:t xml:space="preserve"> год – </w:t>
      </w:r>
      <w:r w:rsidRPr="00F06EDF">
        <w:rPr>
          <w:sz w:val="28"/>
          <w:szCs w:val="28"/>
        </w:rPr>
        <w:t>4639</w:t>
      </w:r>
      <w:r>
        <w:rPr>
          <w:sz w:val="28"/>
          <w:szCs w:val="28"/>
        </w:rPr>
        <w:t xml:space="preserve"> человек</w:t>
      </w:r>
      <w:r w:rsidRPr="00F06EDF">
        <w:rPr>
          <w:sz w:val="28"/>
          <w:szCs w:val="28"/>
        </w:rPr>
        <w:t xml:space="preserve">). </w:t>
      </w:r>
      <w:r>
        <w:rPr>
          <w:sz w:val="28"/>
          <w:szCs w:val="28"/>
        </w:rPr>
        <w:t>Динамика роста составляет 443 человека или 5</w:t>
      </w:r>
      <w:r w:rsidRPr="00F06EDF">
        <w:rPr>
          <w:sz w:val="28"/>
          <w:szCs w:val="28"/>
        </w:rPr>
        <w:t>%</w:t>
      </w:r>
      <w:r>
        <w:rPr>
          <w:sz w:val="28"/>
          <w:szCs w:val="28"/>
        </w:rPr>
        <w:t xml:space="preserve"> от количественного показателя 2013 года</w:t>
      </w:r>
      <w:r w:rsidRPr="00F06EDF">
        <w:rPr>
          <w:sz w:val="28"/>
          <w:szCs w:val="28"/>
        </w:rPr>
        <w:t>. На протяжении последних трех лет контингент воспитанников в учреждениях остается стабильным и составляет 95</w:t>
      </w:r>
      <w:r>
        <w:rPr>
          <w:sz w:val="28"/>
          <w:szCs w:val="28"/>
        </w:rPr>
        <w:t> </w:t>
      </w:r>
      <w:r w:rsidRPr="00F06EDF">
        <w:rPr>
          <w:sz w:val="28"/>
          <w:szCs w:val="28"/>
        </w:rPr>
        <w:t>%.</w:t>
      </w:r>
    </w:p>
    <w:p w:rsidR="00D34AB5" w:rsidRPr="007B11BC" w:rsidRDefault="00D34AB5" w:rsidP="00D34AB5">
      <w:pPr>
        <w:ind w:firstLine="709"/>
        <w:jc w:val="both"/>
        <w:rPr>
          <w:color w:val="000000"/>
          <w:sz w:val="28"/>
          <w:szCs w:val="28"/>
        </w:rPr>
      </w:pPr>
      <w:r w:rsidRPr="007B11BC">
        <w:rPr>
          <w:sz w:val="28"/>
          <w:szCs w:val="28"/>
        </w:rPr>
        <w:t xml:space="preserve">Анализ кадрового обеспечения показал, что из </w:t>
      </w:r>
      <w:r>
        <w:rPr>
          <w:color w:val="000000"/>
          <w:sz w:val="28"/>
          <w:szCs w:val="28"/>
        </w:rPr>
        <w:t xml:space="preserve">224 </w:t>
      </w:r>
      <w:r w:rsidRPr="007B11BC">
        <w:rPr>
          <w:sz w:val="28"/>
          <w:szCs w:val="28"/>
        </w:rPr>
        <w:t>тренеров</w:t>
      </w:r>
      <w:r>
        <w:rPr>
          <w:sz w:val="28"/>
          <w:szCs w:val="28"/>
        </w:rPr>
        <w:t>-</w:t>
      </w:r>
      <w:r w:rsidRPr="007B11BC">
        <w:rPr>
          <w:sz w:val="28"/>
          <w:szCs w:val="28"/>
        </w:rPr>
        <w:t xml:space="preserve">преподавателей </w:t>
      </w:r>
      <w:r>
        <w:rPr>
          <w:sz w:val="28"/>
          <w:szCs w:val="28"/>
        </w:rPr>
        <w:t>–</w:t>
      </w:r>
      <w:r w:rsidRPr="007B11BC">
        <w:rPr>
          <w:sz w:val="28"/>
          <w:szCs w:val="28"/>
        </w:rPr>
        <w:t xml:space="preserve"> </w:t>
      </w:r>
      <w:r>
        <w:rPr>
          <w:color w:val="000000"/>
          <w:sz w:val="28"/>
          <w:szCs w:val="28"/>
        </w:rPr>
        <w:t xml:space="preserve">197 </w:t>
      </w:r>
      <w:r w:rsidRPr="007B11BC">
        <w:rPr>
          <w:sz w:val="28"/>
          <w:szCs w:val="28"/>
        </w:rPr>
        <w:t xml:space="preserve">штатных сотрудников имеют физкультурное образование, 72 человека имеют высшую квалификационную категорию, 53 человека </w:t>
      </w:r>
      <w:r>
        <w:rPr>
          <w:sz w:val="28"/>
          <w:szCs w:val="28"/>
        </w:rPr>
        <w:t xml:space="preserve">– </w:t>
      </w:r>
      <w:r w:rsidRPr="007B11BC">
        <w:rPr>
          <w:sz w:val="28"/>
          <w:szCs w:val="28"/>
        </w:rPr>
        <w:t>первую</w:t>
      </w:r>
      <w:r>
        <w:rPr>
          <w:sz w:val="28"/>
          <w:szCs w:val="28"/>
        </w:rPr>
        <w:t xml:space="preserve"> </w:t>
      </w:r>
      <w:r w:rsidRPr="007B11BC">
        <w:rPr>
          <w:sz w:val="28"/>
          <w:szCs w:val="28"/>
        </w:rPr>
        <w:t>квалификационную категорию. В 2014 году повысили свою квалификацию 59 человек</w:t>
      </w:r>
      <w:r>
        <w:rPr>
          <w:sz w:val="28"/>
          <w:szCs w:val="28"/>
        </w:rPr>
        <w:t xml:space="preserve"> (2013 год – 40 человек).</w:t>
      </w:r>
    </w:p>
    <w:p w:rsidR="00D34AB5" w:rsidRDefault="00D34AB5" w:rsidP="00D34AB5">
      <w:pPr>
        <w:ind w:firstLine="709"/>
        <w:jc w:val="both"/>
        <w:rPr>
          <w:sz w:val="28"/>
          <w:szCs w:val="28"/>
        </w:rPr>
      </w:pPr>
      <w:r w:rsidRPr="007B11BC">
        <w:rPr>
          <w:sz w:val="28"/>
          <w:szCs w:val="28"/>
        </w:rPr>
        <w:t>Одним из основных показателей деятельности спортивных школ являются результаты, достигнутые на соревнованиях различного уровня, включая чемпионаты мира, Европы, Олимпийские игры. В 2014 учебном году 241 воспитанник принял участие в соревнованиях регионального, всероссийского, международного уровня</w:t>
      </w:r>
      <w:r>
        <w:rPr>
          <w:sz w:val="28"/>
          <w:szCs w:val="28"/>
        </w:rPr>
        <w:t>,</w:t>
      </w:r>
      <w:r w:rsidRPr="007B11BC">
        <w:rPr>
          <w:sz w:val="28"/>
          <w:szCs w:val="28"/>
        </w:rPr>
        <w:t xml:space="preserve"> 2 спортсмена </w:t>
      </w:r>
      <w:proofErr w:type="gramStart"/>
      <w:r w:rsidRPr="007B11BC">
        <w:rPr>
          <w:sz w:val="28"/>
          <w:szCs w:val="28"/>
        </w:rPr>
        <w:t>включены</w:t>
      </w:r>
      <w:proofErr w:type="gramEnd"/>
      <w:r w:rsidRPr="007B11BC">
        <w:rPr>
          <w:sz w:val="28"/>
          <w:szCs w:val="28"/>
        </w:rPr>
        <w:t xml:space="preserve"> в состав сборных команд России (спортивная гимнастика, тяжелая атлетика).</w:t>
      </w:r>
    </w:p>
    <w:p w:rsidR="00D34AB5" w:rsidRDefault="00D34AB5" w:rsidP="00D34AB5">
      <w:pPr>
        <w:ind w:firstLine="709"/>
        <w:jc w:val="both"/>
      </w:pPr>
      <w:r>
        <w:rPr>
          <w:sz w:val="28"/>
          <w:szCs w:val="28"/>
        </w:rPr>
        <w:t>С целью</w:t>
      </w:r>
      <w:r w:rsidRPr="007B11BC">
        <w:rPr>
          <w:sz w:val="28"/>
          <w:szCs w:val="28"/>
        </w:rPr>
        <w:t xml:space="preserve"> повышени</w:t>
      </w:r>
      <w:r>
        <w:rPr>
          <w:sz w:val="28"/>
          <w:szCs w:val="28"/>
        </w:rPr>
        <w:t>я</w:t>
      </w:r>
      <w:r w:rsidRPr="007B11BC">
        <w:rPr>
          <w:sz w:val="28"/>
          <w:szCs w:val="28"/>
        </w:rPr>
        <w:t xml:space="preserve"> мотивации и заинтересованности тренерско-преподавательского состава и спортсменов </w:t>
      </w:r>
      <w:r w:rsidR="00D00725">
        <w:rPr>
          <w:sz w:val="28"/>
          <w:szCs w:val="28"/>
        </w:rPr>
        <w:t>в</w:t>
      </w:r>
      <w:r w:rsidRPr="007B11BC">
        <w:rPr>
          <w:sz w:val="28"/>
          <w:szCs w:val="28"/>
        </w:rPr>
        <w:t xml:space="preserve"> достижени</w:t>
      </w:r>
      <w:r w:rsidR="00D00725">
        <w:rPr>
          <w:sz w:val="28"/>
          <w:szCs w:val="28"/>
        </w:rPr>
        <w:t>и</w:t>
      </w:r>
      <w:r w:rsidRPr="007B11BC">
        <w:rPr>
          <w:sz w:val="28"/>
          <w:szCs w:val="28"/>
        </w:rPr>
        <w:t xml:space="preserve"> высоких результатов</w:t>
      </w:r>
      <w:r w:rsidR="00D00725">
        <w:rPr>
          <w:sz w:val="28"/>
          <w:szCs w:val="28"/>
        </w:rPr>
        <w:t>,</w:t>
      </w:r>
      <w:r w:rsidRPr="007B11BC">
        <w:rPr>
          <w:sz w:val="28"/>
          <w:szCs w:val="28"/>
        </w:rPr>
        <w:t xml:space="preserve"> завоевани</w:t>
      </w:r>
      <w:r w:rsidR="00D00725">
        <w:rPr>
          <w:sz w:val="28"/>
          <w:szCs w:val="28"/>
        </w:rPr>
        <w:t>и</w:t>
      </w:r>
      <w:r w:rsidRPr="007B11BC">
        <w:rPr>
          <w:sz w:val="28"/>
          <w:szCs w:val="28"/>
        </w:rPr>
        <w:t xml:space="preserve"> призовых мест на престижных соревнованиях международного уровня</w:t>
      </w:r>
      <w:r>
        <w:rPr>
          <w:sz w:val="28"/>
          <w:szCs w:val="28"/>
        </w:rPr>
        <w:t xml:space="preserve"> действует </w:t>
      </w:r>
      <w:r w:rsidRPr="0073557F">
        <w:rPr>
          <w:color w:val="000000"/>
          <w:sz w:val="28"/>
          <w:szCs w:val="28"/>
        </w:rPr>
        <w:t>практика</w:t>
      </w:r>
      <w:r w:rsidRPr="0073557F">
        <w:rPr>
          <w:sz w:val="28"/>
          <w:szCs w:val="28"/>
        </w:rPr>
        <w:t xml:space="preserve"> выплаты материального поощрения за занятые призовые места</w:t>
      </w:r>
      <w:r>
        <w:rPr>
          <w:sz w:val="28"/>
          <w:szCs w:val="28"/>
        </w:rPr>
        <w:t>:</w:t>
      </w:r>
      <w:r w:rsidRPr="0073557F">
        <w:rPr>
          <w:sz w:val="28"/>
          <w:szCs w:val="28"/>
        </w:rPr>
        <w:t xml:space="preserve"> на Олимпийских играх, чемпионатах мира, Европы – по 230 тысяч рублей, чемпионатах России – от 30 до 100 тысяч рублей. Выплаты производятся как спортсмену, так и тренеру. Так в 2014 году поощрение за высокие спортивные достижения выплачено 11 спортсменам и 7 тренерам</w:t>
      </w:r>
      <w:r w:rsidRPr="0097238C">
        <w:rPr>
          <w:sz w:val="28"/>
          <w:szCs w:val="28"/>
        </w:rPr>
        <w:t xml:space="preserve"> </w:t>
      </w:r>
      <w:r>
        <w:rPr>
          <w:sz w:val="28"/>
          <w:szCs w:val="28"/>
        </w:rPr>
        <w:t xml:space="preserve">(за </w:t>
      </w:r>
      <w:r w:rsidRPr="00DA6CB4">
        <w:rPr>
          <w:sz w:val="28"/>
          <w:szCs w:val="28"/>
        </w:rPr>
        <w:t>2013 год поощрено 7 спортсменов и 4 тренера</w:t>
      </w:r>
      <w:r>
        <w:rPr>
          <w:sz w:val="28"/>
          <w:szCs w:val="28"/>
        </w:rPr>
        <w:t>)</w:t>
      </w:r>
      <w:r w:rsidRPr="0073557F">
        <w:rPr>
          <w:sz w:val="28"/>
          <w:szCs w:val="28"/>
        </w:rPr>
        <w:t xml:space="preserve">. </w:t>
      </w:r>
      <w:proofErr w:type="gramStart"/>
      <w:r w:rsidRPr="0073557F">
        <w:rPr>
          <w:sz w:val="28"/>
          <w:szCs w:val="28"/>
        </w:rPr>
        <w:t>Это представители таких видов спорта, как керлинг (</w:t>
      </w:r>
      <w:proofErr w:type="spellStart"/>
      <w:r w:rsidRPr="0073557F">
        <w:rPr>
          <w:sz w:val="28"/>
          <w:szCs w:val="28"/>
        </w:rPr>
        <w:t>Портунова</w:t>
      </w:r>
      <w:proofErr w:type="spellEnd"/>
      <w:r w:rsidRPr="0073557F">
        <w:rPr>
          <w:sz w:val="28"/>
          <w:szCs w:val="28"/>
        </w:rPr>
        <w:t xml:space="preserve"> Юлия, Мирошниченко Алиса), рукопашный бой (Волков Алексей, Ильенко Алексей, Тюпа Павел, </w:t>
      </w:r>
      <w:proofErr w:type="spellStart"/>
      <w:r w:rsidRPr="0073557F">
        <w:rPr>
          <w:sz w:val="28"/>
          <w:szCs w:val="28"/>
        </w:rPr>
        <w:t>Яфаров</w:t>
      </w:r>
      <w:proofErr w:type="spellEnd"/>
      <w:r w:rsidRPr="0073557F">
        <w:rPr>
          <w:sz w:val="28"/>
          <w:szCs w:val="28"/>
        </w:rPr>
        <w:t xml:space="preserve"> Денис), спортивная гимнастика (Петров Матвей, </w:t>
      </w:r>
      <w:proofErr w:type="spellStart"/>
      <w:r w:rsidRPr="0073557F">
        <w:rPr>
          <w:sz w:val="28"/>
          <w:szCs w:val="28"/>
        </w:rPr>
        <w:t>Тихтман</w:t>
      </w:r>
      <w:proofErr w:type="spellEnd"/>
      <w:r w:rsidRPr="0073557F">
        <w:rPr>
          <w:sz w:val="28"/>
          <w:szCs w:val="28"/>
        </w:rPr>
        <w:t xml:space="preserve"> Владимир), каратэ (</w:t>
      </w:r>
      <w:proofErr w:type="spellStart"/>
      <w:r w:rsidRPr="0073557F">
        <w:rPr>
          <w:sz w:val="28"/>
          <w:szCs w:val="28"/>
        </w:rPr>
        <w:t>Забровская</w:t>
      </w:r>
      <w:proofErr w:type="spellEnd"/>
      <w:r w:rsidRPr="0073557F">
        <w:rPr>
          <w:sz w:val="28"/>
          <w:szCs w:val="28"/>
        </w:rPr>
        <w:t xml:space="preserve"> Людмила, </w:t>
      </w:r>
      <w:proofErr w:type="spellStart"/>
      <w:r w:rsidRPr="0073557F">
        <w:rPr>
          <w:sz w:val="28"/>
          <w:szCs w:val="28"/>
        </w:rPr>
        <w:t>Урбутите</w:t>
      </w:r>
      <w:proofErr w:type="spellEnd"/>
      <w:r w:rsidRPr="0073557F">
        <w:rPr>
          <w:sz w:val="28"/>
          <w:szCs w:val="28"/>
        </w:rPr>
        <w:t xml:space="preserve"> Ольга, </w:t>
      </w:r>
      <w:proofErr w:type="spellStart"/>
      <w:r w:rsidRPr="0073557F">
        <w:rPr>
          <w:sz w:val="28"/>
          <w:szCs w:val="28"/>
        </w:rPr>
        <w:t>Шарандов</w:t>
      </w:r>
      <w:r w:rsidR="00D00725">
        <w:rPr>
          <w:sz w:val="28"/>
          <w:szCs w:val="28"/>
        </w:rPr>
        <w:t>а</w:t>
      </w:r>
      <w:proofErr w:type="spellEnd"/>
      <w:r w:rsidRPr="0073557F">
        <w:rPr>
          <w:sz w:val="28"/>
          <w:szCs w:val="28"/>
        </w:rPr>
        <w:t xml:space="preserve"> Анна, </w:t>
      </w:r>
      <w:proofErr w:type="spellStart"/>
      <w:r w:rsidRPr="0073557F">
        <w:rPr>
          <w:sz w:val="28"/>
          <w:szCs w:val="28"/>
        </w:rPr>
        <w:t>Гендриксон</w:t>
      </w:r>
      <w:proofErr w:type="spellEnd"/>
      <w:r w:rsidRPr="0073557F">
        <w:rPr>
          <w:sz w:val="28"/>
          <w:szCs w:val="28"/>
        </w:rPr>
        <w:t xml:space="preserve"> Александр), авиамодельный спорт (Иванченко Дмитрий, </w:t>
      </w:r>
      <w:proofErr w:type="spellStart"/>
      <w:r w:rsidRPr="0073557F">
        <w:rPr>
          <w:sz w:val="28"/>
          <w:szCs w:val="28"/>
        </w:rPr>
        <w:t>Мартышевский</w:t>
      </w:r>
      <w:proofErr w:type="spellEnd"/>
      <w:r w:rsidRPr="0073557F">
        <w:rPr>
          <w:sz w:val="28"/>
          <w:szCs w:val="28"/>
        </w:rPr>
        <w:t xml:space="preserve"> Олег), плавание (Киреев Виталий), легкая атлетика (</w:t>
      </w:r>
      <w:proofErr w:type="spellStart"/>
      <w:r w:rsidRPr="0073557F">
        <w:rPr>
          <w:sz w:val="28"/>
          <w:szCs w:val="28"/>
        </w:rPr>
        <w:t>Загодиренко</w:t>
      </w:r>
      <w:proofErr w:type="spellEnd"/>
      <w:r w:rsidRPr="0073557F">
        <w:rPr>
          <w:sz w:val="28"/>
          <w:szCs w:val="28"/>
        </w:rPr>
        <w:t xml:space="preserve"> Дарья, Бобренок Сергей).</w:t>
      </w:r>
      <w:proofErr w:type="gramEnd"/>
    </w:p>
    <w:p w:rsidR="00D34AB5" w:rsidRPr="0073557F" w:rsidRDefault="00D34AB5" w:rsidP="00D34AB5">
      <w:pPr>
        <w:ind w:firstLine="709"/>
        <w:jc w:val="both"/>
        <w:rPr>
          <w:sz w:val="28"/>
          <w:szCs w:val="28"/>
        </w:rPr>
      </w:pPr>
      <w:r w:rsidRPr="0073557F">
        <w:rPr>
          <w:sz w:val="28"/>
          <w:szCs w:val="28"/>
        </w:rPr>
        <w:t xml:space="preserve">Высоких результатов достигли воспитанники муниципальных </w:t>
      </w:r>
      <w:proofErr w:type="spellStart"/>
      <w:r w:rsidRPr="0073557F">
        <w:rPr>
          <w:sz w:val="28"/>
          <w:szCs w:val="28"/>
        </w:rPr>
        <w:t>спортшкол</w:t>
      </w:r>
      <w:proofErr w:type="spellEnd"/>
      <w:r w:rsidRPr="0073557F">
        <w:rPr>
          <w:sz w:val="28"/>
          <w:szCs w:val="28"/>
        </w:rPr>
        <w:t xml:space="preserve"> и на Чемпионатах и Первенствах России, </w:t>
      </w:r>
      <w:r>
        <w:rPr>
          <w:sz w:val="28"/>
          <w:szCs w:val="28"/>
        </w:rPr>
        <w:t>з</w:t>
      </w:r>
      <w:r w:rsidRPr="0073557F">
        <w:rPr>
          <w:sz w:val="28"/>
          <w:szCs w:val="28"/>
        </w:rPr>
        <w:t>ональных соревнованиях. Призерами стали более 50 воспитанников муниципальных учреждений спортивной направленности</w:t>
      </w:r>
      <w:r>
        <w:rPr>
          <w:sz w:val="28"/>
          <w:szCs w:val="28"/>
        </w:rPr>
        <w:t xml:space="preserve"> (2013 год – 32 учащихся)</w:t>
      </w:r>
      <w:r w:rsidRPr="0073557F">
        <w:rPr>
          <w:sz w:val="28"/>
          <w:szCs w:val="28"/>
        </w:rPr>
        <w:t xml:space="preserve">. </w:t>
      </w:r>
    </w:p>
    <w:p w:rsidR="00D34AB5" w:rsidRDefault="00D34AB5" w:rsidP="00D34AB5">
      <w:pPr>
        <w:ind w:firstLine="709"/>
        <w:jc w:val="both"/>
        <w:rPr>
          <w:sz w:val="28"/>
          <w:szCs w:val="28"/>
        </w:rPr>
      </w:pPr>
      <w:r w:rsidRPr="0073557F">
        <w:rPr>
          <w:sz w:val="28"/>
          <w:szCs w:val="28"/>
        </w:rPr>
        <w:t xml:space="preserve">Кроме того, в 2014 году 67 человек получали стипендии главы городского округа и городского Совета депутатов в размере 800 рублей ежемесячно. </w:t>
      </w:r>
    </w:p>
    <w:p w:rsidR="00D34AB5" w:rsidRPr="002C2946" w:rsidRDefault="00D34AB5" w:rsidP="00D34AB5">
      <w:pPr>
        <w:ind w:firstLine="709"/>
        <w:jc w:val="both"/>
        <w:rPr>
          <w:sz w:val="28"/>
          <w:szCs w:val="28"/>
        </w:rPr>
      </w:pPr>
      <w:r>
        <w:rPr>
          <w:sz w:val="28"/>
          <w:szCs w:val="28"/>
        </w:rPr>
        <w:t>Инновационным подходом к процессу вовлечения граждан в занятия физической культурой и спортом стало создание пропагандистских интернет – страниц «Спорт и молодежная политика Калининграда» в социальных сетях «</w:t>
      </w:r>
      <w:proofErr w:type="spellStart"/>
      <w:r>
        <w:rPr>
          <w:sz w:val="28"/>
          <w:szCs w:val="28"/>
        </w:rPr>
        <w:t>ВКонтакте</w:t>
      </w:r>
      <w:proofErr w:type="spellEnd"/>
      <w:r>
        <w:rPr>
          <w:sz w:val="28"/>
          <w:szCs w:val="28"/>
        </w:rPr>
        <w:t>» и «</w:t>
      </w:r>
      <w:proofErr w:type="spellStart"/>
      <w:r>
        <w:rPr>
          <w:sz w:val="28"/>
          <w:szCs w:val="28"/>
          <w:lang w:val="en-US"/>
        </w:rPr>
        <w:t>Facebook</w:t>
      </w:r>
      <w:proofErr w:type="spellEnd"/>
      <w:r>
        <w:rPr>
          <w:sz w:val="28"/>
          <w:szCs w:val="28"/>
        </w:rPr>
        <w:t>», что позволило привлечь в общей сложности 1047 читателей.</w:t>
      </w:r>
    </w:p>
    <w:p w:rsidR="00D34AB5" w:rsidRPr="0027130B" w:rsidRDefault="00D34AB5" w:rsidP="00D34AB5">
      <w:pPr>
        <w:suppressAutoHyphens/>
        <w:autoSpaceDE w:val="0"/>
        <w:autoSpaceDN w:val="0"/>
        <w:adjustRightInd w:val="0"/>
        <w:ind w:firstLine="567"/>
        <w:jc w:val="both"/>
        <w:rPr>
          <w:sz w:val="28"/>
          <w:szCs w:val="28"/>
          <w:lang w:eastAsia="ar-SA"/>
        </w:rPr>
      </w:pPr>
    </w:p>
    <w:p w:rsidR="00D34AB5" w:rsidRPr="005B7E17" w:rsidRDefault="00D34AB5" w:rsidP="00D34AB5">
      <w:pPr>
        <w:tabs>
          <w:tab w:val="num" w:pos="360"/>
        </w:tabs>
        <w:jc w:val="center"/>
        <w:rPr>
          <w:b/>
          <w:sz w:val="28"/>
          <w:szCs w:val="28"/>
        </w:rPr>
      </w:pPr>
    </w:p>
    <w:p w:rsidR="00D34AB5" w:rsidRPr="005B7E17" w:rsidRDefault="00D34AB5" w:rsidP="00D34AB5">
      <w:pPr>
        <w:ind w:firstLine="567"/>
        <w:rPr>
          <w:b/>
          <w:sz w:val="28"/>
          <w:szCs w:val="28"/>
        </w:rPr>
      </w:pPr>
      <w:r>
        <w:rPr>
          <w:b/>
          <w:sz w:val="28"/>
          <w:szCs w:val="28"/>
        </w:rPr>
        <w:br w:type="page"/>
      </w:r>
      <w:r w:rsidRPr="005B7E17">
        <w:rPr>
          <w:b/>
          <w:sz w:val="28"/>
          <w:szCs w:val="28"/>
        </w:rPr>
        <w:t>1</w:t>
      </w:r>
      <w:r>
        <w:rPr>
          <w:b/>
          <w:sz w:val="28"/>
          <w:szCs w:val="28"/>
        </w:rPr>
        <w:t>1</w:t>
      </w:r>
      <w:r w:rsidRPr="005B7E17">
        <w:rPr>
          <w:b/>
          <w:sz w:val="28"/>
          <w:szCs w:val="28"/>
        </w:rPr>
        <w:t>. Культура</w:t>
      </w:r>
    </w:p>
    <w:p w:rsidR="00D34AB5" w:rsidRDefault="00D34AB5" w:rsidP="00D34AB5">
      <w:pPr>
        <w:widowControl w:val="0"/>
        <w:spacing w:line="276" w:lineRule="auto"/>
        <w:ind w:firstLine="567"/>
        <w:jc w:val="both"/>
        <w:rPr>
          <w:sz w:val="28"/>
          <w:szCs w:val="28"/>
        </w:rPr>
      </w:pPr>
    </w:p>
    <w:p w:rsidR="00D34AB5" w:rsidRPr="008C2444" w:rsidRDefault="00D34AB5" w:rsidP="00D34AB5">
      <w:pPr>
        <w:pStyle w:val="af8"/>
        <w:spacing w:line="240" w:lineRule="auto"/>
        <w:ind w:left="0" w:firstLine="709"/>
        <w:jc w:val="both"/>
        <w:rPr>
          <w:rFonts w:ascii="Times New Roman" w:hAnsi="Times New Roman"/>
          <w:sz w:val="28"/>
          <w:szCs w:val="28"/>
        </w:rPr>
      </w:pPr>
      <w:r w:rsidRPr="008C2444">
        <w:rPr>
          <w:rFonts w:ascii="Times New Roman" w:hAnsi="Times New Roman"/>
          <w:sz w:val="28"/>
          <w:szCs w:val="28"/>
        </w:rPr>
        <w:t xml:space="preserve">На территории городского округа «Город Калининград» функционирует </w:t>
      </w:r>
      <w:r>
        <w:rPr>
          <w:rFonts w:ascii="Times New Roman" w:hAnsi="Times New Roman"/>
          <w:sz w:val="28"/>
          <w:szCs w:val="28"/>
        </w:rPr>
        <w:t xml:space="preserve">18 муниципальных </w:t>
      </w:r>
      <w:proofErr w:type="spellStart"/>
      <w:r w:rsidRPr="008C2444">
        <w:rPr>
          <w:rFonts w:ascii="Times New Roman" w:hAnsi="Times New Roman"/>
          <w:sz w:val="28"/>
          <w:szCs w:val="28"/>
        </w:rPr>
        <w:t>культурно-досуговых</w:t>
      </w:r>
      <w:proofErr w:type="spellEnd"/>
      <w:r w:rsidRPr="008C2444">
        <w:rPr>
          <w:rFonts w:ascii="Times New Roman" w:hAnsi="Times New Roman"/>
          <w:sz w:val="28"/>
          <w:szCs w:val="28"/>
        </w:rPr>
        <w:t xml:space="preserve"> учреждений и учреждений дополнительного образования детей в сфере культуры: </w:t>
      </w:r>
      <w:proofErr w:type="gramStart"/>
      <w:r w:rsidRPr="008C2444">
        <w:rPr>
          <w:rFonts w:ascii="Times New Roman" w:hAnsi="Times New Roman"/>
          <w:sz w:val="28"/>
          <w:szCs w:val="28"/>
        </w:rPr>
        <w:t xml:space="preserve">«Калининградская централизованная библиотечная система» (21 библиотека-филиал), ДК «Машиностроитель», </w:t>
      </w:r>
      <w:r>
        <w:rPr>
          <w:rFonts w:ascii="Times New Roman" w:hAnsi="Times New Roman"/>
          <w:sz w:val="28"/>
          <w:szCs w:val="28"/>
        </w:rPr>
        <w:t xml:space="preserve">ДК «Чкаловский», </w:t>
      </w:r>
      <w:r w:rsidRPr="008C2444">
        <w:rPr>
          <w:rFonts w:ascii="Times New Roman" w:hAnsi="Times New Roman"/>
          <w:sz w:val="28"/>
          <w:szCs w:val="28"/>
        </w:rPr>
        <w:t>концертно-театральный комплекс «Дом искусств», «Симфонический оркестр», «Зоопарк», музей «</w:t>
      </w:r>
      <w:proofErr w:type="spellStart"/>
      <w:r w:rsidRPr="008C2444">
        <w:rPr>
          <w:rFonts w:ascii="Times New Roman" w:hAnsi="Times New Roman"/>
          <w:sz w:val="28"/>
          <w:szCs w:val="28"/>
        </w:rPr>
        <w:t>Фридландские</w:t>
      </w:r>
      <w:proofErr w:type="spellEnd"/>
      <w:r w:rsidRPr="008C2444">
        <w:rPr>
          <w:rFonts w:ascii="Times New Roman" w:hAnsi="Times New Roman"/>
          <w:sz w:val="28"/>
          <w:szCs w:val="28"/>
        </w:rPr>
        <w:t xml:space="preserve"> ворота», «Центр охраны памятников», Центральный парк культуры и отдыха», 9 </w:t>
      </w:r>
      <w:r>
        <w:rPr>
          <w:rFonts w:ascii="Times New Roman" w:hAnsi="Times New Roman"/>
          <w:sz w:val="28"/>
          <w:szCs w:val="28"/>
        </w:rPr>
        <w:t>учреждений дополнительного образования детей (</w:t>
      </w:r>
      <w:r w:rsidRPr="008C2444">
        <w:rPr>
          <w:rFonts w:ascii="Times New Roman" w:hAnsi="Times New Roman"/>
          <w:sz w:val="28"/>
          <w:szCs w:val="28"/>
        </w:rPr>
        <w:t>детских музыкальных школ, школ искусств и художественная школа</w:t>
      </w:r>
      <w:r>
        <w:rPr>
          <w:rFonts w:ascii="Times New Roman" w:hAnsi="Times New Roman"/>
          <w:sz w:val="28"/>
          <w:szCs w:val="28"/>
        </w:rPr>
        <w:t>)</w:t>
      </w:r>
      <w:r w:rsidRPr="008C2444">
        <w:rPr>
          <w:rFonts w:ascii="Times New Roman" w:hAnsi="Times New Roman"/>
          <w:sz w:val="28"/>
          <w:szCs w:val="28"/>
        </w:rPr>
        <w:t xml:space="preserve">. </w:t>
      </w:r>
      <w:proofErr w:type="gramEnd"/>
    </w:p>
    <w:p w:rsidR="00D34AB5" w:rsidRDefault="00D34AB5" w:rsidP="00D34AB5">
      <w:pPr>
        <w:pStyle w:val="af8"/>
        <w:spacing w:line="240" w:lineRule="auto"/>
        <w:ind w:left="0" w:firstLine="709"/>
        <w:jc w:val="both"/>
        <w:rPr>
          <w:rFonts w:ascii="Times New Roman" w:hAnsi="Times New Roman"/>
          <w:sz w:val="28"/>
          <w:szCs w:val="28"/>
        </w:rPr>
      </w:pPr>
      <w:r w:rsidRPr="00762C9D">
        <w:rPr>
          <w:rFonts w:ascii="Times New Roman" w:hAnsi="Times New Roman"/>
          <w:sz w:val="28"/>
          <w:szCs w:val="28"/>
        </w:rPr>
        <w:t>Предоставление услуг по дополнительному образованию детей в сфере культуры решает задачу по созданию условий для активного включения детей в культурную жизнь общества, развития и реализации культурных потребностей подрастающего поколения.</w:t>
      </w:r>
    </w:p>
    <w:p w:rsidR="00D34AB5" w:rsidRDefault="00D34AB5" w:rsidP="00D34AB5">
      <w:pPr>
        <w:pStyle w:val="af8"/>
        <w:spacing w:line="240" w:lineRule="auto"/>
        <w:ind w:left="0" w:firstLine="709"/>
        <w:jc w:val="both"/>
        <w:rPr>
          <w:rFonts w:ascii="Times New Roman" w:hAnsi="Times New Roman"/>
          <w:sz w:val="28"/>
          <w:szCs w:val="28"/>
        </w:rPr>
      </w:pPr>
      <w:r>
        <w:rPr>
          <w:rFonts w:ascii="Times New Roman" w:hAnsi="Times New Roman"/>
          <w:sz w:val="28"/>
          <w:szCs w:val="28"/>
        </w:rPr>
        <w:t>В</w:t>
      </w:r>
      <w:r w:rsidRPr="00762C9D">
        <w:rPr>
          <w:rFonts w:ascii="Times New Roman" w:hAnsi="Times New Roman"/>
          <w:sz w:val="28"/>
          <w:szCs w:val="28"/>
        </w:rPr>
        <w:t xml:space="preserve"> муниципальных образовательных учреждениях дополнительного образования детей сферы культуры сохраняется ежегодная тенденция к росту количества учащихся</w:t>
      </w:r>
      <w:r>
        <w:rPr>
          <w:rFonts w:ascii="Times New Roman" w:hAnsi="Times New Roman"/>
          <w:sz w:val="28"/>
          <w:szCs w:val="28"/>
        </w:rPr>
        <w:t>. По состоянию на 01.01.2015 года</w:t>
      </w:r>
      <w:r w:rsidRPr="00762C9D">
        <w:rPr>
          <w:rFonts w:ascii="Times New Roman" w:hAnsi="Times New Roman"/>
          <w:sz w:val="28"/>
          <w:szCs w:val="28"/>
        </w:rPr>
        <w:t xml:space="preserve"> на 22 специальностях (отделениях) обучается более 5,</w:t>
      </w:r>
      <w:r>
        <w:rPr>
          <w:rFonts w:ascii="Times New Roman" w:hAnsi="Times New Roman"/>
          <w:sz w:val="28"/>
          <w:szCs w:val="28"/>
        </w:rPr>
        <w:t>3</w:t>
      </w:r>
      <w:r w:rsidRPr="00762C9D">
        <w:rPr>
          <w:rFonts w:ascii="Times New Roman" w:hAnsi="Times New Roman"/>
          <w:sz w:val="28"/>
          <w:szCs w:val="28"/>
        </w:rPr>
        <w:t xml:space="preserve"> тыс.</w:t>
      </w:r>
      <w:r>
        <w:rPr>
          <w:rFonts w:ascii="Times New Roman" w:hAnsi="Times New Roman"/>
          <w:sz w:val="28"/>
          <w:szCs w:val="28"/>
        </w:rPr>
        <w:t xml:space="preserve"> </w:t>
      </w:r>
      <w:r w:rsidRPr="00762C9D">
        <w:rPr>
          <w:rFonts w:ascii="Times New Roman" w:hAnsi="Times New Roman"/>
          <w:sz w:val="28"/>
          <w:szCs w:val="28"/>
        </w:rPr>
        <w:t>человек</w:t>
      </w:r>
      <w:r>
        <w:rPr>
          <w:rFonts w:ascii="Times New Roman" w:hAnsi="Times New Roman"/>
          <w:sz w:val="28"/>
          <w:szCs w:val="28"/>
        </w:rPr>
        <w:t xml:space="preserve">, </w:t>
      </w:r>
      <w:r w:rsidRPr="00156AF6">
        <w:rPr>
          <w:rFonts w:ascii="Times New Roman" w:hAnsi="Times New Roman"/>
          <w:sz w:val="28"/>
          <w:szCs w:val="28"/>
        </w:rPr>
        <w:t>что на 78 чел</w:t>
      </w:r>
      <w:r>
        <w:rPr>
          <w:rFonts w:ascii="Times New Roman" w:hAnsi="Times New Roman"/>
          <w:sz w:val="28"/>
          <w:szCs w:val="28"/>
        </w:rPr>
        <w:t>овек больше, чем в прошлом году.</w:t>
      </w:r>
      <w:r w:rsidRPr="00762C9D">
        <w:rPr>
          <w:rFonts w:ascii="Times New Roman" w:hAnsi="Times New Roman"/>
          <w:sz w:val="28"/>
          <w:szCs w:val="28"/>
        </w:rPr>
        <w:t xml:space="preserve"> </w:t>
      </w:r>
    </w:p>
    <w:p w:rsidR="00D34AB5" w:rsidRDefault="00D34AB5" w:rsidP="00D34AB5">
      <w:pPr>
        <w:pStyle w:val="af8"/>
        <w:spacing w:after="0" w:line="240" w:lineRule="auto"/>
        <w:ind w:left="0" w:firstLine="709"/>
        <w:jc w:val="both"/>
        <w:rPr>
          <w:rFonts w:ascii="Times New Roman" w:hAnsi="Times New Roman"/>
          <w:sz w:val="28"/>
          <w:szCs w:val="28"/>
        </w:rPr>
      </w:pPr>
      <w:r w:rsidRPr="00762C9D">
        <w:rPr>
          <w:rFonts w:ascii="Times New Roman" w:hAnsi="Times New Roman"/>
          <w:sz w:val="28"/>
          <w:szCs w:val="28"/>
        </w:rPr>
        <w:t xml:space="preserve">В целях активизации творческого потенциала, повышения исполнительского уровня учащихся все школы без исключения принимают активное участие в концертах, конкурсах, фестивалях, выставках городского, областного, российского и международного уровней. </w:t>
      </w:r>
    </w:p>
    <w:p w:rsidR="00D34AB5" w:rsidRDefault="00D34AB5" w:rsidP="00D34AB5">
      <w:pPr>
        <w:pStyle w:val="afc"/>
        <w:ind w:firstLine="709"/>
        <w:rPr>
          <w:rFonts w:ascii="Times New Roman" w:hAnsi="Times New Roman"/>
          <w:sz w:val="28"/>
          <w:szCs w:val="28"/>
        </w:rPr>
      </w:pPr>
      <w:r w:rsidRPr="00A006E1">
        <w:rPr>
          <w:rFonts w:ascii="Times New Roman" w:hAnsi="Times New Roman"/>
          <w:sz w:val="28"/>
          <w:szCs w:val="28"/>
        </w:rPr>
        <w:t xml:space="preserve">В 2013-2014 учебном году лауреатами, дипломантами, обладателями </w:t>
      </w:r>
      <w:r>
        <w:rPr>
          <w:rFonts w:ascii="Times New Roman" w:hAnsi="Times New Roman"/>
          <w:sz w:val="28"/>
          <w:szCs w:val="28"/>
        </w:rPr>
        <w:t xml:space="preserve">         </w:t>
      </w:r>
      <w:proofErr w:type="spellStart"/>
      <w:r w:rsidRPr="00A006E1">
        <w:rPr>
          <w:rFonts w:ascii="Times New Roman" w:hAnsi="Times New Roman"/>
          <w:sz w:val="28"/>
          <w:szCs w:val="28"/>
        </w:rPr>
        <w:t>Гран-При</w:t>
      </w:r>
      <w:proofErr w:type="spellEnd"/>
      <w:r w:rsidRPr="00A006E1">
        <w:rPr>
          <w:rFonts w:ascii="Times New Roman" w:hAnsi="Times New Roman"/>
          <w:sz w:val="28"/>
          <w:szCs w:val="28"/>
        </w:rPr>
        <w:t xml:space="preserve"> конкурсов, выставок различных уровней стали </w:t>
      </w:r>
      <w:r>
        <w:rPr>
          <w:rFonts w:ascii="Times New Roman" w:hAnsi="Times New Roman"/>
          <w:sz w:val="28"/>
          <w:szCs w:val="28"/>
        </w:rPr>
        <w:t>657</w:t>
      </w:r>
      <w:r w:rsidRPr="00A006E1">
        <w:rPr>
          <w:rFonts w:ascii="Times New Roman" w:hAnsi="Times New Roman"/>
          <w:sz w:val="28"/>
          <w:szCs w:val="28"/>
        </w:rPr>
        <w:t xml:space="preserve"> учащихся </w:t>
      </w:r>
      <w:r>
        <w:rPr>
          <w:rFonts w:ascii="Times New Roman" w:hAnsi="Times New Roman"/>
          <w:sz w:val="28"/>
          <w:szCs w:val="28"/>
        </w:rPr>
        <w:t xml:space="preserve">муниципальных </w:t>
      </w:r>
      <w:r w:rsidRPr="008C2444">
        <w:rPr>
          <w:rFonts w:ascii="Times New Roman" w:hAnsi="Times New Roman"/>
          <w:sz w:val="28"/>
          <w:szCs w:val="28"/>
        </w:rPr>
        <w:t>учреждений дополнительного образования детей в сфере культуры</w:t>
      </w:r>
      <w:r w:rsidRPr="00F20481">
        <w:rPr>
          <w:rFonts w:ascii="Times New Roman" w:hAnsi="Times New Roman"/>
          <w:sz w:val="28"/>
          <w:szCs w:val="28"/>
        </w:rPr>
        <w:t>, что на 127 чел</w:t>
      </w:r>
      <w:r>
        <w:rPr>
          <w:rFonts w:ascii="Times New Roman" w:hAnsi="Times New Roman"/>
          <w:sz w:val="28"/>
          <w:szCs w:val="28"/>
        </w:rPr>
        <w:t>овек</w:t>
      </w:r>
      <w:r w:rsidRPr="00F20481">
        <w:rPr>
          <w:rFonts w:ascii="Times New Roman" w:hAnsi="Times New Roman"/>
          <w:sz w:val="28"/>
          <w:szCs w:val="28"/>
        </w:rPr>
        <w:t xml:space="preserve"> больше</w:t>
      </w:r>
      <w:r>
        <w:rPr>
          <w:rFonts w:ascii="Times New Roman" w:hAnsi="Times New Roman"/>
          <w:sz w:val="28"/>
          <w:szCs w:val="28"/>
        </w:rPr>
        <w:t xml:space="preserve"> чем в 2013 году, 67 учащихся стали студентами, поступив в профильные ВУЗы и </w:t>
      </w:r>
      <w:proofErr w:type="spellStart"/>
      <w:r>
        <w:rPr>
          <w:rFonts w:ascii="Times New Roman" w:hAnsi="Times New Roman"/>
          <w:sz w:val="28"/>
          <w:szCs w:val="28"/>
        </w:rPr>
        <w:t>СУЗы</w:t>
      </w:r>
      <w:proofErr w:type="spellEnd"/>
      <w:r>
        <w:rPr>
          <w:rFonts w:ascii="Times New Roman" w:hAnsi="Times New Roman"/>
          <w:sz w:val="28"/>
          <w:szCs w:val="28"/>
        </w:rPr>
        <w:t xml:space="preserve"> (</w:t>
      </w:r>
      <w:r w:rsidR="002679D8">
        <w:rPr>
          <w:rFonts w:ascii="Times New Roman" w:hAnsi="Times New Roman"/>
          <w:sz w:val="28"/>
          <w:szCs w:val="28"/>
        </w:rPr>
        <w:t xml:space="preserve">в </w:t>
      </w:r>
      <w:r>
        <w:rPr>
          <w:rFonts w:ascii="Times New Roman" w:hAnsi="Times New Roman"/>
          <w:sz w:val="28"/>
          <w:szCs w:val="28"/>
        </w:rPr>
        <w:t>2012-2013 учебном году – 51 человек).</w:t>
      </w:r>
    </w:p>
    <w:p w:rsidR="00D34AB5" w:rsidRPr="00F20481" w:rsidRDefault="00D34AB5" w:rsidP="00D34AB5">
      <w:pPr>
        <w:pStyle w:val="Style5"/>
        <w:widowControl/>
        <w:spacing w:before="48"/>
        <w:ind w:firstLine="709"/>
        <w:jc w:val="both"/>
        <w:rPr>
          <w:sz w:val="28"/>
          <w:szCs w:val="28"/>
        </w:rPr>
      </w:pPr>
      <w:r w:rsidRPr="00762C9D">
        <w:rPr>
          <w:sz w:val="28"/>
          <w:szCs w:val="28"/>
        </w:rPr>
        <w:t>Продолжа</w:t>
      </w:r>
      <w:r>
        <w:rPr>
          <w:sz w:val="28"/>
          <w:szCs w:val="28"/>
        </w:rPr>
        <w:t>ется</w:t>
      </w:r>
      <w:r w:rsidRPr="00762C9D">
        <w:rPr>
          <w:sz w:val="28"/>
          <w:szCs w:val="28"/>
        </w:rPr>
        <w:t xml:space="preserve"> работа по выявлению и материальной поддержке талантливых и одаренных детей. Так </w:t>
      </w:r>
      <w:r w:rsidR="00142788" w:rsidRPr="00762C9D">
        <w:rPr>
          <w:sz w:val="28"/>
          <w:szCs w:val="28"/>
        </w:rPr>
        <w:t xml:space="preserve">в </w:t>
      </w:r>
      <w:r w:rsidR="00142788">
        <w:rPr>
          <w:sz w:val="28"/>
          <w:szCs w:val="28"/>
        </w:rPr>
        <w:t>2014</w:t>
      </w:r>
      <w:r w:rsidR="00142788" w:rsidRPr="00762C9D">
        <w:rPr>
          <w:sz w:val="28"/>
          <w:szCs w:val="28"/>
        </w:rPr>
        <w:t xml:space="preserve"> году </w:t>
      </w:r>
      <w:r w:rsidRPr="00762C9D">
        <w:rPr>
          <w:sz w:val="28"/>
          <w:szCs w:val="28"/>
        </w:rPr>
        <w:t>стипендиатами главы городского округа «Город Калининград» стали 28 учащи</w:t>
      </w:r>
      <w:r>
        <w:rPr>
          <w:sz w:val="28"/>
          <w:szCs w:val="28"/>
        </w:rPr>
        <w:t>х</w:t>
      </w:r>
      <w:r w:rsidRPr="00762C9D">
        <w:rPr>
          <w:sz w:val="28"/>
          <w:szCs w:val="28"/>
        </w:rPr>
        <w:t xml:space="preserve">ся </w:t>
      </w:r>
      <w:r>
        <w:rPr>
          <w:sz w:val="28"/>
          <w:szCs w:val="28"/>
        </w:rPr>
        <w:t xml:space="preserve">(сумма ежемесячной выплаты составляет </w:t>
      </w:r>
      <w:r w:rsidRPr="00762C9D">
        <w:rPr>
          <w:sz w:val="28"/>
          <w:szCs w:val="28"/>
          <w:lang w:eastAsia="ar-SA"/>
        </w:rPr>
        <w:t>800 руб.</w:t>
      </w:r>
      <w:r>
        <w:rPr>
          <w:sz w:val="28"/>
          <w:szCs w:val="28"/>
          <w:lang w:eastAsia="ar-SA"/>
        </w:rPr>
        <w:t xml:space="preserve">), </w:t>
      </w:r>
      <w:r w:rsidRPr="00A006E1">
        <w:rPr>
          <w:sz w:val="28"/>
          <w:szCs w:val="28"/>
        </w:rPr>
        <w:t xml:space="preserve">стипендиатами Губернатора Калининградской области </w:t>
      </w:r>
      <w:r>
        <w:rPr>
          <w:sz w:val="28"/>
          <w:szCs w:val="28"/>
        </w:rPr>
        <w:t xml:space="preserve">стали </w:t>
      </w:r>
      <w:r w:rsidRPr="00A006E1">
        <w:rPr>
          <w:sz w:val="28"/>
          <w:szCs w:val="28"/>
        </w:rPr>
        <w:t>78 учащи</w:t>
      </w:r>
      <w:r>
        <w:rPr>
          <w:sz w:val="28"/>
          <w:szCs w:val="28"/>
        </w:rPr>
        <w:t>х</w:t>
      </w:r>
      <w:r w:rsidRPr="00A006E1">
        <w:rPr>
          <w:sz w:val="28"/>
          <w:szCs w:val="28"/>
        </w:rPr>
        <w:t>ся</w:t>
      </w:r>
      <w:r w:rsidRPr="00762C9D">
        <w:rPr>
          <w:sz w:val="28"/>
          <w:szCs w:val="28"/>
          <w:lang w:eastAsia="ar-SA"/>
        </w:rPr>
        <w:t xml:space="preserve"> </w:t>
      </w:r>
      <w:r w:rsidRPr="00F20481">
        <w:rPr>
          <w:sz w:val="28"/>
          <w:szCs w:val="28"/>
          <w:lang w:eastAsia="ar-SA"/>
        </w:rPr>
        <w:t>(в 2013 – 73 учащихся).</w:t>
      </w:r>
    </w:p>
    <w:p w:rsidR="00D34AB5" w:rsidRPr="00762C9D" w:rsidRDefault="00D34AB5" w:rsidP="00D34AB5">
      <w:pPr>
        <w:pStyle w:val="afc"/>
        <w:ind w:firstLine="709"/>
        <w:rPr>
          <w:rFonts w:ascii="Times New Roman" w:hAnsi="Times New Roman"/>
          <w:sz w:val="28"/>
          <w:szCs w:val="28"/>
        </w:rPr>
      </w:pPr>
      <w:r w:rsidRPr="00762C9D">
        <w:rPr>
          <w:rFonts w:ascii="Times New Roman" w:hAnsi="Times New Roman"/>
          <w:sz w:val="28"/>
          <w:szCs w:val="28"/>
        </w:rPr>
        <w:t>В целях обеспечения доступности культурных ценностей для жителей города Калининграда и создания условий для творческой реализации и участия жителей в культурной жизни муниципалитетом решались следующие задачи:</w:t>
      </w:r>
    </w:p>
    <w:p w:rsidR="00D34AB5" w:rsidRPr="00762C9D" w:rsidRDefault="00D34AB5" w:rsidP="00D34AB5">
      <w:pPr>
        <w:autoSpaceDE w:val="0"/>
        <w:autoSpaceDN w:val="0"/>
        <w:adjustRightInd w:val="0"/>
        <w:ind w:firstLine="709"/>
        <w:jc w:val="both"/>
        <w:rPr>
          <w:sz w:val="28"/>
          <w:szCs w:val="28"/>
        </w:rPr>
      </w:pPr>
      <w:r w:rsidRPr="00762C9D">
        <w:rPr>
          <w:sz w:val="28"/>
          <w:szCs w:val="28"/>
        </w:rPr>
        <w:t>-  организация информационного обслуживания населения;</w:t>
      </w:r>
    </w:p>
    <w:p w:rsidR="00D34AB5" w:rsidRPr="00762C9D" w:rsidRDefault="00D34AB5" w:rsidP="00D34AB5">
      <w:pPr>
        <w:autoSpaceDE w:val="0"/>
        <w:autoSpaceDN w:val="0"/>
        <w:adjustRightInd w:val="0"/>
        <w:ind w:firstLine="709"/>
        <w:jc w:val="both"/>
        <w:rPr>
          <w:sz w:val="28"/>
          <w:szCs w:val="28"/>
        </w:rPr>
      </w:pPr>
      <w:r w:rsidRPr="00762C9D">
        <w:rPr>
          <w:sz w:val="28"/>
          <w:szCs w:val="28"/>
        </w:rPr>
        <w:t>- создание условий для сохранения, изучения и публичного представления культурных ценностей, хранящихся в музейном фонде;</w:t>
      </w:r>
    </w:p>
    <w:p w:rsidR="00D34AB5" w:rsidRPr="00762C9D" w:rsidRDefault="00D34AB5" w:rsidP="00D34AB5">
      <w:pPr>
        <w:autoSpaceDE w:val="0"/>
        <w:autoSpaceDN w:val="0"/>
        <w:adjustRightInd w:val="0"/>
        <w:ind w:firstLine="709"/>
        <w:jc w:val="both"/>
        <w:rPr>
          <w:sz w:val="28"/>
          <w:szCs w:val="28"/>
        </w:rPr>
      </w:pPr>
      <w:r w:rsidRPr="00762C9D">
        <w:rPr>
          <w:sz w:val="28"/>
          <w:szCs w:val="28"/>
        </w:rPr>
        <w:t>- сохранение и популяризация объектов культурного наследия (памятников истории и культуры) муниципального значения;</w:t>
      </w:r>
    </w:p>
    <w:p w:rsidR="00D34AB5" w:rsidRPr="00762C9D" w:rsidRDefault="00D34AB5" w:rsidP="00D34AB5">
      <w:pPr>
        <w:autoSpaceDE w:val="0"/>
        <w:autoSpaceDN w:val="0"/>
        <w:adjustRightInd w:val="0"/>
        <w:ind w:firstLine="709"/>
        <w:jc w:val="both"/>
        <w:rPr>
          <w:sz w:val="28"/>
          <w:szCs w:val="28"/>
        </w:rPr>
      </w:pPr>
      <w:r w:rsidRPr="00762C9D">
        <w:rPr>
          <w:sz w:val="28"/>
          <w:szCs w:val="28"/>
        </w:rPr>
        <w:t>- создание условий для культурной деятельности, организации досуга населения, приобщения жителей города Калининграда к культурным ценностям.</w:t>
      </w:r>
      <w:r w:rsidRPr="00762C9D">
        <w:rPr>
          <w:sz w:val="28"/>
          <w:szCs w:val="28"/>
        </w:rPr>
        <w:tab/>
      </w:r>
    </w:p>
    <w:p w:rsidR="00D34AB5" w:rsidRPr="00762C9D" w:rsidRDefault="00D34AB5" w:rsidP="00D34AB5">
      <w:pPr>
        <w:snapToGrid w:val="0"/>
        <w:ind w:firstLine="709"/>
        <w:jc w:val="both"/>
        <w:rPr>
          <w:sz w:val="28"/>
          <w:szCs w:val="28"/>
        </w:rPr>
      </w:pPr>
      <w:r>
        <w:rPr>
          <w:sz w:val="28"/>
          <w:szCs w:val="28"/>
        </w:rPr>
        <w:t>Для решения задачи по</w:t>
      </w:r>
      <w:r w:rsidRPr="00762C9D">
        <w:rPr>
          <w:sz w:val="28"/>
          <w:szCs w:val="28"/>
        </w:rPr>
        <w:t xml:space="preserve"> организации информационного обслуживания населения города Калининграда в отчетном периоде </w:t>
      </w:r>
      <w:r>
        <w:rPr>
          <w:sz w:val="28"/>
          <w:szCs w:val="28"/>
        </w:rPr>
        <w:t xml:space="preserve">по-прежнему пристальное внимание уделялось </w:t>
      </w:r>
      <w:r w:rsidRPr="00762C9D">
        <w:rPr>
          <w:sz w:val="28"/>
          <w:szCs w:val="28"/>
        </w:rPr>
        <w:t>развити</w:t>
      </w:r>
      <w:r>
        <w:rPr>
          <w:sz w:val="28"/>
          <w:szCs w:val="28"/>
        </w:rPr>
        <w:t>ю</w:t>
      </w:r>
      <w:r w:rsidRPr="00762C9D">
        <w:rPr>
          <w:sz w:val="28"/>
          <w:szCs w:val="28"/>
        </w:rPr>
        <w:t xml:space="preserve"> </w:t>
      </w:r>
      <w:r>
        <w:rPr>
          <w:sz w:val="28"/>
          <w:szCs w:val="28"/>
        </w:rPr>
        <w:t xml:space="preserve">калининградской </w:t>
      </w:r>
      <w:r w:rsidRPr="00762C9D">
        <w:rPr>
          <w:sz w:val="28"/>
          <w:szCs w:val="28"/>
        </w:rPr>
        <w:t>централизованной библиотечной системы</w:t>
      </w:r>
      <w:r>
        <w:rPr>
          <w:sz w:val="28"/>
          <w:szCs w:val="28"/>
        </w:rPr>
        <w:t xml:space="preserve">. </w:t>
      </w:r>
      <w:r w:rsidRPr="00762C9D">
        <w:rPr>
          <w:sz w:val="28"/>
          <w:szCs w:val="28"/>
        </w:rPr>
        <w:t>Помимо расходов на текущее содержани</w:t>
      </w:r>
      <w:r>
        <w:rPr>
          <w:sz w:val="28"/>
          <w:szCs w:val="28"/>
        </w:rPr>
        <w:t>е</w:t>
      </w:r>
      <w:r w:rsidRPr="00762C9D">
        <w:rPr>
          <w:sz w:val="28"/>
          <w:szCs w:val="28"/>
        </w:rPr>
        <w:t xml:space="preserve"> </w:t>
      </w:r>
      <w:r>
        <w:rPr>
          <w:sz w:val="28"/>
          <w:szCs w:val="28"/>
        </w:rPr>
        <w:t xml:space="preserve">21 муниципальной </w:t>
      </w:r>
      <w:r w:rsidRPr="00762C9D">
        <w:rPr>
          <w:sz w:val="28"/>
          <w:szCs w:val="28"/>
        </w:rPr>
        <w:t>библиотек</w:t>
      </w:r>
      <w:r>
        <w:rPr>
          <w:sz w:val="28"/>
          <w:szCs w:val="28"/>
        </w:rPr>
        <w:t>и</w:t>
      </w:r>
      <w:r w:rsidRPr="00762C9D">
        <w:rPr>
          <w:sz w:val="28"/>
          <w:szCs w:val="28"/>
        </w:rPr>
        <w:t xml:space="preserve">, в рамках ведомственной целевой программы «Развитие Калининградской ЦБС» на совершенствование библиотечного обслуживания населения Калининграда </w:t>
      </w:r>
      <w:r>
        <w:rPr>
          <w:sz w:val="28"/>
          <w:szCs w:val="28"/>
        </w:rPr>
        <w:t>в</w:t>
      </w:r>
      <w:r w:rsidRPr="00762C9D">
        <w:rPr>
          <w:sz w:val="28"/>
          <w:szCs w:val="28"/>
        </w:rPr>
        <w:t xml:space="preserve"> </w:t>
      </w:r>
      <w:r>
        <w:rPr>
          <w:sz w:val="28"/>
          <w:szCs w:val="28"/>
        </w:rPr>
        <w:t>2014</w:t>
      </w:r>
      <w:r w:rsidRPr="00762C9D">
        <w:rPr>
          <w:sz w:val="28"/>
          <w:szCs w:val="28"/>
        </w:rPr>
        <w:t xml:space="preserve"> год</w:t>
      </w:r>
      <w:r>
        <w:rPr>
          <w:sz w:val="28"/>
          <w:szCs w:val="28"/>
        </w:rPr>
        <w:t>у</w:t>
      </w:r>
      <w:r w:rsidRPr="00762C9D">
        <w:rPr>
          <w:sz w:val="28"/>
          <w:szCs w:val="28"/>
        </w:rPr>
        <w:t xml:space="preserve"> </w:t>
      </w:r>
      <w:r>
        <w:rPr>
          <w:sz w:val="28"/>
          <w:szCs w:val="28"/>
        </w:rPr>
        <w:t xml:space="preserve">из </w:t>
      </w:r>
      <w:r w:rsidRPr="00762C9D">
        <w:rPr>
          <w:sz w:val="28"/>
          <w:szCs w:val="28"/>
        </w:rPr>
        <w:t>бюджет</w:t>
      </w:r>
      <w:r>
        <w:rPr>
          <w:sz w:val="28"/>
          <w:szCs w:val="28"/>
        </w:rPr>
        <w:t>а</w:t>
      </w:r>
      <w:r w:rsidRPr="00762C9D">
        <w:rPr>
          <w:sz w:val="28"/>
          <w:szCs w:val="28"/>
        </w:rPr>
        <w:t xml:space="preserve"> городского округа </w:t>
      </w:r>
      <w:r>
        <w:rPr>
          <w:sz w:val="28"/>
          <w:szCs w:val="28"/>
        </w:rPr>
        <w:t>было направлено 16 641,0</w:t>
      </w:r>
      <w:r w:rsidRPr="00762C9D">
        <w:rPr>
          <w:sz w:val="28"/>
          <w:szCs w:val="28"/>
        </w:rPr>
        <w:t xml:space="preserve"> тыс</w:t>
      </w:r>
      <w:proofErr w:type="gramStart"/>
      <w:r w:rsidRPr="00762C9D">
        <w:rPr>
          <w:sz w:val="28"/>
          <w:szCs w:val="28"/>
        </w:rPr>
        <w:t>.р</w:t>
      </w:r>
      <w:proofErr w:type="gramEnd"/>
      <w:r w:rsidRPr="00762C9D">
        <w:rPr>
          <w:sz w:val="28"/>
          <w:szCs w:val="28"/>
        </w:rPr>
        <w:t xml:space="preserve">уб. </w:t>
      </w:r>
      <w:r>
        <w:rPr>
          <w:sz w:val="28"/>
          <w:szCs w:val="28"/>
        </w:rPr>
        <w:t>Указанные средства обеспечили пополнение библиотечного фонда, п</w:t>
      </w:r>
      <w:r w:rsidRPr="00A83867">
        <w:rPr>
          <w:sz w:val="28"/>
          <w:szCs w:val="28"/>
        </w:rPr>
        <w:t>риобретение оборудования</w:t>
      </w:r>
      <w:r>
        <w:rPr>
          <w:sz w:val="28"/>
          <w:szCs w:val="28"/>
        </w:rPr>
        <w:t xml:space="preserve"> и </w:t>
      </w:r>
      <w:r w:rsidRPr="00A83867">
        <w:rPr>
          <w:sz w:val="28"/>
          <w:szCs w:val="28"/>
        </w:rPr>
        <w:t>технических средств</w:t>
      </w:r>
      <w:r>
        <w:rPr>
          <w:sz w:val="28"/>
          <w:szCs w:val="28"/>
        </w:rPr>
        <w:t>, осуществление ремонтных работ, выполнение противопожарных мероприятий, а также выполнение мероприятий по развитию</w:t>
      </w:r>
      <w:r w:rsidRPr="00A83867">
        <w:rPr>
          <w:rFonts w:eastAsia="Arial" w:cs="Arial"/>
          <w:sz w:val="28"/>
          <w:szCs w:val="28"/>
        </w:rPr>
        <w:t xml:space="preserve"> корпоративной системы хранения электронных ресурсов</w:t>
      </w:r>
      <w:r>
        <w:rPr>
          <w:rFonts w:eastAsia="Arial" w:cs="Arial"/>
          <w:sz w:val="28"/>
          <w:szCs w:val="28"/>
        </w:rPr>
        <w:t xml:space="preserve">. </w:t>
      </w:r>
    </w:p>
    <w:p w:rsidR="00D34AB5" w:rsidRPr="00BD0397" w:rsidRDefault="00D34AB5" w:rsidP="00D34AB5">
      <w:pPr>
        <w:pStyle w:val="afc"/>
        <w:ind w:firstLine="709"/>
        <w:rPr>
          <w:rFonts w:ascii="Times New Roman" w:hAnsi="Times New Roman"/>
          <w:sz w:val="28"/>
          <w:szCs w:val="28"/>
        </w:rPr>
      </w:pPr>
      <w:r w:rsidRPr="00762C9D">
        <w:rPr>
          <w:rFonts w:ascii="Times New Roman" w:hAnsi="Times New Roman"/>
          <w:sz w:val="28"/>
          <w:szCs w:val="28"/>
        </w:rPr>
        <w:t xml:space="preserve">В рамках обновления материально-технических ресурсов централизованной библиотечной системы </w:t>
      </w:r>
      <w:r>
        <w:rPr>
          <w:rFonts w:ascii="Times New Roman" w:hAnsi="Times New Roman"/>
          <w:sz w:val="28"/>
          <w:szCs w:val="28"/>
        </w:rPr>
        <w:t xml:space="preserve">в 2014 году </w:t>
      </w:r>
      <w:r w:rsidRPr="00762C9D">
        <w:rPr>
          <w:rFonts w:ascii="Times New Roman" w:hAnsi="Times New Roman"/>
          <w:sz w:val="28"/>
          <w:szCs w:val="28"/>
        </w:rPr>
        <w:t xml:space="preserve">были </w:t>
      </w:r>
      <w:r>
        <w:rPr>
          <w:rFonts w:ascii="Times New Roman" w:hAnsi="Times New Roman"/>
          <w:sz w:val="28"/>
          <w:szCs w:val="28"/>
        </w:rPr>
        <w:t xml:space="preserve">завершены ремонтные работы в 6 библиотеках: </w:t>
      </w:r>
      <w:r>
        <w:rPr>
          <w:rFonts w:ascii="Times New Roman" w:hAnsi="Times New Roman"/>
          <w:color w:val="000000"/>
          <w:sz w:val="28"/>
          <w:szCs w:val="28"/>
        </w:rPr>
        <w:t xml:space="preserve">№ 2 (ул. М. Новикова), </w:t>
      </w:r>
      <w:r w:rsidRPr="00BD0397">
        <w:rPr>
          <w:rFonts w:ascii="Times New Roman" w:hAnsi="Times New Roman"/>
          <w:color w:val="000000"/>
          <w:sz w:val="28"/>
          <w:szCs w:val="28"/>
        </w:rPr>
        <w:t xml:space="preserve">№ 9 (ул. Гайдара, 87), </w:t>
      </w:r>
      <w:r w:rsidRPr="00BD0397">
        <w:rPr>
          <w:rFonts w:ascii="Times New Roman" w:hAnsi="Times New Roman"/>
          <w:sz w:val="28"/>
          <w:szCs w:val="28"/>
        </w:rPr>
        <w:t>№ 11 (ул. Суворова, 139), № 18 (ул. Машиностроительная, 166), № 20 (ул. Бакинская, 11)</w:t>
      </w:r>
      <w:r>
        <w:rPr>
          <w:rFonts w:ascii="Times New Roman" w:hAnsi="Times New Roman"/>
          <w:sz w:val="28"/>
          <w:szCs w:val="28"/>
        </w:rPr>
        <w:t>, библиотека № 17 (ул. П. Морозова, 2). В результате к</w:t>
      </w:r>
      <w:r w:rsidRPr="00BD0397">
        <w:rPr>
          <w:rFonts w:ascii="Times New Roman" w:hAnsi="Times New Roman"/>
          <w:sz w:val="28"/>
          <w:szCs w:val="28"/>
        </w:rPr>
        <w:t xml:space="preserve">оличество отремонтированных библиотек увеличилось </w:t>
      </w:r>
      <w:r w:rsidRPr="00757C7A">
        <w:rPr>
          <w:rFonts w:ascii="Times New Roman" w:hAnsi="Times New Roman"/>
          <w:sz w:val="28"/>
          <w:szCs w:val="28"/>
          <w:u w:val="single"/>
        </w:rPr>
        <w:t xml:space="preserve">до 20 единиц, </w:t>
      </w:r>
      <w:r>
        <w:rPr>
          <w:rFonts w:ascii="Times New Roman" w:hAnsi="Times New Roman"/>
          <w:sz w:val="28"/>
          <w:szCs w:val="28"/>
          <w:u w:val="single"/>
        </w:rPr>
        <w:t xml:space="preserve">а </w:t>
      </w:r>
      <w:r w:rsidRPr="00757C7A">
        <w:rPr>
          <w:rFonts w:ascii="Times New Roman" w:hAnsi="Times New Roman"/>
          <w:sz w:val="28"/>
          <w:szCs w:val="28"/>
          <w:u w:val="single"/>
        </w:rPr>
        <w:t>доля</w:t>
      </w:r>
      <w:r w:rsidRPr="00757C7A">
        <w:rPr>
          <w:rFonts w:ascii="Times New Roman" w:hAnsi="Times New Roman"/>
          <w:bCs/>
          <w:u w:val="single"/>
        </w:rPr>
        <w:t xml:space="preserve"> </w:t>
      </w:r>
      <w:r w:rsidRPr="00757C7A">
        <w:rPr>
          <w:rFonts w:ascii="Times New Roman" w:hAnsi="Times New Roman"/>
          <w:bCs/>
          <w:sz w:val="28"/>
          <w:szCs w:val="28"/>
          <w:u w:val="single"/>
        </w:rPr>
        <w:t xml:space="preserve">библиотек, имеющих удовлетворительную </w:t>
      </w:r>
      <w:r>
        <w:rPr>
          <w:rFonts w:ascii="Times New Roman" w:hAnsi="Times New Roman"/>
          <w:bCs/>
          <w:sz w:val="28"/>
          <w:szCs w:val="28"/>
          <w:u w:val="single"/>
        </w:rPr>
        <w:t>материально-техническую базу</w:t>
      </w:r>
      <w:r w:rsidR="00142788">
        <w:rPr>
          <w:rFonts w:ascii="Times New Roman" w:hAnsi="Times New Roman"/>
          <w:bCs/>
          <w:sz w:val="28"/>
          <w:szCs w:val="28"/>
          <w:u w:val="single"/>
        </w:rPr>
        <w:t>,</w:t>
      </w:r>
      <w:r w:rsidRPr="00757C7A">
        <w:rPr>
          <w:rFonts w:ascii="Times New Roman" w:hAnsi="Times New Roman"/>
          <w:bCs/>
          <w:sz w:val="28"/>
          <w:szCs w:val="28"/>
          <w:u w:val="single"/>
        </w:rPr>
        <w:t xml:space="preserve"> выросла до 95,2</w:t>
      </w:r>
      <w:r>
        <w:rPr>
          <w:rFonts w:ascii="Times New Roman" w:hAnsi="Times New Roman"/>
          <w:bCs/>
          <w:sz w:val="28"/>
          <w:szCs w:val="28"/>
          <w:u w:val="single"/>
        </w:rPr>
        <w:t> </w:t>
      </w:r>
      <w:r w:rsidRPr="00757C7A">
        <w:rPr>
          <w:rFonts w:ascii="Times New Roman" w:hAnsi="Times New Roman"/>
          <w:bCs/>
          <w:sz w:val="28"/>
          <w:szCs w:val="28"/>
          <w:u w:val="single"/>
        </w:rPr>
        <w:t>%</w:t>
      </w:r>
      <w:r w:rsidRPr="00757C7A">
        <w:rPr>
          <w:rFonts w:ascii="Times New Roman" w:hAnsi="Times New Roman"/>
          <w:sz w:val="28"/>
          <w:szCs w:val="28"/>
          <w:u w:val="single"/>
        </w:rPr>
        <w:t>.</w:t>
      </w:r>
    </w:p>
    <w:p w:rsidR="00D34AB5" w:rsidRPr="00762C9D" w:rsidRDefault="00D34AB5" w:rsidP="00D34AB5">
      <w:pPr>
        <w:ind w:firstLine="709"/>
        <w:jc w:val="both"/>
        <w:rPr>
          <w:sz w:val="28"/>
          <w:szCs w:val="28"/>
        </w:rPr>
      </w:pPr>
      <w:r>
        <w:rPr>
          <w:sz w:val="28"/>
          <w:szCs w:val="28"/>
        </w:rPr>
        <w:t>По итогам 2014 года к</w:t>
      </w:r>
      <w:r w:rsidRPr="00762C9D">
        <w:rPr>
          <w:sz w:val="28"/>
          <w:szCs w:val="28"/>
        </w:rPr>
        <w:t xml:space="preserve">оличество экземпляров </w:t>
      </w:r>
      <w:r w:rsidRPr="00A62B6B">
        <w:rPr>
          <w:sz w:val="28"/>
          <w:szCs w:val="28"/>
        </w:rPr>
        <w:t xml:space="preserve">новых поступлений составило </w:t>
      </w:r>
      <w:r>
        <w:rPr>
          <w:sz w:val="28"/>
          <w:szCs w:val="28"/>
        </w:rPr>
        <w:t>12 773</w:t>
      </w:r>
      <w:r w:rsidRPr="00A62B6B">
        <w:rPr>
          <w:sz w:val="28"/>
          <w:szCs w:val="28"/>
        </w:rPr>
        <w:t xml:space="preserve"> единиц</w:t>
      </w:r>
      <w:r w:rsidR="00142788">
        <w:rPr>
          <w:sz w:val="28"/>
          <w:szCs w:val="28"/>
        </w:rPr>
        <w:t>ы</w:t>
      </w:r>
      <w:r w:rsidRPr="00A62B6B">
        <w:rPr>
          <w:sz w:val="28"/>
          <w:szCs w:val="28"/>
        </w:rPr>
        <w:t xml:space="preserve">, в том числе </w:t>
      </w:r>
      <w:r>
        <w:rPr>
          <w:sz w:val="28"/>
          <w:szCs w:val="28"/>
        </w:rPr>
        <w:t>8 150</w:t>
      </w:r>
      <w:r w:rsidRPr="00A62B6B">
        <w:rPr>
          <w:sz w:val="28"/>
          <w:szCs w:val="28"/>
        </w:rPr>
        <w:t xml:space="preserve"> экземпляр</w:t>
      </w:r>
      <w:r>
        <w:rPr>
          <w:sz w:val="28"/>
          <w:szCs w:val="28"/>
        </w:rPr>
        <w:t>ов книг, 4488</w:t>
      </w:r>
      <w:r w:rsidRPr="00A62B6B">
        <w:rPr>
          <w:sz w:val="28"/>
          <w:szCs w:val="28"/>
        </w:rPr>
        <w:t xml:space="preserve"> экземпляров периодических изданий</w:t>
      </w:r>
      <w:r>
        <w:rPr>
          <w:sz w:val="28"/>
          <w:szCs w:val="28"/>
        </w:rPr>
        <w:t xml:space="preserve"> и 135 электронных изданий.</w:t>
      </w:r>
      <w:r w:rsidRPr="00620E78">
        <w:rPr>
          <w:sz w:val="28"/>
          <w:szCs w:val="28"/>
        </w:rPr>
        <w:t xml:space="preserve"> </w:t>
      </w:r>
      <w:r w:rsidRPr="00762C9D">
        <w:rPr>
          <w:sz w:val="28"/>
          <w:szCs w:val="28"/>
        </w:rPr>
        <w:t xml:space="preserve">Для читателей оборудовано </w:t>
      </w:r>
      <w:r>
        <w:rPr>
          <w:sz w:val="28"/>
          <w:szCs w:val="28"/>
        </w:rPr>
        <w:t>139</w:t>
      </w:r>
      <w:r w:rsidRPr="00762C9D">
        <w:rPr>
          <w:sz w:val="28"/>
          <w:szCs w:val="28"/>
        </w:rPr>
        <w:t xml:space="preserve"> пользовательских мест</w:t>
      </w:r>
      <w:r>
        <w:rPr>
          <w:sz w:val="28"/>
          <w:szCs w:val="28"/>
        </w:rPr>
        <w:t xml:space="preserve"> (2013 год - 132)</w:t>
      </w:r>
      <w:r w:rsidRPr="00762C9D">
        <w:rPr>
          <w:sz w:val="28"/>
          <w:szCs w:val="28"/>
        </w:rPr>
        <w:t>.</w:t>
      </w:r>
    </w:p>
    <w:p w:rsidR="00D34AB5" w:rsidRPr="00762C9D" w:rsidRDefault="00D34AB5" w:rsidP="00D34AB5">
      <w:pPr>
        <w:ind w:firstLine="709"/>
        <w:jc w:val="both"/>
        <w:rPr>
          <w:sz w:val="28"/>
          <w:szCs w:val="28"/>
        </w:rPr>
      </w:pPr>
      <w:r w:rsidRPr="00762C9D">
        <w:rPr>
          <w:sz w:val="28"/>
          <w:szCs w:val="28"/>
        </w:rPr>
        <w:t xml:space="preserve">По результатам вышеперечисленных мероприятий количество читателей муниципальных общедоступных библиотек </w:t>
      </w:r>
      <w:r>
        <w:rPr>
          <w:sz w:val="28"/>
          <w:szCs w:val="28"/>
        </w:rPr>
        <w:t>увеличилось и составило</w:t>
      </w:r>
      <w:r w:rsidRPr="00762C9D">
        <w:rPr>
          <w:sz w:val="28"/>
          <w:szCs w:val="28"/>
        </w:rPr>
        <w:t xml:space="preserve"> </w:t>
      </w:r>
      <w:r>
        <w:rPr>
          <w:sz w:val="28"/>
          <w:szCs w:val="28"/>
        </w:rPr>
        <w:t>99,7</w:t>
      </w:r>
      <w:r w:rsidRPr="00762C9D">
        <w:rPr>
          <w:sz w:val="28"/>
          <w:szCs w:val="28"/>
        </w:rPr>
        <w:t xml:space="preserve"> тыс. человек</w:t>
      </w:r>
      <w:r>
        <w:rPr>
          <w:sz w:val="28"/>
          <w:szCs w:val="28"/>
        </w:rPr>
        <w:t xml:space="preserve"> (2013 год - 98,0 тыс.)</w:t>
      </w:r>
      <w:r w:rsidRPr="00762C9D">
        <w:rPr>
          <w:sz w:val="28"/>
          <w:szCs w:val="28"/>
        </w:rPr>
        <w:t xml:space="preserve">, количество книговыдач </w:t>
      </w:r>
      <w:r>
        <w:rPr>
          <w:sz w:val="28"/>
          <w:szCs w:val="28"/>
        </w:rPr>
        <w:t>составило</w:t>
      </w:r>
      <w:r w:rsidRPr="00762C9D">
        <w:rPr>
          <w:sz w:val="28"/>
          <w:szCs w:val="28"/>
        </w:rPr>
        <w:t xml:space="preserve"> 1</w:t>
      </w:r>
      <w:r>
        <w:rPr>
          <w:sz w:val="28"/>
          <w:szCs w:val="28"/>
        </w:rPr>
        <w:t>591</w:t>
      </w:r>
      <w:r w:rsidRPr="00762C9D">
        <w:rPr>
          <w:sz w:val="28"/>
          <w:szCs w:val="28"/>
        </w:rPr>
        <w:t>,</w:t>
      </w:r>
      <w:r>
        <w:rPr>
          <w:sz w:val="28"/>
          <w:szCs w:val="28"/>
        </w:rPr>
        <w:t>7</w:t>
      </w:r>
      <w:r w:rsidRPr="00762C9D">
        <w:rPr>
          <w:sz w:val="28"/>
          <w:szCs w:val="28"/>
        </w:rPr>
        <w:t xml:space="preserve"> тыс.</w:t>
      </w:r>
      <w:r>
        <w:rPr>
          <w:sz w:val="28"/>
          <w:szCs w:val="28"/>
        </w:rPr>
        <w:t xml:space="preserve"> </w:t>
      </w:r>
      <w:r w:rsidRPr="00762C9D">
        <w:rPr>
          <w:sz w:val="28"/>
          <w:szCs w:val="28"/>
        </w:rPr>
        <w:t>экземпляров</w:t>
      </w:r>
      <w:r>
        <w:rPr>
          <w:sz w:val="28"/>
          <w:szCs w:val="28"/>
        </w:rPr>
        <w:t xml:space="preserve"> (2013 год - 1550,7 тыс</w:t>
      </w:r>
      <w:r w:rsidR="0065413A">
        <w:rPr>
          <w:sz w:val="28"/>
          <w:szCs w:val="28"/>
        </w:rPr>
        <w:t>.</w:t>
      </w:r>
      <w:r>
        <w:rPr>
          <w:sz w:val="28"/>
          <w:szCs w:val="28"/>
        </w:rPr>
        <w:t xml:space="preserve">). </w:t>
      </w:r>
    </w:p>
    <w:p w:rsidR="00D34AB5" w:rsidRPr="00762C9D" w:rsidRDefault="00D34AB5" w:rsidP="00D34AB5">
      <w:pPr>
        <w:snapToGrid w:val="0"/>
        <w:ind w:firstLine="709"/>
        <w:jc w:val="both"/>
        <w:rPr>
          <w:rFonts w:eastAsia="Arial CYR"/>
          <w:sz w:val="28"/>
          <w:szCs w:val="28"/>
        </w:rPr>
      </w:pPr>
      <w:r w:rsidRPr="00762C9D">
        <w:rPr>
          <w:rFonts w:eastAsia="Arial CYR"/>
          <w:sz w:val="28"/>
          <w:szCs w:val="28"/>
        </w:rPr>
        <w:t xml:space="preserve">Модернизированные библиотеки оказывают широкий круг электронных услуг: доступ к электронным каталогам и оцифрованным изданиям, доступ к газетам и журналам в цифровой форме, доступ к справочно-правовым системам, доступ к </w:t>
      </w:r>
      <w:proofErr w:type="spellStart"/>
      <w:r w:rsidRPr="00762C9D">
        <w:rPr>
          <w:rFonts w:eastAsia="Arial CYR"/>
          <w:sz w:val="28"/>
          <w:szCs w:val="28"/>
        </w:rPr>
        <w:t>интернет-ресурсам</w:t>
      </w:r>
      <w:proofErr w:type="spellEnd"/>
      <w:r w:rsidRPr="00762C9D">
        <w:rPr>
          <w:rFonts w:eastAsia="Arial CYR"/>
          <w:sz w:val="28"/>
          <w:szCs w:val="28"/>
        </w:rPr>
        <w:t>.</w:t>
      </w:r>
    </w:p>
    <w:p w:rsidR="00D34AB5" w:rsidRPr="00762C9D" w:rsidRDefault="00D34AB5" w:rsidP="00D34AB5">
      <w:pPr>
        <w:autoSpaceDE w:val="0"/>
        <w:autoSpaceDN w:val="0"/>
        <w:adjustRightInd w:val="0"/>
        <w:ind w:firstLine="709"/>
        <w:jc w:val="both"/>
        <w:rPr>
          <w:sz w:val="16"/>
          <w:szCs w:val="16"/>
        </w:rPr>
      </w:pPr>
      <w:r w:rsidRPr="00762C9D">
        <w:rPr>
          <w:sz w:val="28"/>
          <w:szCs w:val="28"/>
        </w:rPr>
        <w:t xml:space="preserve">Задача по созданию условий для сохранения, изучения и публичного представления культурных ценностей, хранящихся в музейном фонде, решалась формами музейной работы </w:t>
      </w:r>
      <w:r>
        <w:rPr>
          <w:sz w:val="28"/>
          <w:szCs w:val="28"/>
        </w:rPr>
        <w:t xml:space="preserve">самого молодого музея города Калининграда  - </w:t>
      </w:r>
      <w:r w:rsidRPr="00762C9D">
        <w:rPr>
          <w:sz w:val="28"/>
          <w:szCs w:val="28"/>
        </w:rPr>
        <w:t>Музе</w:t>
      </w:r>
      <w:r>
        <w:rPr>
          <w:sz w:val="28"/>
          <w:szCs w:val="28"/>
        </w:rPr>
        <w:t>я</w:t>
      </w:r>
      <w:r w:rsidRPr="00762C9D">
        <w:rPr>
          <w:sz w:val="28"/>
          <w:szCs w:val="28"/>
        </w:rPr>
        <w:t xml:space="preserve"> «</w:t>
      </w:r>
      <w:proofErr w:type="spellStart"/>
      <w:r w:rsidRPr="00762C9D">
        <w:rPr>
          <w:sz w:val="28"/>
          <w:szCs w:val="28"/>
        </w:rPr>
        <w:t>Фридландские</w:t>
      </w:r>
      <w:proofErr w:type="spellEnd"/>
      <w:r w:rsidRPr="00762C9D">
        <w:rPr>
          <w:sz w:val="28"/>
          <w:szCs w:val="28"/>
        </w:rPr>
        <w:t xml:space="preserve"> ворота»</w:t>
      </w:r>
      <w:r>
        <w:rPr>
          <w:sz w:val="28"/>
          <w:szCs w:val="28"/>
        </w:rPr>
        <w:t xml:space="preserve">. </w:t>
      </w:r>
    </w:p>
    <w:p w:rsidR="00D34AB5" w:rsidRDefault="00D34AB5" w:rsidP="00D34AB5">
      <w:pPr>
        <w:ind w:firstLine="709"/>
        <w:contextualSpacing/>
        <w:jc w:val="both"/>
        <w:rPr>
          <w:rFonts w:eastAsia="Calibri"/>
          <w:sz w:val="28"/>
          <w:szCs w:val="28"/>
          <w:lang w:eastAsia="en-US"/>
        </w:rPr>
      </w:pPr>
      <w:r>
        <w:rPr>
          <w:sz w:val="28"/>
          <w:szCs w:val="28"/>
        </w:rPr>
        <w:t>В</w:t>
      </w:r>
      <w:r w:rsidRPr="00443DF5">
        <w:rPr>
          <w:rFonts w:eastAsia="Calibri"/>
          <w:sz w:val="28"/>
          <w:szCs w:val="28"/>
          <w:lang w:eastAsia="en-US"/>
        </w:rPr>
        <w:t xml:space="preserve"> рамках </w:t>
      </w:r>
      <w:r>
        <w:rPr>
          <w:rFonts w:eastAsia="Calibri"/>
          <w:sz w:val="28"/>
          <w:szCs w:val="28"/>
          <w:lang w:eastAsia="en-US"/>
        </w:rPr>
        <w:t xml:space="preserve">реализации </w:t>
      </w:r>
      <w:r w:rsidRPr="00443DF5">
        <w:rPr>
          <w:rFonts w:eastAsia="Calibri"/>
          <w:sz w:val="28"/>
          <w:szCs w:val="28"/>
          <w:lang w:eastAsia="en-US"/>
        </w:rPr>
        <w:t>международного проекта «Музеи вне границ» программы приграничного сотрудничества Литва-Польша-Россия 2007-2013 гг.</w:t>
      </w:r>
      <w:r>
        <w:rPr>
          <w:rFonts w:eastAsia="Calibri"/>
          <w:sz w:val="28"/>
          <w:szCs w:val="28"/>
          <w:lang w:eastAsia="en-US"/>
        </w:rPr>
        <w:t xml:space="preserve"> с</w:t>
      </w:r>
      <w:r w:rsidRPr="00443DF5">
        <w:rPr>
          <w:rFonts w:eastAsia="Calibri"/>
          <w:bCs/>
          <w:sz w:val="28"/>
          <w:szCs w:val="28"/>
          <w:shd w:val="clear" w:color="auto" w:fill="FFFFFF"/>
          <w:lang w:eastAsia="en-US"/>
        </w:rPr>
        <w:t>остоялось открытие новых экспозиционных помещений:</w:t>
      </w:r>
      <w:r w:rsidRPr="00443DF5">
        <w:rPr>
          <w:rFonts w:eastAsia="Calibri"/>
          <w:sz w:val="28"/>
          <w:szCs w:val="28"/>
          <w:lang w:eastAsia="en-US"/>
        </w:rPr>
        <w:t xml:space="preserve"> </w:t>
      </w:r>
      <w:proofErr w:type="gramStart"/>
      <w:r w:rsidRPr="00443DF5">
        <w:rPr>
          <w:rFonts w:eastAsia="Calibri"/>
          <w:bCs/>
          <w:sz w:val="28"/>
          <w:szCs w:val="28"/>
          <w:shd w:val="clear" w:color="auto" w:fill="FFFFFF"/>
          <w:lang w:eastAsia="en-US"/>
        </w:rPr>
        <w:t>Рыцарск</w:t>
      </w:r>
      <w:r w:rsidR="00142788">
        <w:rPr>
          <w:rFonts w:eastAsia="Calibri"/>
          <w:bCs/>
          <w:sz w:val="28"/>
          <w:szCs w:val="28"/>
          <w:shd w:val="clear" w:color="auto" w:fill="FFFFFF"/>
          <w:lang w:eastAsia="en-US"/>
        </w:rPr>
        <w:t>ого</w:t>
      </w:r>
      <w:r w:rsidRPr="00443DF5">
        <w:rPr>
          <w:rFonts w:eastAsia="Calibri"/>
          <w:bCs/>
          <w:sz w:val="28"/>
          <w:szCs w:val="28"/>
          <w:shd w:val="clear" w:color="auto" w:fill="FFFFFF"/>
          <w:lang w:eastAsia="en-US"/>
        </w:rPr>
        <w:t xml:space="preserve"> зал</w:t>
      </w:r>
      <w:r w:rsidR="00142788">
        <w:rPr>
          <w:rFonts w:eastAsia="Calibri"/>
          <w:bCs/>
          <w:sz w:val="28"/>
          <w:szCs w:val="28"/>
          <w:shd w:val="clear" w:color="auto" w:fill="FFFFFF"/>
          <w:lang w:eastAsia="en-US"/>
        </w:rPr>
        <w:t>а</w:t>
      </w:r>
      <w:r>
        <w:rPr>
          <w:rFonts w:eastAsia="Calibri"/>
          <w:bCs/>
          <w:sz w:val="28"/>
          <w:szCs w:val="28"/>
          <w:shd w:val="clear" w:color="auto" w:fill="FFFFFF"/>
          <w:lang w:eastAsia="en-US"/>
        </w:rPr>
        <w:t xml:space="preserve"> и</w:t>
      </w:r>
      <w:r>
        <w:rPr>
          <w:rFonts w:eastAsia="Calibri"/>
          <w:sz w:val="28"/>
          <w:szCs w:val="28"/>
          <w:lang w:eastAsia="en-US"/>
        </w:rPr>
        <w:t xml:space="preserve"> </w:t>
      </w:r>
      <w:r w:rsidRPr="00443DF5">
        <w:rPr>
          <w:rFonts w:eastAsia="Calibri"/>
          <w:sz w:val="28"/>
          <w:szCs w:val="28"/>
          <w:lang w:eastAsia="en-US"/>
        </w:rPr>
        <w:t>единственн</w:t>
      </w:r>
      <w:r w:rsidR="00142788">
        <w:rPr>
          <w:rFonts w:eastAsia="Calibri"/>
          <w:sz w:val="28"/>
          <w:szCs w:val="28"/>
          <w:lang w:eastAsia="en-US"/>
        </w:rPr>
        <w:t>ой</w:t>
      </w:r>
      <w:r w:rsidRPr="00443DF5">
        <w:rPr>
          <w:rFonts w:eastAsia="Calibri"/>
          <w:sz w:val="28"/>
          <w:szCs w:val="28"/>
          <w:lang w:eastAsia="en-US"/>
        </w:rPr>
        <w:t xml:space="preserve"> в Росс</w:t>
      </w:r>
      <w:r>
        <w:rPr>
          <w:rFonts w:eastAsia="Calibri"/>
          <w:sz w:val="28"/>
          <w:szCs w:val="28"/>
          <w:lang w:eastAsia="en-US"/>
        </w:rPr>
        <w:t>ии голографическ</w:t>
      </w:r>
      <w:r w:rsidR="00142788">
        <w:rPr>
          <w:rFonts w:eastAsia="Calibri"/>
          <w:sz w:val="28"/>
          <w:szCs w:val="28"/>
          <w:lang w:eastAsia="en-US"/>
        </w:rPr>
        <w:t>ой</w:t>
      </w:r>
      <w:r>
        <w:rPr>
          <w:rFonts w:eastAsia="Calibri"/>
          <w:sz w:val="28"/>
          <w:szCs w:val="28"/>
          <w:lang w:eastAsia="en-US"/>
        </w:rPr>
        <w:t xml:space="preserve"> инсталляция.</w:t>
      </w:r>
      <w:proofErr w:type="gramEnd"/>
    </w:p>
    <w:p w:rsidR="00D34AB5" w:rsidRDefault="00D34AB5" w:rsidP="00D34AB5">
      <w:pPr>
        <w:ind w:firstLine="709"/>
        <w:jc w:val="both"/>
        <w:rPr>
          <w:sz w:val="28"/>
          <w:szCs w:val="28"/>
        </w:rPr>
      </w:pPr>
      <w:r w:rsidRPr="00762C9D">
        <w:rPr>
          <w:sz w:val="28"/>
          <w:szCs w:val="28"/>
        </w:rPr>
        <w:t>Также в рамках проектной деятельности в 201</w:t>
      </w:r>
      <w:r>
        <w:rPr>
          <w:sz w:val="28"/>
          <w:szCs w:val="28"/>
        </w:rPr>
        <w:t>4</w:t>
      </w:r>
      <w:r w:rsidRPr="00762C9D">
        <w:rPr>
          <w:sz w:val="28"/>
          <w:szCs w:val="28"/>
        </w:rPr>
        <w:t xml:space="preserve"> году музеем </w:t>
      </w:r>
      <w:r>
        <w:rPr>
          <w:sz w:val="28"/>
          <w:szCs w:val="28"/>
        </w:rPr>
        <w:t>п</w:t>
      </w:r>
      <w:r w:rsidRPr="00443DF5">
        <w:rPr>
          <w:sz w:val="28"/>
          <w:szCs w:val="28"/>
        </w:rPr>
        <w:t>олучен грант Министерства культуры Калининградской области на проект «Ежегодная научно-практическая конференция «Оборонительные сооружения Европы и Восточной Пруссии: изучение, вопросы реставрации, реконструкции и возможности современного использования»</w:t>
      </w:r>
      <w:r>
        <w:rPr>
          <w:sz w:val="28"/>
          <w:szCs w:val="28"/>
        </w:rPr>
        <w:t xml:space="preserve"> и </w:t>
      </w:r>
      <w:r w:rsidRPr="00443DF5">
        <w:rPr>
          <w:sz w:val="28"/>
          <w:szCs w:val="28"/>
        </w:rPr>
        <w:t xml:space="preserve">грант </w:t>
      </w:r>
      <w:r>
        <w:rPr>
          <w:sz w:val="28"/>
          <w:szCs w:val="28"/>
        </w:rPr>
        <w:t xml:space="preserve">ОАО «ЛУКОЙЛ» </w:t>
      </w:r>
      <w:r w:rsidRPr="00443DF5">
        <w:rPr>
          <w:sz w:val="28"/>
          <w:szCs w:val="28"/>
        </w:rPr>
        <w:t xml:space="preserve">на </w:t>
      </w:r>
      <w:r>
        <w:rPr>
          <w:sz w:val="28"/>
          <w:szCs w:val="28"/>
        </w:rPr>
        <w:t>проект «Эхо войны».</w:t>
      </w:r>
    </w:p>
    <w:p w:rsidR="00D34AB5" w:rsidRPr="00443DF5" w:rsidRDefault="00D34AB5" w:rsidP="00D34AB5">
      <w:pPr>
        <w:ind w:firstLine="709"/>
        <w:jc w:val="both"/>
        <w:rPr>
          <w:sz w:val="28"/>
          <w:szCs w:val="28"/>
        </w:rPr>
      </w:pPr>
      <w:r>
        <w:rPr>
          <w:sz w:val="28"/>
          <w:szCs w:val="28"/>
        </w:rPr>
        <w:t>В результате реализации проектов и создания новых экспозиций количество посетителей музея в 2014 году достигло 40,0 тыс. человек (в 2013 году - 29,2 тыс. человек).</w:t>
      </w:r>
    </w:p>
    <w:p w:rsidR="00D34AB5" w:rsidRPr="00762C9D" w:rsidRDefault="00D34AB5" w:rsidP="00D34AB5">
      <w:pPr>
        <w:ind w:firstLine="709"/>
        <w:jc w:val="both"/>
        <w:rPr>
          <w:sz w:val="28"/>
          <w:szCs w:val="28"/>
        </w:rPr>
      </w:pPr>
      <w:r>
        <w:rPr>
          <w:sz w:val="28"/>
          <w:szCs w:val="28"/>
        </w:rPr>
        <w:t>В 2014 году</w:t>
      </w:r>
      <w:r w:rsidRPr="00762C9D">
        <w:rPr>
          <w:sz w:val="28"/>
          <w:szCs w:val="28"/>
        </w:rPr>
        <w:t xml:space="preserve"> в рамках ведомственной целевой программы «Организация досуга и массового отдыха населения города Калининграда» </w:t>
      </w:r>
      <w:r>
        <w:rPr>
          <w:sz w:val="28"/>
          <w:szCs w:val="28"/>
        </w:rPr>
        <w:t>проведено</w:t>
      </w:r>
      <w:r w:rsidRPr="00762C9D">
        <w:rPr>
          <w:sz w:val="28"/>
          <w:szCs w:val="28"/>
        </w:rPr>
        <w:t xml:space="preserve"> </w:t>
      </w:r>
      <w:r>
        <w:rPr>
          <w:sz w:val="28"/>
          <w:szCs w:val="28"/>
        </w:rPr>
        <w:t xml:space="preserve">15 </w:t>
      </w:r>
      <w:r w:rsidRPr="00762C9D">
        <w:rPr>
          <w:sz w:val="28"/>
          <w:szCs w:val="28"/>
        </w:rPr>
        <w:t xml:space="preserve">городских культурно-массовых мероприятий. </w:t>
      </w:r>
      <w:r>
        <w:rPr>
          <w:sz w:val="28"/>
          <w:szCs w:val="28"/>
        </w:rPr>
        <w:t>К</w:t>
      </w:r>
      <w:r w:rsidRPr="00762C9D">
        <w:rPr>
          <w:sz w:val="28"/>
          <w:szCs w:val="28"/>
        </w:rPr>
        <w:t xml:space="preserve">оличество участников общегородских культурно-массовых мероприятий </w:t>
      </w:r>
      <w:r>
        <w:rPr>
          <w:sz w:val="28"/>
          <w:szCs w:val="28"/>
        </w:rPr>
        <w:t xml:space="preserve">ежегодно увеличивается и в 2014 году </w:t>
      </w:r>
      <w:r w:rsidRPr="00762C9D">
        <w:rPr>
          <w:sz w:val="28"/>
          <w:szCs w:val="28"/>
        </w:rPr>
        <w:t xml:space="preserve">составило </w:t>
      </w:r>
      <w:r>
        <w:rPr>
          <w:sz w:val="28"/>
          <w:szCs w:val="28"/>
        </w:rPr>
        <w:t>125,1</w:t>
      </w:r>
      <w:r w:rsidRPr="00762C9D">
        <w:rPr>
          <w:sz w:val="28"/>
          <w:szCs w:val="28"/>
        </w:rPr>
        <w:t xml:space="preserve"> тыс.</w:t>
      </w:r>
      <w:r>
        <w:rPr>
          <w:sz w:val="28"/>
          <w:szCs w:val="28"/>
        </w:rPr>
        <w:t xml:space="preserve"> </w:t>
      </w:r>
      <w:r w:rsidRPr="00762C9D">
        <w:rPr>
          <w:sz w:val="28"/>
          <w:szCs w:val="28"/>
        </w:rPr>
        <w:t>человек</w:t>
      </w:r>
      <w:r>
        <w:rPr>
          <w:sz w:val="28"/>
          <w:szCs w:val="28"/>
        </w:rPr>
        <w:t xml:space="preserve">. </w:t>
      </w:r>
    </w:p>
    <w:p w:rsidR="00D34AB5" w:rsidRDefault="00D34AB5" w:rsidP="00D34AB5">
      <w:pPr>
        <w:ind w:firstLine="709"/>
        <w:jc w:val="both"/>
        <w:rPr>
          <w:sz w:val="28"/>
          <w:szCs w:val="28"/>
        </w:rPr>
      </w:pPr>
      <w:r w:rsidRPr="00762C9D">
        <w:rPr>
          <w:sz w:val="28"/>
          <w:szCs w:val="28"/>
        </w:rPr>
        <w:t>Особой популярностью у жителей города пользовались праздничные мероприятия, посвященные встрече Нового года, Дн</w:t>
      </w:r>
      <w:r w:rsidR="00142788">
        <w:rPr>
          <w:sz w:val="28"/>
          <w:szCs w:val="28"/>
        </w:rPr>
        <w:t>ю</w:t>
      </w:r>
      <w:r w:rsidRPr="00762C9D">
        <w:rPr>
          <w:sz w:val="28"/>
          <w:szCs w:val="28"/>
        </w:rPr>
        <w:t xml:space="preserve"> селедки</w:t>
      </w:r>
      <w:r>
        <w:rPr>
          <w:sz w:val="28"/>
          <w:szCs w:val="28"/>
        </w:rPr>
        <w:t xml:space="preserve">, Рождественской </w:t>
      </w:r>
      <w:proofErr w:type="spellStart"/>
      <w:proofErr w:type="gramStart"/>
      <w:r>
        <w:rPr>
          <w:sz w:val="28"/>
          <w:szCs w:val="28"/>
        </w:rPr>
        <w:t>выставк</w:t>
      </w:r>
      <w:r w:rsidR="00142788">
        <w:rPr>
          <w:sz w:val="28"/>
          <w:szCs w:val="28"/>
        </w:rPr>
        <w:t>е</w:t>
      </w:r>
      <w:r>
        <w:rPr>
          <w:sz w:val="28"/>
          <w:szCs w:val="28"/>
        </w:rPr>
        <w:t>-ярмарки</w:t>
      </w:r>
      <w:proofErr w:type="spellEnd"/>
      <w:proofErr w:type="gramEnd"/>
      <w:r>
        <w:rPr>
          <w:sz w:val="28"/>
          <w:szCs w:val="28"/>
        </w:rPr>
        <w:t>, Дн</w:t>
      </w:r>
      <w:r w:rsidR="00142788">
        <w:rPr>
          <w:sz w:val="28"/>
          <w:szCs w:val="28"/>
        </w:rPr>
        <w:t>ю</w:t>
      </w:r>
      <w:r>
        <w:rPr>
          <w:sz w:val="28"/>
          <w:szCs w:val="28"/>
        </w:rPr>
        <w:t xml:space="preserve"> города. </w:t>
      </w:r>
    </w:p>
    <w:p w:rsidR="00D34AB5" w:rsidRDefault="00D34AB5" w:rsidP="00D34AB5">
      <w:pPr>
        <w:ind w:firstLine="709"/>
        <w:jc w:val="both"/>
        <w:rPr>
          <w:sz w:val="28"/>
          <w:szCs w:val="28"/>
        </w:rPr>
      </w:pPr>
      <w:r>
        <w:rPr>
          <w:sz w:val="28"/>
          <w:szCs w:val="28"/>
        </w:rPr>
        <w:t xml:space="preserve">Впервые в рамках Дня города горожанам была представлена площадка «Добрый Калининград», предусматривающая проведение благотворительных акций, вовлечение </w:t>
      </w:r>
      <w:proofErr w:type="spellStart"/>
      <w:r>
        <w:rPr>
          <w:sz w:val="28"/>
          <w:szCs w:val="28"/>
        </w:rPr>
        <w:t>калининградцев</w:t>
      </w:r>
      <w:proofErr w:type="spellEnd"/>
      <w:r>
        <w:rPr>
          <w:sz w:val="28"/>
          <w:szCs w:val="28"/>
        </w:rPr>
        <w:t xml:space="preserve"> в деятельность общественных организаций. </w:t>
      </w:r>
    </w:p>
    <w:p w:rsidR="00D34AB5" w:rsidRDefault="00D34AB5" w:rsidP="00D34AB5">
      <w:pPr>
        <w:ind w:firstLine="709"/>
        <w:jc w:val="both"/>
        <w:rPr>
          <w:sz w:val="28"/>
          <w:szCs w:val="28"/>
        </w:rPr>
      </w:pPr>
      <w:r>
        <w:rPr>
          <w:sz w:val="28"/>
          <w:szCs w:val="28"/>
        </w:rPr>
        <w:t xml:space="preserve">Большой интерес у жителей города вызвал впервые проводимый в Калининграде Фестиваль </w:t>
      </w:r>
      <w:proofErr w:type="spellStart"/>
      <w:r>
        <w:rPr>
          <w:sz w:val="28"/>
          <w:szCs w:val="28"/>
        </w:rPr>
        <w:t>ретроавтомобилей</w:t>
      </w:r>
      <w:proofErr w:type="spellEnd"/>
      <w:r>
        <w:rPr>
          <w:sz w:val="28"/>
          <w:szCs w:val="28"/>
        </w:rPr>
        <w:t xml:space="preserve"> «Золотая тень Кенигсберга», представивший зрителям 40 экипажей </w:t>
      </w:r>
      <w:proofErr w:type="spellStart"/>
      <w:r>
        <w:rPr>
          <w:sz w:val="28"/>
          <w:szCs w:val="28"/>
        </w:rPr>
        <w:t>ретроавтомобилей</w:t>
      </w:r>
      <w:proofErr w:type="spellEnd"/>
      <w:r>
        <w:rPr>
          <w:sz w:val="28"/>
          <w:szCs w:val="28"/>
        </w:rPr>
        <w:t xml:space="preserve"> и интересную культурно-развлекательную программу. </w:t>
      </w:r>
    </w:p>
    <w:p w:rsidR="00D34AB5" w:rsidRPr="00ED7872" w:rsidRDefault="00D34AB5" w:rsidP="00D34AB5">
      <w:pPr>
        <w:ind w:firstLine="709"/>
        <w:jc w:val="both"/>
        <w:rPr>
          <w:sz w:val="28"/>
          <w:szCs w:val="28"/>
        </w:rPr>
      </w:pPr>
      <w:r w:rsidRPr="00ED7872">
        <w:rPr>
          <w:sz w:val="28"/>
          <w:szCs w:val="28"/>
        </w:rPr>
        <w:t>С 1-го по 3-е августа в Калининграде состоялся уже IX Международный музыкальный фестиваль «</w:t>
      </w:r>
      <w:hyperlink r:id="rId18" w:tooltip="Калининград Сити Джаз" w:history="1">
        <w:r w:rsidRPr="00ED7872">
          <w:rPr>
            <w:sz w:val="28"/>
            <w:szCs w:val="28"/>
          </w:rPr>
          <w:t>Калининград Сити Джаз</w:t>
        </w:r>
      </w:hyperlink>
      <w:r w:rsidRPr="00ED7872">
        <w:rPr>
          <w:sz w:val="28"/>
          <w:szCs w:val="28"/>
        </w:rPr>
        <w:t xml:space="preserve">». </w:t>
      </w:r>
      <w:r w:rsidRPr="0013456B">
        <w:rPr>
          <w:sz w:val="28"/>
          <w:szCs w:val="28"/>
        </w:rPr>
        <w:t xml:space="preserve">Программа фестиваля была востребована всеми любителями джаза: от молодежи до представителей более зрелых поколений, благодаря чему на концертах царил постоянный аншлаг. </w:t>
      </w:r>
    </w:p>
    <w:p w:rsidR="00D34AB5" w:rsidRDefault="00D34AB5" w:rsidP="00D34AB5">
      <w:pPr>
        <w:ind w:firstLine="709"/>
        <w:jc w:val="both"/>
        <w:rPr>
          <w:sz w:val="28"/>
          <w:szCs w:val="28"/>
        </w:rPr>
      </w:pPr>
      <w:r w:rsidRPr="00762C9D">
        <w:rPr>
          <w:sz w:val="28"/>
          <w:szCs w:val="28"/>
        </w:rPr>
        <w:t xml:space="preserve">Большая работа по организации досуга населения города, приобщению к лучшим образцам мировой и отечественной классической музыки, другим жанрам профессионального искусства, удовлетворению духовных потребностей различных слоев городского сообщества проведена муниципальными автономными учреждениями культуры «Симфонический оркестр» и </w:t>
      </w:r>
      <w:r w:rsidR="00142788">
        <w:rPr>
          <w:sz w:val="28"/>
          <w:szCs w:val="28"/>
        </w:rPr>
        <w:t>«</w:t>
      </w:r>
      <w:r w:rsidRPr="00762C9D">
        <w:rPr>
          <w:sz w:val="28"/>
          <w:szCs w:val="28"/>
        </w:rPr>
        <w:t xml:space="preserve">Концертно-театральный комплекс «Дом искусств». </w:t>
      </w:r>
    </w:p>
    <w:p w:rsidR="00D34AB5" w:rsidRDefault="00D34AB5" w:rsidP="00D34AB5">
      <w:pPr>
        <w:tabs>
          <w:tab w:val="left" w:pos="0"/>
        </w:tabs>
        <w:ind w:right="-1" w:firstLine="709"/>
        <w:jc w:val="both"/>
        <w:rPr>
          <w:sz w:val="28"/>
          <w:szCs w:val="28"/>
        </w:rPr>
      </w:pPr>
      <w:r w:rsidRPr="00762C9D">
        <w:rPr>
          <w:sz w:val="28"/>
          <w:szCs w:val="28"/>
        </w:rPr>
        <w:t xml:space="preserve">Так, симфоническим оркестром за </w:t>
      </w:r>
      <w:r>
        <w:rPr>
          <w:sz w:val="28"/>
          <w:szCs w:val="28"/>
        </w:rPr>
        <w:t>2014 год</w:t>
      </w:r>
      <w:r w:rsidRPr="00762C9D">
        <w:rPr>
          <w:sz w:val="28"/>
          <w:szCs w:val="28"/>
        </w:rPr>
        <w:t xml:space="preserve"> </w:t>
      </w:r>
      <w:r w:rsidRPr="0060529C">
        <w:rPr>
          <w:sz w:val="28"/>
          <w:szCs w:val="28"/>
        </w:rPr>
        <w:t xml:space="preserve">исполнено </w:t>
      </w:r>
      <w:r>
        <w:rPr>
          <w:sz w:val="28"/>
          <w:szCs w:val="28"/>
        </w:rPr>
        <w:t>72</w:t>
      </w:r>
      <w:r w:rsidRPr="0060529C">
        <w:rPr>
          <w:sz w:val="28"/>
          <w:szCs w:val="28"/>
        </w:rPr>
        <w:t xml:space="preserve"> концерт</w:t>
      </w:r>
      <w:r>
        <w:rPr>
          <w:sz w:val="28"/>
          <w:szCs w:val="28"/>
        </w:rPr>
        <w:t xml:space="preserve">а, что на 10 больше, чем в 2013 году, слушателями </w:t>
      </w:r>
      <w:r w:rsidRPr="00B74552">
        <w:rPr>
          <w:sz w:val="28"/>
          <w:szCs w:val="28"/>
        </w:rPr>
        <w:t xml:space="preserve">стали </w:t>
      </w:r>
      <w:r>
        <w:rPr>
          <w:sz w:val="28"/>
          <w:szCs w:val="28"/>
        </w:rPr>
        <w:t>более 24,2</w:t>
      </w:r>
      <w:r w:rsidRPr="00B74552">
        <w:rPr>
          <w:sz w:val="28"/>
          <w:szCs w:val="28"/>
        </w:rPr>
        <w:t xml:space="preserve"> тыс. человек, оркестром подготовлены и исполнены </w:t>
      </w:r>
      <w:r>
        <w:rPr>
          <w:sz w:val="28"/>
          <w:szCs w:val="28"/>
        </w:rPr>
        <w:t>44</w:t>
      </w:r>
      <w:r w:rsidRPr="00B74552">
        <w:rPr>
          <w:sz w:val="28"/>
          <w:szCs w:val="28"/>
        </w:rPr>
        <w:t xml:space="preserve"> новые концертные программы</w:t>
      </w:r>
      <w:r>
        <w:rPr>
          <w:sz w:val="28"/>
          <w:szCs w:val="28"/>
        </w:rPr>
        <w:t xml:space="preserve"> (в 2013 году- 34 новые программы)</w:t>
      </w:r>
      <w:r w:rsidRPr="00B74552">
        <w:rPr>
          <w:sz w:val="28"/>
          <w:szCs w:val="28"/>
        </w:rPr>
        <w:t>.</w:t>
      </w:r>
    </w:p>
    <w:p w:rsidR="00D34AB5" w:rsidRPr="00762C9D" w:rsidRDefault="00D34AB5" w:rsidP="00D34AB5">
      <w:pPr>
        <w:tabs>
          <w:tab w:val="left" w:pos="0"/>
        </w:tabs>
        <w:ind w:right="-1" w:firstLine="709"/>
        <w:jc w:val="both"/>
        <w:rPr>
          <w:sz w:val="28"/>
          <w:szCs w:val="28"/>
        </w:rPr>
      </w:pPr>
      <w:r>
        <w:rPr>
          <w:sz w:val="28"/>
          <w:szCs w:val="28"/>
        </w:rPr>
        <w:t xml:space="preserve">По итогам </w:t>
      </w:r>
      <w:r w:rsidRPr="00762C9D">
        <w:rPr>
          <w:sz w:val="28"/>
          <w:szCs w:val="28"/>
        </w:rPr>
        <w:t>201</w:t>
      </w:r>
      <w:r>
        <w:rPr>
          <w:sz w:val="28"/>
          <w:szCs w:val="28"/>
        </w:rPr>
        <w:t>4</w:t>
      </w:r>
      <w:r w:rsidRPr="00762C9D">
        <w:rPr>
          <w:sz w:val="28"/>
          <w:szCs w:val="28"/>
        </w:rPr>
        <w:t xml:space="preserve"> года </w:t>
      </w:r>
      <w:r>
        <w:rPr>
          <w:sz w:val="28"/>
          <w:szCs w:val="28"/>
        </w:rPr>
        <w:t>мероприятия</w:t>
      </w:r>
      <w:r w:rsidRPr="00762C9D">
        <w:rPr>
          <w:sz w:val="28"/>
          <w:szCs w:val="28"/>
        </w:rPr>
        <w:t xml:space="preserve"> </w:t>
      </w:r>
      <w:r>
        <w:rPr>
          <w:sz w:val="28"/>
          <w:szCs w:val="28"/>
        </w:rPr>
        <w:t>на площадке КТК «</w:t>
      </w:r>
      <w:r w:rsidRPr="00762C9D">
        <w:rPr>
          <w:sz w:val="28"/>
          <w:szCs w:val="28"/>
        </w:rPr>
        <w:t>Дом искусств</w:t>
      </w:r>
      <w:r>
        <w:rPr>
          <w:sz w:val="28"/>
          <w:szCs w:val="28"/>
        </w:rPr>
        <w:t>»</w:t>
      </w:r>
      <w:r w:rsidRPr="00762C9D">
        <w:rPr>
          <w:sz w:val="28"/>
          <w:szCs w:val="28"/>
        </w:rPr>
        <w:t xml:space="preserve"> </w:t>
      </w:r>
      <w:r>
        <w:rPr>
          <w:sz w:val="28"/>
          <w:szCs w:val="28"/>
        </w:rPr>
        <w:t>посетили</w:t>
      </w:r>
      <w:r w:rsidRPr="00762C9D">
        <w:rPr>
          <w:sz w:val="28"/>
          <w:szCs w:val="28"/>
        </w:rPr>
        <w:t xml:space="preserve"> более </w:t>
      </w:r>
      <w:r>
        <w:rPr>
          <w:sz w:val="28"/>
          <w:szCs w:val="28"/>
        </w:rPr>
        <w:t>99,1 тыс. человек</w:t>
      </w:r>
      <w:r w:rsidRPr="00762C9D">
        <w:rPr>
          <w:sz w:val="28"/>
          <w:szCs w:val="28"/>
        </w:rPr>
        <w:t xml:space="preserve">. </w:t>
      </w:r>
      <w:r>
        <w:rPr>
          <w:sz w:val="28"/>
          <w:szCs w:val="28"/>
        </w:rPr>
        <w:t>Стоит отметить, что для коллектива Дома искусств наступивший 17 концертно-театральный сезон отмечен особенным, очень значимым событием - исполнилось 10 лет Театр</w:t>
      </w:r>
      <w:r w:rsidR="00142788">
        <w:rPr>
          <w:sz w:val="28"/>
          <w:szCs w:val="28"/>
        </w:rPr>
        <w:t>у</w:t>
      </w:r>
      <w:r>
        <w:rPr>
          <w:sz w:val="28"/>
          <w:szCs w:val="28"/>
        </w:rPr>
        <w:t xml:space="preserve"> эстрады Дома искусств. Всего в 2014 году Театром эстрады было представлено 50 концертных программ и 35 новогодних представлений.</w:t>
      </w:r>
    </w:p>
    <w:p w:rsidR="00D34AB5" w:rsidRDefault="00D34AB5" w:rsidP="00D34AB5">
      <w:pPr>
        <w:ind w:firstLine="709"/>
        <w:jc w:val="both"/>
        <w:rPr>
          <w:sz w:val="28"/>
          <w:szCs w:val="28"/>
        </w:rPr>
      </w:pPr>
      <w:r w:rsidRPr="00762C9D">
        <w:rPr>
          <w:sz w:val="28"/>
          <w:szCs w:val="28"/>
        </w:rPr>
        <w:t xml:space="preserve">Дворец культуры «Машиностроитель» </w:t>
      </w:r>
      <w:r>
        <w:rPr>
          <w:sz w:val="28"/>
          <w:szCs w:val="28"/>
        </w:rPr>
        <w:t xml:space="preserve">и Дом культуры «Чкаловский» </w:t>
      </w:r>
      <w:r w:rsidRPr="00762C9D">
        <w:rPr>
          <w:sz w:val="28"/>
          <w:szCs w:val="28"/>
        </w:rPr>
        <w:t xml:space="preserve"> оказыва</w:t>
      </w:r>
      <w:r>
        <w:rPr>
          <w:sz w:val="28"/>
          <w:szCs w:val="28"/>
        </w:rPr>
        <w:t>ют</w:t>
      </w:r>
      <w:r w:rsidRPr="00762C9D">
        <w:rPr>
          <w:sz w:val="28"/>
          <w:szCs w:val="28"/>
        </w:rPr>
        <w:t xml:space="preserve"> услуги по созданию и организации работы объединений по интересам (творческих коллективов, студий, кружков любительского художественно</w:t>
      </w:r>
      <w:r w:rsidR="00142788">
        <w:rPr>
          <w:sz w:val="28"/>
          <w:szCs w:val="28"/>
        </w:rPr>
        <w:t>го творчества, народных театров</w:t>
      </w:r>
      <w:r w:rsidRPr="00762C9D">
        <w:rPr>
          <w:sz w:val="28"/>
          <w:szCs w:val="28"/>
        </w:rPr>
        <w:t xml:space="preserve">). Участниками объединений по интересам </w:t>
      </w:r>
      <w:r>
        <w:rPr>
          <w:sz w:val="28"/>
          <w:szCs w:val="28"/>
        </w:rPr>
        <w:t>являются</w:t>
      </w:r>
      <w:r w:rsidRPr="00762C9D">
        <w:rPr>
          <w:sz w:val="28"/>
          <w:szCs w:val="28"/>
        </w:rPr>
        <w:t xml:space="preserve"> </w:t>
      </w:r>
      <w:r>
        <w:rPr>
          <w:sz w:val="28"/>
          <w:szCs w:val="28"/>
        </w:rPr>
        <w:t>962</w:t>
      </w:r>
      <w:r w:rsidRPr="00762C9D">
        <w:rPr>
          <w:sz w:val="28"/>
          <w:szCs w:val="28"/>
        </w:rPr>
        <w:t xml:space="preserve"> человек</w:t>
      </w:r>
      <w:r>
        <w:rPr>
          <w:sz w:val="28"/>
          <w:szCs w:val="28"/>
        </w:rPr>
        <w:t xml:space="preserve">а (2013 год – 942 человека). </w:t>
      </w:r>
      <w:r w:rsidRPr="00762C9D">
        <w:rPr>
          <w:sz w:val="28"/>
          <w:szCs w:val="28"/>
        </w:rPr>
        <w:t>В</w:t>
      </w:r>
      <w:r>
        <w:rPr>
          <w:sz w:val="28"/>
          <w:szCs w:val="28"/>
        </w:rPr>
        <w:t xml:space="preserve"> муниципальных </w:t>
      </w:r>
      <w:proofErr w:type="spellStart"/>
      <w:r>
        <w:rPr>
          <w:sz w:val="28"/>
          <w:szCs w:val="28"/>
        </w:rPr>
        <w:t>культурно-досуговых</w:t>
      </w:r>
      <w:proofErr w:type="spellEnd"/>
      <w:r>
        <w:rPr>
          <w:sz w:val="28"/>
          <w:szCs w:val="28"/>
        </w:rPr>
        <w:t xml:space="preserve"> учреждениях работают 72 клубных формирования (в 2013 году - 65), из них 5</w:t>
      </w:r>
      <w:r w:rsidRPr="00762C9D">
        <w:rPr>
          <w:sz w:val="28"/>
          <w:szCs w:val="28"/>
        </w:rPr>
        <w:t xml:space="preserve"> народных и 1 </w:t>
      </w:r>
      <w:proofErr w:type="gramStart"/>
      <w:r w:rsidRPr="00762C9D">
        <w:rPr>
          <w:sz w:val="28"/>
          <w:szCs w:val="28"/>
        </w:rPr>
        <w:t>образцовый</w:t>
      </w:r>
      <w:proofErr w:type="gramEnd"/>
      <w:r w:rsidRPr="00762C9D">
        <w:rPr>
          <w:sz w:val="28"/>
          <w:szCs w:val="28"/>
        </w:rPr>
        <w:t xml:space="preserve"> коллективы.</w:t>
      </w:r>
    </w:p>
    <w:p w:rsidR="00D34AB5" w:rsidRPr="007C105A" w:rsidRDefault="00D34AB5" w:rsidP="00D34AB5">
      <w:pPr>
        <w:ind w:firstLine="709"/>
        <w:jc w:val="both"/>
        <w:rPr>
          <w:sz w:val="28"/>
          <w:szCs w:val="28"/>
        </w:rPr>
      </w:pPr>
      <w:r w:rsidRPr="007C105A">
        <w:rPr>
          <w:sz w:val="28"/>
          <w:szCs w:val="28"/>
        </w:rPr>
        <w:t xml:space="preserve">За отчетный период </w:t>
      </w:r>
      <w:r>
        <w:rPr>
          <w:sz w:val="28"/>
          <w:szCs w:val="28"/>
        </w:rPr>
        <w:t xml:space="preserve">мероприятия </w:t>
      </w:r>
      <w:r w:rsidRPr="007C105A">
        <w:rPr>
          <w:sz w:val="28"/>
          <w:szCs w:val="28"/>
        </w:rPr>
        <w:t xml:space="preserve">МАУ ДК «Машиностроитель» </w:t>
      </w:r>
      <w:r>
        <w:rPr>
          <w:sz w:val="28"/>
          <w:szCs w:val="28"/>
        </w:rPr>
        <w:t xml:space="preserve">и МАУК ДК «Чкаловский» </w:t>
      </w:r>
      <w:r w:rsidRPr="007C105A">
        <w:rPr>
          <w:sz w:val="28"/>
          <w:szCs w:val="28"/>
        </w:rPr>
        <w:t xml:space="preserve">посетили </w:t>
      </w:r>
      <w:r>
        <w:rPr>
          <w:sz w:val="28"/>
          <w:szCs w:val="28"/>
        </w:rPr>
        <w:t>более 49,7</w:t>
      </w:r>
      <w:r w:rsidRPr="007C105A">
        <w:rPr>
          <w:sz w:val="28"/>
          <w:szCs w:val="28"/>
        </w:rPr>
        <w:t xml:space="preserve"> тыс</w:t>
      </w:r>
      <w:proofErr w:type="gramStart"/>
      <w:r w:rsidRPr="007C105A">
        <w:rPr>
          <w:sz w:val="28"/>
          <w:szCs w:val="28"/>
        </w:rPr>
        <w:t>.ч</w:t>
      </w:r>
      <w:proofErr w:type="gramEnd"/>
      <w:r w:rsidRPr="007C105A">
        <w:rPr>
          <w:sz w:val="28"/>
          <w:szCs w:val="28"/>
        </w:rPr>
        <w:t>еловек.</w:t>
      </w:r>
    </w:p>
    <w:p w:rsidR="00D34AB5" w:rsidRDefault="00D34AB5" w:rsidP="00D34AB5">
      <w:pPr>
        <w:ind w:firstLine="709"/>
        <w:jc w:val="both"/>
        <w:rPr>
          <w:sz w:val="28"/>
          <w:szCs w:val="28"/>
        </w:rPr>
      </w:pPr>
      <w:r>
        <w:rPr>
          <w:sz w:val="28"/>
          <w:szCs w:val="28"/>
        </w:rPr>
        <w:t xml:space="preserve">Традиционным и любимым местом отдыха для </w:t>
      </w:r>
      <w:proofErr w:type="spellStart"/>
      <w:r>
        <w:rPr>
          <w:sz w:val="28"/>
          <w:szCs w:val="28"/>
        </w:rPr>
        <w:t>калининградцев</w:t>
      </w:r>
      <w:proofErr w:type="spellEnd"/>
      <w:r>
        <w:rPr>
          <w:sz w:val="28"/>
          <w:szCs w:val="28"/>
        </w:rPr>
        <w:t xml:space="preserve"> по-прежнему остается Калининградский зоопарк. В отчетном периоде  зоопарк посетили рекордное количество - более 370,8 тыс. человек, что на 43,0 тыс. человек больше, чем в 2013 году. </w:t>
      </w:r>
    </w:p>
    <w:p w:rsidR="00D34AB5" w:rsidRDefault="00D34AB5" w:rsidP="00D34AB5">
      <w:pPr>
        <w:ind w:firstLine="709"/>
        <w:jc w:val="both"/>
        <w:rPr>
          <w:sz w:val="28"/>
          <w:szCs w:val="28"/>
        </w:rPr>
      </w:pPr>
      <w:r>
        <w:rPr>
          <w:sz w:val="28"/>
          <w:szCs w:val="28"/>
        </w:rPr>
        <w:t xml:space="preserve">В целях развития материально-технической базы учреждения в отчетном периоде из бюджета городского округа и областного бюджета выделено 15 400 тыс. руб. на осуществление 1 этапа реконструкции мостов. В 2014 году был завершен основной этап работ по реконструкции самого большом из мостов </w:t>
      </w:r>
      <w:r w:rsidRPr="0094463B">
        <w:rPr>
          <w:sz w:val="28"/>
          <w:szCs w:val="28"/>
        </w:rPr>
        <w:t>- пешеходного моста пролётом 36 м</w:t>
      </w:r>
      <w:r>
        <w:rPr>
          <w:sz w:val="28"/>
          <w:szCs w:val="28"/>
        </w:rPr>
        <w:t>, расположенного напротив центрального входа в зоопарк. Торжественное открытие моста запланировано на начало мая 2015 года.</w:t>
      </w:r>
    </w:p>
    <w:p w:rsidR="00D34AB5" w:rsidRPr="002248A3" w:rsidRDefault="00D34AB5" w:rsidP="00D34AB5">
      <w:pPr>
        <w:ind w:firstLine="709"/>
        <w:jc w:val="both"/>
        <w:rPr>
          <w:sz w:val="28"/>
          <w:szCs w:val="28"/>
        </w:rPr>
      </w:pPr>
      <w:r w:rsidRPr="00762C9D">
        <w:rPr>
          <w:sz w:val="28"/>
          <w:szCs w:val="28"/>
        </w:rPr>
        <w:t xml:space="preserve">В </w:t>
      </w:r>
      <w:r>
        <w:rPr>
          <w:sz w:val="28"/>
          <w:szCs w:val="28"/>
        </w:rPr>
        <w:t>рамках мероприятий по</w:t>
      </w:r>
      <w:r w:rsidRPr="00762C9D">
        <w:rPr>
          <w:sz w:val="28"/>
          <w:szCs w:val="28"/>
        </w:rPr>
        <w:t xml:space="preserve"> обеспечени</w:t>
      </w:r>
      <w:r>
        <w:rPr>
          <w:sz w:val="28"/>
          <w:szCs w:val="28"/>
        </w:rPr>
        <w:t>ю</w:t>
      </w:r>
      <w:r w:rsidRPr="00762C9D">
        <w:rPr>
          <w:sz w:val="28"/>
          <w:szCs w:val="28"/>
        </w:rPr>
        <w:t xml:space="preserve"> комплекса мер по сохранению, использованию и популяризации объектов культурного наследия, находящихся в собственности городского округа «Город </w:t>
      </w:r>
      <w:r w:rsidRPr="000701B1">
        <w:rPr>
          <w:sz w:val="28"/>
          <w:szCs w:val="28"/>
        </w:rPr>
        <w:t>Калининград», муниципалитетом</w:t>
      </w:r>
      <w:r w:rsidRPr="002248A3">
        <w:rPr>
          <w:sz w:val="28"/>
          <w:szCs w:val="28"/>
        </w:rPr>
        <w:t xml:space="preserve"> в </w:t>
      </w:r>
      <w:r>
        <w:rPr>
          <w:sz w:val="28"/>
          <w:szCs w:val="28"/>
        </w:rPr>
        <w:t>2014 году</w:t>
      </w:r>
      <w:r w:rsidRPr="002248A3">
        <w:rPr>
          <w:sz w:val="28"/>
          <w:szCs w:val="28"/>
        </w:rPr>
        <w:t xml:space="preserve"> была продолжена активная работа</w:t>
      </w:r>
      <w:r>
        <w:rPr>
          <w:sz w:val="28"/>
          <w:szCs w:val="28"/>
        </w:rPr>
        <w:t>, по итогам которой выполнены следующие мероприятия:</w:t>
      </w:r>
      <w:r w:rsidRPr="002248A3">
        <w:rPr>
          <w:sz w:val="28"/>
          <w:szCs w:val="28"/>
        </w:rPr>
        <w:t xml:space="preserve"> </w:t>
      </w:r>
    </w:p>
    <w:p w:rsidR="00D34AB5" w:rsidRDefault="00D34AB5" w:rsidP="00D34AB5">
      <w:pPr>
        <w:ind w:firstLine="709"/>
        <w:contextualSpacing/>
        <w:jc w:val="both"/>
        <w:rPr>
          <w:sz w:val="28"/>
          <w:szCs w:val="28"/>
        </w:rPr>
      </w:pPr>
      <w:r>
        <w:rPr>
          <w:sz w:val="28"/>
          <w:szCs w:val="28"/>
        </w:rPr>
        <w:t xml:space="preserve">- </w:t>
      </w:r>
      <w:r w:rsidRPr="00586D5B">
        <w:rPr>
          <w:color w:val="000000"/>
          <w:sz w:val="28"/>
          <w:szCs w:val="28"/>
        </w:rPr>
        <w:t xml:space="preserve">ремонтно-реставрационные работы на </w:t>
      </w:r>
      <w:r w:rsidR="00142788">
        <w:rPr>
          <w:color w:val="000000"/>
          <w:sz w:val="28"/>
          <w:szCs w:val="28"/>
        </w:rPr>
        <w:t xml:space="preserve">следующих </w:t>
      </w:r>
      <w:r>
        <w:rPr>
          <w:color w:val="000000"/>
          <w:sz w:val="28"/>
          <w:szCs w:val="28"/>
        </w:rPr>
        <w:t>10</w:t>
      </w:r>
      <w:r w:rsidRPr="00586D5B">
        <w:rPr>
          <w:sz w:val="28"/>
          <w:szCs w:val="28"/>
        </w:rPr>
        <w:t xml:space="preserve"> объектах</w:t>
      </w:r>
      <w:r>
        <w:rPr>
          <w:sz w:val="28"/>
          <w:szCs w:val="28"/>
        </w:rPr>
        <w:t xml:space="preserve"> культурного наследия</w:t>
      </w:r>
      <w:r w:rsidRPr="00586D5B">
        <w:rPr>
          <w:sz w:val="28"/>
          <w:szCs w:val="28"/>
        </w:rPr>
        <w:t>:</w:t>
      </w:r>
      <w:r>
        <w:rPr>
          <w:sz w:val="28"/>
          <w:szCs w:val="28"/>
        </w:rPr>
        <w:t xml:space="preserve"> </w:t>
      </w:r>
      <w:proofErr w:type="gramStart"/>
      <w:r w:rsidRPr="005116E1">
        <w:rPr>
          <w:sz w:val="28"/>
          <w:szCs w:val="28"/>
        </w:rPr>
        <w:t xml:space="preserve">Братские могилы </w:t>
      </w:r>
      <w:r>
        <w:rPr>
          <w:sz w:val="28"/>
          <w:szCs w:val="28"/>
        </w:rPr>
        <w:t>и Мемориальные комплексы на братских могилах советских воинов, погибших при штурме города-крепости Кенигсберг в апреле 1945 года (</w:t>
      </w:r>
      <w:r w:rsidRPr="005116E1">
        <w:rPr>
          <w:sz w:val="28"/>
          <w:szCs w:val="28"/>
        </w:rPr>
        <w:t>ул.</w:t>
      </w:r>
      <w:r>
        <w:rPr>
          <w:sz w:val="28"/>
          <w:szCs w:val="28"/>
        </w:rPr>
        <w:t xml:space="preserve"> Ялтинская</w:t>
      </w:r>
      <w:r w:rsidRPr="005116E1">
        <w:rPr>
          <w:sz w:val="28"/>
          <w:szCs w:val="28"/>
        </w:rPr>
        <w:t xml:space="preserve">, ул. </w:t>
      </w:r>
      <w:r>
        <w:rPr>
          <w:sz w:val="28"/>
          <w:szCs w:val="28"/>
        </w:rPr>
        <w:t>Горная</w:t>
      </w:r>
      <w:r w:rsidRPr="005116E1">
        <w:rPr>
          <w:sz w:val="28"/>
          <w:szCs w:val="28"/>
        </w:rPr>
        <w:t xml:space="preserve">, </w:t>
      </w:r>
      <w:r>
        <w:rPr>
          <w:sz w:val="28"/>
          <w:szCs w:val="28"/>
        </w:rPr>
        <w:t xml:space="preserve">ул. Комсомольская, ул. Киевская, пос. А.Космодемьянского), </w:t>
      </w:r>
      <w:r w:rsidRPr="005116E1">
        <w:rPr>
          <w:sz w:val="28"/>
          <w:szCs w:val="28"/>
        </w:rPr>
        <w:t xml:space="preserve">Памятный знак </w:t>
      </w:r>
      <w:r>
        <w:rPr>
          <w:sz w:val="28"/>
          <w:szCs w:val="28"/>
        </w:rPr>
        <w:t xml:space="preserve">морякам-балтийцам (Московский </w:t>
      </w:r>
      <w:proofErr w:type="spellStart"/>
      <w:r>
        <w:rPr>
          <w:sz w:val="28"/>
          <w:szCs w:val="28"/>
        </w:rPr>
        <w:t>пр-т</w:t>
      </w:r>
      <w:proofErr w:type="spellEnd"/>
      <w:r>
        <w:rPr>
          <w:sz w:val="28"/>
          <w:szCs w:val="28"/>
        </w:rPr>
        <w:t xml:space="preserve">), </w:t>
      </w:r>
      <w:r w:rsidRPr="005116E1">
        <w:rPr>
          <w:sz w:val="28"/>
          <w:szCs w:val="28"/>
        </w:rPr>
        <w:t>памятник летчикам дважды Красн</w:t>
      </w:r>
      <w:r>
        <w:rPr>
          <w:sz w:val="28"/>
          <w:szCs w:val="28"/>
        </w:rPr>
        <w:t>ознаменного Балтийского флота (</w:t>
      </w:r>
      <w:r w:rsidRPr="005116E1">
        <w:rPr>
          <w:sz w:val="28"/>
          <w:szCs w:val="28"/>
        </w:rPr>
        <w:t>Советский проспект)</w:t>
      </w:r>
      <w:r>
        <w:rPr>
          <w:sz w:val="28"/>
          <w:szCs w:val="28"/>
        </w:rPr>
        <w:t xml:space="preserve">, Памятный знак </w:t>
      </w:r>
      <w:r w:rsidRPr="005116E1">
        <w:rPr>
          <w:sz w:val="28"/>
          <w:szCs w:val="28"/>
        </w:rPr>
        <w:t>героям-комсомольцам (парк «Южный»</w:t>
      </w:r>
      <w:r>
        <w:rPr>
          <w:sz w:val="28"/>
          <w:szCs w:val="28"/>
        </w:rPr>
        <w:t>)</w:t>
      </w:r>
      <w:r w:rsidRPr="005116E1">
        <w:rPr>
          <w:sz w:val="28"/>
          <w:szCs w:val="28"/>
        </w:rPr>
        <w:t xml:space="preserve">, </w:t>
      </w:r>
      <w:r>
        <w:rPr>
          <w:sz w:val="28"/>
          <w:szCs w:val="28"/>
        </w:rPr>
        <w:t xml:space="preserve">Бюст А.В. Суворова (ул. Суворова), Лесопарк им. Т.Кроне, ул. </w:t>
      </w:r>
      <w:proofErr w:type="spellStart"/>
      <w:r>
        <w:rPr>
          <w:sz w:val="28"/>
          <w:szCs w:val="28"/>
        </w:rPr>
        <w:t>Теннистая</w:t>
      </w:r>
      <w:proofErr w:type="spellEnd"/>
      <w:proofErr w:type="gramEnd"/>
      <w:r>
        <w:rPr>
          <w:sz w:val="28"/>
          <w:szCs w:val="28"/>
        </w:rPr>
        <w:t xml:space="preserve"> аллея – ул. Химическая (проектирование границ территорий ОКН) и </w:t>
      </w:r>
      <w:r w:rsidRPr="00161F88">
        <w:rPr>
          <w:color w:val="000000"/>
          <w:sz w:val="28"/>
          <w:szCs w:val="28"/>
        </w:rPr>
        <w:t>Братская могила советских воинов, погибших при штурме города-крепост</w:t>
      </w:r>
      <w:r>
        <w:rPr>
          <w:color w:val="000000"/>
          <w:sz w:val="28"/>
          <w:szCs w:val="28"/>
        </w:rPr>
        <w:t>и Кенигсберг в апреле 1945 года (ул. Герцена, напротив госпиталя)</w:t>
      </w:r>
      <w:r w:rsidRPr="00161F88">
        <w:rPr>
          <w:color w:val="000000"/>
          <w:sz w:val="28"/>
          <w:szCs w:val="28"/>
        </w:rPr>
        <w:t>, пострадавш</w:t>
      </w:r>
      <w:r>
        <w:rPr>
          <w:color w:val="000000"/>
          <w:sz w:val="28"/>
          <w:szCs w:val="28"/>
        </w:rPr>
        <w:t xml:space="preserve">ая 02.04.2014 года </w:t>
      </w:r>
      <w:r w:rsidRPr="00161F88">
        <w:rPr>
          <w:color w:val="000000"/>
          <w:sz w:val="28"/>
          <w:szCs w:val="28"/>
        </w:rPr>
        <w:t>в результате ДТП</w:t>
      </w:r>
      <w:r>
        <w:rPr>
          <w:color w:val="000000"/>
          <w:sz w:val="28"/>
          <w:szCs w:val="28"/>
        </w:rPr>
        <w:t xml:space="preserve"> (разработка ПСД)</w:t>
      </w:r>
      <w:r>
        <w:rPr>
          <w:sz w:val="28"/>
          <w:szCs w:val="28"/>
        </w:rPr>
        <w:t>;</w:t>
      </w:r>
      <w:r w:rsidRPr="005116E1">
        <w:rPr>
          <w:sz w:val="28"/>
          <w:szCs w:val="28"/>
        </w:rPr>
        <w:t xml:space="preserve"> </w:t>
      </w:r>
    </w:p>
    <w:p w:rsidR="00D34AB5" w:rsidRDefault="00D34AB5" w:rsidP="00D34AB5">
      <w:pPr>
        <w:ind w:firstLine="709"/>
        <w:jc w:val="both"/>
        <w:rPr>
          <w:sz w:val="28"/>
          <w:szCs w:val="28"/>
        </w:rPr>
      </w:pPr>
      <w:r w:rsidRPr="00590D07">
        <w:rPr>
          <w:sz w:val="28"/>
          <w:szCs w:val="28"/>
        </w:rPr>
        <w:t>- ремонтно-реставрационные работы на 7 архитектурных формах, посвященных Великой Отечественной войне и не входящих в списки объектов культурного наследия</w:t>
      </w:r>
      <w:r>
        <w:rPr>
          <w:sz w:val="28"/>
          <w:szCs w:val="28"/>
        </w:rPr>
        <w:t>:</w:t>
      </w:r>
      <w:r w:rsidRPr="00590D07">
        <w:rPr>
          <w:sz w:val="28"/>
          <w:szCs w:val="28"/>
        </w:rPr>
        <w:t xml:space="preserve"> </w:t>
      </w:r>
      <w:proofErr w:type="gramStart"/>
      <w:r w:rsidRPr="00590D07">
        <w:rPr>
          <w:sz w:val="28"/>
          <w:szCs w:val="28"/>
        </w:rPr>
        <w:t xml:space="preserve">Памятном знаке </w:t>
      </w:r>
      <w:proofErr w:type="spellStart"/>
      <w:r w:rsidRPr="00590D07">
        <w:rPr>
          <w:sz w:val="28"/>
          <w:szCs w:val="28"/>
        </w:rPr>
        <w:t>Бордунову</w:t>
      </w:r>
      <w:proofErr w:type="spellEnd"/>
      <w:r w:rsidRPr="00590D07">
        <w:rPr>
          <w:sz w:val="28"/>
          <w:szCs w:val="28"/>
        </w:rPr>
        <w:t xml:space="preserve"> А.Н. и Памятном знаке </w:t>
      </w:r>
      <w:proofErr w:type="spellStart"/>
      <w:r w:rsidRPr="00590D07">
        <w:rPr>
          <w:sz w:val="28"/>
          <w:szCs w:val="28"/>
        </w:rPr>
        <w:t>Шанаурину</w:t>
      </w:r>
      <w:proofErr w:type="spellEnd"/>
      <w:r w:rsidRPr="00590D07">
        <w:rPr>
          <w:sz w:val="28"/>
          <w:szCs w:val="28"/>
        </w:rPr>
        <w:t xml:space="preserve"> П.С. (пос. А. Космодемьянского), Памятном знаке Катину Н.А. (ул. </w:t>
      </w:r>
      <w:proofErr w:type="spellStart"/>
      <w:r w:rsidRPr="00590D07">
        <w:rPr>
          <w:sz w:val="28"/>
          <w:szCs w:val="28"/>
        </w:rPr>
        <w:t>Лейт</w:t>
      </w:r>
      <w:proofErr w:type="spellEnd"/>
      <w:r w:rsidRPr="00590D07">
        <w:rPr>
          <w:sz w:val="28"/>
          <w:szCs w:val="28"/>
        </w:rPr>
        <w:t>.</w:t>
      </w:r>
      <w:proofErr w:type="gramEnd"/>
      <w:r w:rsidRPr="00590D07">
        <w:rPr>
          <w:sz w:val="28"/>
          <w:szCs w:val="28"/>
        </w:rPr>
        <w:t xml:space="preserve"> </w:t>
      </w:r>
      <w:proofErr w:type="gramStart"/>
      <w:r w:rsidRPr="00590D07">
        <w:rPr>
          <w:sz w:val="28"/>
          <w:szCs w:val="28"/>
        </w:rPr>
        <w:t>Катина), Памятнике погибшим воинам-интернационалистам (ул. Азовская - ул. Озерова), Памятн</w:t>
      </w:r>
      <w:r>
        <w:rPr>
          <w:sz w:val="28"/>
          <w:szCs w:val="28"/>
        </w:rPr>
        <w:t>ом</w:t>
      </w:r>
      <w:r w:rsidRPr="00590D07">
        <w:rPr>
          <w:sz w:val="28"/>
          <w:szCs w:val="28"/>
        </w:rPr>
        <w:t xml:space="preserve"> знак</w:t>
      </w:r>
      <w:r>
        <w:rPr>
          <w:sz w:val="28"/>
          <w:szCs w:val="28"/>
        </w:rPr>
        <w:t>е</w:t>
      </w:r>
      <w:r w:rsidRPr="00590D07">
        <w:rPr>
          <w:sz w:val="28"/>
          <w:szCs w:val="28"/>
        </w:rPr>
        <w:t xml:space="preserve"> в честь 11-й Гвардейской дивизии (Гвардейский проспект), Памятник</w:t>
      </w:r>
      <w:r>
        <w:rPr>
          <w:sz w:val="28"/>
          <w:szCs w:val="28"/>
        </w:rPr>
        <w:t>е</w:t>
      </w:r>
      <w:r w:rsidRPr="00590D07">
        <w:rPr>
          <w:sz w:val="28"/>
          <w:szCs w:val="28"/>
        </w:rPr>
        <w:t xml:space="preserve"> летчикам - воздушным разведчикам (пос. Чкаловский, выполнение проектных работ), а также выполнен</w:t>
      </w:r>
      <w:r>
        <w:rPr>
          <w:sz w:val="28"/>
          <w:szCs w:val="28"/>
        </w:rPr>
        <w:t>ы</w:t>
      </w:r>
      <w:r w:rsidRPr="00590D07">
        <w:rPr>
          <w:sz w:val="28"/>
          <w:szCs w:val="28"/>
        </w:rPr>
        <w:t xml:space="preserve"> работ</w:t>
      </w:r>
      <w:r>
        <w:rPr>
          <w:sz w:val="28"/>
          <w:szCs w:val="28"/>
        </w:rPr>
        <w:t>ы</w:t>
      </w:r>
      <w:r w:rsidRPr="00590D07">
        <w:rPr>
          <w:sz w:val="28"/>
          <w:szCs w:val="28"/>
        </w:rPr>
        <w:t xml:space="preserve"> по благоустройству  Мемориальной площади им. Маршала А.М. Василевского. </w:t>
      </w:r>
      <w:proofErr w:type="gramEnd"/>
    </w:p>
    <w:p w:rsidR="00D34AB5" w:rsidRDefault="00D34AB5" w:rsidP="00D34AB5">
      <w:pPr>
        <w:ind w:firstLine="709"/>
        <w:jc w:val="both"/>
        <w:rPr>
          <w:bCs/>
          <w:sz w:val="28"/>
          <w:szCs w:val="28"/>
        </w:rPr>
      </w:pPr>
      <w:r>
        <w:rPr>
          <w:bCs/>
          <w:sz w:val="28"/>
          <w:szCs w:val="28"/>
        </w:rPr>
        <w:t>В результате проведенных мероприятий доля памятников муниципального значения, находящихся в удовлетворительном состоянии, составила 95, 8% .</w:t>
      </w:r>
    </w:p>
    <w:p w:rsidR="00D34AB5" w:rsidRDefault="00D34AB5" w:rsidP="00D34AB5">
      <w:pPr>
        <w:ind w:firstLine="709"/>
        <w:jc w:val="both"/>
        <w:rPr>
          <w:bCs/>
          <w:sz w:val="28"/>
          <w:szCs w:val="28"/>
        </w:rPr>
      </w:pPr>
      <w:r>
        <w:rPr>
          <w:bCs/>
          <w:sz w:val="28"/>
          <w:szCs w:val="28"/>
        </w:rPr>
        <w:t xml:space="preserve">Подводя итоги, стоит отметить, что 2014 год объявлен в </w:t>
      </w:r>
      <w:r w:rsidRPr="00CF45EC">
        <w:rPr>
          <w:bCs/>
          <w:sz w:val="28"/>
          <w:szCs w:val="28"/>
        </w:rPr>
        <w:t>Российской Федерации Год</w:t>
      </w:r>
      <w:r>
        <w:rPr>
          <w:bCs/>
          <w:sz w:val="28"/>
          <w:szCs w:val="28"/>
        </w:rPr>
        <w:t>ом</w:t>
      </w:r>
      <w:r w:rsidRPr="00CF45EC">
        <w:rPr>
          <w:bCs/>
          <w:sz w:val="28"/>
          <w:szCs w:val="28"/>
        </w:rPr>
        <w:t xml:space="preserve"> культуры</w:t>
      </w:r>
      <w:r>
        <w:rPr>
          <w:bCs/>
          <w:sz w:val="28"/>
          <w:szCs w:val="28"/>
        </w:rPr>
        <w:t>.</w:t>
      </w:r>
    </w:p>
    <w:p w:rsidR="00D34AB5" w:rsidRDefault="00D34AB5" w:rsidP="00D34AB5">
      <w:pPr>
        <w:ind w:firstLine="709"/>
        <w:jc w:val="both"/>
        <w:rPr>
          <w:bCs/>
          <w:sz w:val="28"/>
          <w:szCs w:val="28"/>
        </w:rPr>
      </w:pPr>
      <w:r>
        <w:rPr>
          <w:bCs/>
          <w:sz w:val="28"/>
          <w:szCs w:val="28"/>
        </w:rPr>
        <w:t xml:space="preserve">Невозможно переоценить значимость вклада культуры и искусства в развитие современного общества, однако далеко не всегда со стороны общества уделялось должное внимание этому вопросу, отсутствовала необходимая материальная поддержка. </w:t>
      </w:r>
    </w:p>
    <w:p w:rsidR="00D34AB5" w:rsidRDefault="00D34AB5" w:rsidP="00D34AB5">
      <w:pPr>
        <w:ind w:firstLine="709"/>
        <w:jc w:val="both"/>
        <w:rPr>
          <w:bCs/>
          <w:sz w:val="28"/>
          <w:szCs w:val="28"/>
        </w:rPr>
      </w:pPr>
      <w:r>
        <w:rPr>
          <w:bCs/>
          <w:sz w:val="28"/>
          <w:szCs w:val="28"/>
        </w:rPr>
        <w:t>Учитывая современные реалии, в 2014 году городским округом из средств бюджета, помимо расходов на текущее содержание учреждений, на отрасль «Культура» дополнительно  было направлено 77 536,5 тыс</w:t>
      </w:r>
      <w:proofErr w:type="gramStart"/>
      <w:r>
        <w:rPr>
          <w:bCs/>
          <w:sz w:val="28"/>
          <w:szCs w:val="28"/>
        </w:rPr>
        <w:t>.р</w:t>
      </w:r>
      <w:proofErr w:type="gramEnd"/>
      <w:r>
        <w:rPr>
          <w:bCs/>
          <w:sz w:val="28"/>
          <w:szCs w:val="28"/>
        </w:rPr>
        <w:t>уб.</w:t>
      </w:r>
    </w:p>
    <w:p w:rsidR="00D34AB5" w:rsidRPr="00282E7E" w:rsidRDefault="00D34AB5" w:rsidP="00D34AB5">
      <w:pPr>
        <w:pStyle w:val="ConsPlusCell"/>
        <w:snapToGrid w:val="0"/>
        <w:ind w:firstLine="709"/>
        <w:jc w:val="both"/>
        <w:rPr>
          <w:rFonts w:ascii="Times New Roman" w:hAnsi="Times New Roman" w:cs="Times New Roman"/>
          <w:sz w:val="28"/>
          <w:szCs w:val="28"/>
        </w:rPr>
      </w:pPr>
      <w:r w:rsidRPr="00282E7E">
        <w:rPr>
          <w:rFonts w:ascii="Times New Roman" w:hAnsi="Times New Roman" w:cs="Times New Roman"/>
          <w:sz w:val="28"/>
          <w:szCs w:val="28"/>
        </w:rPr>
        <w:t xml:space="preserve">Кроме того, пристальное внимание уделяется мероприятиям по </w:t>
      </w:r>
      <w:r w:rsidRPr="00282E7E">
        <w:rPr>
          <w:rFonts w:ascii="Times New Roman" w:hAnsi="Times New Roman" w:cs="Times New Roman"/>
          <w:bCs/>
          <w:sz w:val="28"/>
          <w:szCs w:val="28"/>
        </w:rPr>
        <w:t>совершенствованию системы оплаты труда работников отрасли</w:t>
      </w:r>
      <w:r w:rsidRPr="00282E7E">
        <w:rPr>
          <w:rFonts w:ascii="Times New Roman" w:hAnsi="Times New Roman" w:cs="Times New Roman"/>
          <w:b/>
          <w:bCs/>
          <w:sz w:val="28"/>
          <w:szCs w:val="28"/>
        </w:rPr>
        <w:t xml:space="preserve"> </w:t>
      </w:r>
      <w:r w:rsidRPr="00282E7E">
        <w:rPr>
          <w:rFonts w:ascii="Times New Roman" w:hAnsi="Times New Roman" w:cs="Times New Roman"/>
          <w:bCs/>
          <w:sz w:val="28"/>
          <w:szCs w:val="28"/>
        </w:rPr>
        <w:t xml:space="preserve">«Культура», </w:t>
      </w:r>
      <w:proofErr w:type="gramStart"/>
      <w:r w:rsidRPr="00282E7E">
        <w:rPr>
          <w:rFonts w:ascii="Times New Roman" w:hAnsi="Times New Roman" w:cs="Times New Roman"/>
          <w:bCs/>
          <w:sz w:val="28"/>
          <w:szCs w:val="28"/>
        </w:rPr>
        <w:t>предусматривающим</w:t>
      </w:r>
      <w:proofErr w:type="gramEnd"/>
      <w:r w:rsidRPr="00282E7E">
        <w:rPr>
          <w:rFonts w:ascii="Times New Roman" w:hAnsi="Times New Roman" w:cs="Times New Roman"/>
          <w:bCs/>
          <w:sz w:val="28"/>
          <w:szCs w:val="28"/>
        </w:rPr>
        <w:t xml:space="preserve"> в том числе </w:t>
      </w:r>
      <w:r w:rsidRPr="00282E7E">
        <w:rPr>
          <w:rFonts w:ascii="Times New Roman" w:hAnsi="Times New Roman" w:cs="Times New Roman"/>
          <w:sz w:val="28"/>
          <w:szCs w:val="28"/>
        </w:rPr>
        <w:t xml:space="preserve">и обеспечение поэтапного роста оплаты труда работников учреждений культуры в соответствии с Указом Президента Российской Федерации от 7 мая 2012 № 597 «О мероприятиях по реализации государственной социальной политики». </w:t>
      </w:r>
    </w:p>
    <w:p w:rsidR="00D34AB5" w:rsidRDefault="00D34AB5" w:rsidP="00D34AB5">
      <w:pPr>
        <w:pStyle w:val="ConsPlusCell"/>
        <w:snapToGrid w:val="0"/>
        <w:ind w:firstLine="709"/>
        <w:jc w:val="both"/>
        <w:rPr>
          <w:rFonts w:ascii="Times New Roman" w:hAnsi="Times New Roman" w:cs="Times New Roman"/>
          <w:sz w:val="28"/>
          <w:szCs w:val="28"/>
        </w:rPr>
      </w:pPr>
      <w:r w:rsidRPr="005D66E8">
        <w:rPr>
          <w:rFonts w:ascii="Times New Roman" w:hAnsi="Times New Roman" w:cs="Times New Roman"/>
          <w:sz w:val="28"/>
          <w:szCs w:val="28"/>
        </w:rPr>
        <w:t xml:space="preserve">Средняя заработная плата </w:t>
      </w:r>
      <w:proofErr w:type="gramStart"/>
      <w:r w:rsidRPr="005D66E8">
        <w:rPr>
          <w:rFonts w:ascii="Times New Roman" w:hAnsi="Times New Roman" w:cs="Times New Roman"/>
          <w:sz w:val="28"/>
          <w:szCs w:val="28"/>
        </w:rPr>
        <w:t>работников списочного состава  учреждений сферы культуры</w:t>
      </w:r>
      <w:proofErr w:type="gramEnd"/>
      <w:r w:rsidRPr="005D66E8">
        <w:rPr>
          <w:rFonts w:ascii="Times New Roman" w:hAnsi="Times New Roman" w:cs="Times New Roman"/>
          <w:sz w:val="28"/>
          <w:szCs w:val="28"/>
        </w:rPr>
        <w:t xml:space="preserve"> по состоянию на 01.</w:t>
      </w:r>
      <w:r>
        <w:rPr>
          <w:rFonts w:ascii="Times New Roman" w:hAnsi="Times New Roman" w:cs="Times New Roman"/>
          <w:sz w:val="28"/>
          <w:szCs w:val="28"/>
        </w:rPr>
        <w:t>01.2015</w:t>
      </w:r>
      <w:r w:rsidRPr="005D66E8">
        <w:rPr>
          <w:rFonts w:ascii="Times New Roman" w:hAnsi="Times New Roman" w:cs="Times New Roman"/>
          <w:sz w:val="28"/>
          <w:szCs w:val="28"/>
        </w:rPr>
        <w:t xml:space="preserve"> года составила:</w:t>
      </w:r>
    </w:p>
    <w:p w:rsidR="00D34AB5" w:rsidRPr="00893A50" w:rsidRDefault="00D34AB5" w:rsidP="00D34AB5">
      <w:pPr>
        <w:ind w:firstLine="709"/>
        <w:jc w:val="both"/>
        <w:rPr>
          <w:sz w:val="28"/>
          <w:szCs w:val="28"/>
        </w:rPr>
      </w:pPr>
      <w:r w:rsidRPr="00893A50">
        <w:rPr>
          <w:sz w:val="28"/>
          <w:szCs w:val="28"/>
        </w:rPr>
        <w:t xml:space="preserve">- работников учреждений культуры – </w:t>
      </w:r>
      <w:r>
        <w:rPr>
          <w:sz w:val="28"/>
          <w:szCs w:val="28"/>
        </w:rPr>
        <w:t>22 259</w:t>
      </w:r>
      <w:r w:rsidRPr="00893A50">
        <w:rPr>
          <w:sz w:val="28"/>
          <w:szCs w:val="28"/>
        </w:rPr>
        <w:t xml:space="preserve"> руб.</w:t>
      </w:r>
      <w:r w:rsidR="00CD08F0">
        <w:rPr>
          <w:sz w:val="28"/>
          <w:szCs w:val="28"/>
        </w:rPr>
        <w:t xml:space="preserve"> (2013 год – 15 597 руб.)</w:t>
      </w:r>
      <w:r>
        <w:rPr>
          <w:sz w:val="28"/>
          <w:szCs w:val="28"/>
        </w:rPr>
        <w:t>;</w:t>
      </w:r>
    </w:p>
    <w:p w:rsidR="00D34AB5" w:rsidRPr="004C2962" w:rsidRDefault="00D34AB5" w:rsidP="00D34AB5">
      <w:pPr>
        <w:ind w:right="-1" w:firstLine="709"/>
        <w:jc w:val="both"/>
        <w:rPr>
          <w:sz w:val="28"/>
          <w:szCs w:val="28"/>
          <w:lang w:eastAsia="en-US"/>
        </w:rPr>
      </w:pPr>
      <w:r w:rsidRPr="00893A50">
        <w:rPr>
          <w:sz w:val="28"/>
          <w:szCs w:val="28"/>
        </w:rPr>
        <w:t xml:space="preserve">- педагогических работников учреждений дополнительного образования детей в сфере культуры – </w:t>
      </w:r>
      <w:r>
        <w:rPr>
          <w:sz w:val="28"/>
          <w:szCs w:val="28"/>
        </w:rPr>
        <w:t>23 660</w:t>
      </w:r>
      <w:r w:rsidRPr="00893A50">
        <w:rPr>
          <w:sz w:val="28"/>
          <w:szCs w:val="28"/>
        </w:rPr>
        <w:t xml:space="preserve"> руб.</w:t>
      </w:r>
      <w:r w:rsidR="00CD08F0">
        <w:rPr>
          <w:sz w:val="28"/>
          <w:szCs w:val="28"/>
        </w:rPr>
        <w:t xml:space="preserve"> (2013 год – 17 632 руб.).</w:t>
      </w:r>
    </w:p>
    <w:p w:rsidR="00D34AB5" w:rsidRDefault="00D34AB5" w:rsidP="00D34AB5">
      <w:pPr>
        <w:widowControl w:val="0"/>
        <w:spacing w:line="276" w:lineRule="auto"/>
        <w:ind w:firstLine="709"/>
        <w:jc w:val="both"/>
        <w:rPr>
          <w:sz w:val="28"/>
          <w:szCs w:val="28"/>
        </w:rPr>
      </w:pPr>
    </w:p>
    <w:p w:rsidR="00D34AB5" w:rsidRPr="00CF7131" w:rsidRDefault="00D34AB5" w:rsidP="00D34AB5">
      <w:pPr>
        <w:widowControl w:val="0"/>
        <w:spacing w:line="276" w:lineRule="auto"/>
        <w:ind w:firstLine="709"/>
        <w:jc w:val="both"/>
        <w:rPr>
          <w:sz w:val="28"/>
          <w:szCs w:val="28"/>
        </w:rPr>
      </w:pPr>
    </w:p>
    <w:p w:rsidR="00D34AB5" w:rsidRPr="005B7E17" w:rsidRDefault="00D34AB5" w:rsidP="00D34AB5">
      <w:pPr>
        <w:ind w:firstLine="567"/>
        <w:rPr>
          <w:b/>
          <w:sz w:val="28"/>
          <w:szCs w:val="28"/>
        </w:rPr>
      </w:pPr>
      <w:r w:rsidRPr="005B7E17">
        <w:rPr>
          <w:b/>
          <w:sz w:val="28"/>
          <w:szCs w:val="28"/>
        </w:rPr>
        <w:t>1</w:t>
      </w:r>
      <w:r>
        <w:rPr>
          <w:b/>
          <w:sz w:val="28"/>
          <w:szCs w:val="28"/>
        </w:rPr>
        <w:t>2</w:t>
      </w:r>
      <w:r w:rsidRPr="005B7E17">
        <w:rPr>
          <w:b/>
          <w:sz w:val="28"/>
          <w:szCs w:val="28"/>
        </w:rPr>
        <w:t>. Социальная защита</w:t>
      </w:r>
    </w:p>
    <w:p w:rsidR="00D34AB5" w:rsidRDefault="00D34AB5" w:rsidP="00D34AB5">
      <w:pPr>
        <w:widowControl w:val="0"/>
        <w:spacing w:line="276" w:lineRule="auto"/>
        <w:ind w:firstLine="709"/>
        <w:jc w:val="both"/>
        <w:rPr>
          <w:sz w:val="28"/>
          <w:szCs w:val="28"/>
        </w:rPr>
      </w:pPr>
    </w:p>
    <w:p w:rsidR="00D34AB5" w:rsidRPr="004338EE" w:rsidRDefault="00D34AB5" w:rsidP="00D34AB5">
      <w:pPr>
        <w:ind w:firstLine="709"/>
        <w:jc w:val="both"/>
        <w:rPr>
          <w:sz w:val="28"/>
          <w:szCs w:val="28"/>
        </w:rPr>
      </w:pPr>
      <w:r w:rsidRPr="005634F1">
        <w:rPr>
          <w:sz w:val="28"/>
          <w:szCs w:val="28"/>
        </w:rPr>
        <w:t xml:space="preserve">В 2014 году </w:t>
      </w:r>
      <w:proofErr w:type="gramStart"/>
      <w:r w:rsidRPr="005634F1">
        <w:rPr>
          <w:sz w:val="28"/>
          <w:szCs w:val="28"/>
        </w:rPr>
        <w:t>оказ</w:t>
      </w:r>
      <w:r>
        <w:rPr>
          <w:sz w:val="28"/>
          <w:szCs w:val="28"/>
        </w:rPr>
        <w:t>ывались</w:t>
      </w:r>
      <w:r w:rsidRPr="005634F1">
        <w:rPr>
          <w:sz w:val="28"/>
          <w:szCs w:val="28"/>
        </w:rPr>
        <w:t xml:space="preserve"> мер</w:t>
      </w:r>
      <w:r>
        <w:rPr>
          <w:sz w:val="28"/>
          <w:szCs w:val="28"/>
        </w:rPr>
        <w:t>ы</w:t>
      </w:r>
      <w:proofErr w:type="gramEnd"/>
      <w:r w:rsidRPr="005634F1">
        <w:rPr>
          <w:sz w:val="28"/>
          <w:szCs w:val="28"/>
        </w:rPr>
        <w:t xml:space="preserve"> социальной поддержки гражданам в виде пособий и материальной помощи</w:t>
      </w:r>
      <w:r w:rsidRPr="004338EE">
        <w:rPr>
          <w:sz w:val="28"/>
          <w:szCs w:val="28"/>
        </w:rPr>
        <w:t xml:space="preserve">. </w:t>
      </w:r>
      <w:r>
        <w:rPr>
          <w:sz w:val="28"/>
          <w:szCs w:val="28"/>
        </w:rPr>
        <w:t xml:space="preserve">По предложению администрации городского округа </w:t>
      </w:r>
      <w:r w:rsidRPr="004338EE">
        <w:rPr>
          <w:sz w:val="28"/>
          <w:szCs w:val="28"/>
        </w:rPr>
        <w:t>решение</w:t>
      </w:r>
      <w:r>
        <w:rPr>
          <w:sz w:val="28"/>
          <w:szCs w:val="28"/>
        </w:rPr>
        <w:t>м</w:t>
      </w:r>
      <w:r w:rsidRPr="004338EE">
        <w:rPr>
          <w:sz w:val="28"/>
          <w:szCs w:val="28"/>
        </w:rPr>
        <w:t xml:space="preserve"> </w:t>
      </w:r>
      <w:r>
        <w:rPr>
          <w:sz w:val="28"/>
          <w:szCs w:val="28"/>
        </w:rPr>
        <w:t>г</w:t>
      </w:r>
      <w:r w:rsidRPr="004338EE">
        <w:rPr>
          <w:sz w:val="28"/>
          <w:szCs w:val="28"/>
        </w:rPr>
        <w:t>ородск</w:t>
      </w:r>
      <w:r>
        <w:rPr>
          <w:sz w:val="28"/>
          <w:szCs w:val="28"/>
        </w:rPr>
        <w:t>ого</w:t>
      </w:r>
      <w:r w:rsidRPr="004338EE">
        <w:rPr>
          <w:sz w:val="28"/>
          <w:szCs w:val="28"/>
        </w:rPr>
        <w:t xml:space="preserve"> Совет</w:t>
      </w:r>
      <w:r>
        <w:rPr>
          <w:sz w:val="28"/>
          <w:szCs w:val="28"/>
        </w:rPr>
        <w:t>а</w:t>
      </w:r>
      <w:r w:rsidRPr="004338EE">
        <w:rPr>
          <w:sz w:val="28"/>
          <w:szCs w:val="28"/>
        </w:rPr>
        <w:t xml:space="preserve"> депутатов </w:t>
      </w:r>
      <w:r>
        <w:rPr>
          <w:sz w:val="28"/>
          <w:szCs w:val="28"/>
        </w:rPr>
        <w:t xml:space="preserve">Калининграда </w:t>
      </w:r>
      <w:r w:rsidRPr="004338EE">
        <w:rPr>
          <w:sz w:val="28"/>
          <w:szCs w:val="28"/>
        </w:rPr>
        <w:t>в 2014 году приняты</w:t>
      </w:r>
      <w:r>
        <w:rPr>
          <w:sz w:val="28"/>
          <w:szCs w:val="28"/>
        </w:rPr>
        <w:t>е</w:t>
      </w:r>
      <w:r w:rsidRPr="004338EE">
        <w:rPr>
          <w:sz w:val="28"/>
          <w:szCs w:val="28"/>
        </w:rPr>
        <w:t xml:space="preserve"> публичны</w:t>
      </w:r>
      <w:r>
        <w:rPr>
          <w:sz w:val="28"/>
          <w:szCs w:val="28"/>
        </w:rPr>
        <w:t>е</w:t>
      </w:r>
      <w:r w:rsidRPr="004338EE">
        <w:rPr>
          <w:sz w:val="28"/>
          <w:szCs w:val="28"/>
        </w:rPr>
        <w:t xml:space="preserve"> нормативны</w:t>
      </w:r>
      <w:r>
        <w:rPr>
          <w:sz w:val="28"/>
          <w:szCs w:val="28"/>
        </w:rPr>
        <w:t>е</w:t>
      </w:r>
      <w:r w:rsidRPr="004338EE">
        <w:rPr>
          <w:sz w:val="28"/>
          <w:szCs w:val="28"/>
        </w:rPr>
        <w:t xml:space="preserve"> обязательств</w:t>
      </w:r>
      <w:r>
        <w:rPr>
          <w:sz w:val="28"/>
          <w:szCs w:val="28"/>
        </w:rPr>
        <w:t>а</w:t>
      </w:r>
      <w:r w:rsidRPr="004338EE">
        <w:rPr>
          <w:sz w:val="28"/>
          <w:szCs w:val="28"/>
        </w:rPr>
        <w:t xml:space="preserve"> и ины</w:t>
      </w:r>
      <w:r>
        <w:rPr>
          <w:sz w:val="28"/>
          <w:szCs w:val="28"/>
        </w:rPr>
        <w:t>е</w:t>
      </w:r>
      <w:r w:rsidRPr="004338EE">
        <w:rPr>
          <w:sz w:val="28"/>
          <w:szCs w:val="28"/>
        </w:rPr>
        <w:t xml:space="preserve"> социально значимы</w:t>
      </w:r>
      <w:r>
        <w:rPr>
          <w:sz w:val="28"/>
          <w:szCs w:val="28"/>
        </w:rPr>
        <w:t>е</w:t>
      </w:r>
      <w:r w:rsidRPr="004338EE">
        <w:rPr>
          <w:sz w:val="28"/>
          <w:szCs w:val="28"/>
        </w:rPr>
        <w:t xml:space="preserve"> обязательств</w:t>
      </w:r>
      <w:r>
        <w:rPr>
          <w:sz w:val="28"/>
          <w:szCs w:val="28"/>
        </w:rPr>
        <w:t>а были</w:t>
      </w:r>
      <w:r w:rsidRPr="004338EE">
        <w:rPr>
          <w:sz w:val="28"/>
          <w:szCs w:val="28"/>
        </w:rPr>
        <w:t xml:space="preserve"> </w:t>
      </w:r>
      <w:r>
        <w:rPr>
          <w:sz w:val="28"/>
          <w:szCs w:val="28"/>
        </w:rPr>
        <w:t>про</w:t>
      </w:r>
      <w:r w:rsidRPr="004338EE">
        <w:rPr>
          <w:sz w:val="28"/>
          <w:szCs w:val="28"/>
        </w:rPr>
        <w:t>индекс</w:t>
      </w:r>
      <w:r>
        <w:rPr>
          <w:sz w:val="28"/>
          <w:szCs w:val="28"/>
        </w:rPr>
        <w:t>ированы</w:t>
      </w:r>
      <w:r w:rsidRPr="004338EE">
        <w:rPr>
          <w:sz w:val="28"/>
          <w:szCs w:val="28"/>
        </w:rPr>
        <w:t xml:space="preserve"> на 5 %.</w:t>
      </w:r>
    </w:p>
    <w:p w:rsidR="00D34AB5" w:rsidRDefault="00D34AB5" w:rsidP="00D34AB5">
      <w:pPr>
        <w:ind w:firstLine="709"/>
        <w:jc w:val="both"/>
        <w:rPr>
          <w:color w:val="000000"/>
          <w:sz w:val="28"/>
          <w:szCs w:val="28"/>
        </w:rPr>
      </w:pPr>
      <w:r>
        <w:rPr>
          <w:color w:val="000000"/>
          <w:sz w:val="28"/>
          <w:szCs w:val="28"/>
        </w:rPr>
        <w:t>В 2014 году с</w:t>
      </w:r>
      <w:r w:rsidRPr="0080379E">
        <w:rPr>
          <w:color w:val="000000"/>
          <w:sz w:val="28"/>
          <w:szCs w:val="28"/>
        </w:rPr>
        <w:t>охранены все ранее предусмотренные меры социальной поддержки горожан</w:t>
      </w:r>
      <w:r>
        <w:rPr>
          <w:color w:val="000000"/>
          <w:sz w:val="28"/>
          <w:szCs w:val="28"/>
        </w:rPr>
        <w:t>:</w:t>
      </w:r>
    </w:p>
    <w:p w:rsidR="00D34AB5" w:rsidRDefault="00D34AB5" w:rsidP="00D34AB5">
      <w:pPr>
        <w:ind w:firstLine="709"/>
        <w:jc w:val="both"/>
        <w:rPr>
          <w:color w:val="000000"/>
          <w:sz w:val="28"/>
          <w:szCs w:val="28"/>
        </w:rPr>
      </w:pPr>
      <w:r>
        <w:rPr>
          <w:color w:val="000000"/>
          <w:sz w:val="28"/>
          <w:szCs w:val="28"/>
        </w:rPr>
        <w:t>- произведена выплата материальной помощи в размере 1400 рублей ко Дню Штурма Кенигсберга 104 ветеранам на общую сумму 145,6 тыс</w:t>
      </w:r>
      <w:proofErr w:type="gramStart"/>
      <w:r>
        <w:rPr>
          <w:color w:val="000000"/>
          <w:sz w:val="28"/>
          <w:szCs w:val="28"/>
        </w:rPr>
        <w:t>.р</w:t>
      </w:r>
      <w:proofErr w:type="gramEnd"/>
      <w:r>
        <w:rPr>
          <w:color w:val="000000"/>
          <w:sz w:val="28"/>
          <w:szCs w:val="28"/>
        </w:rPr>
        <w:t>уб.;</w:t>
      </w:r>
    </w:p>
    <w:p w:rsidR="00D34AB5" w:rsidRDefault="00D34AB5" w:rsidP="00D34AB5">
      <w:pPr>
        <w:ind w:firstLine="709"/>
        <w:jc w:val="both"/>
        <w:rPr>
          <w:sz w:val="28"/>
          <w:szCs w:val="28"/>
        </w:rPr>
      </w:pPr>
      <w:r>
        <w:rPr>
          <w:color w:val="000000"/>
          <w:sz w:val="28"/>
          <w:szCs w:val="28"/>
        </w:rPr>
        <w:t>- в</w:t>
      </w:r>
      <w:r w:rsidRPr="000F5D31">
        <w:rPr>
          <w:sz w:val="28"/>
          <w:szCs w:val="28"/>
        </w:rPr>
        <w:t xml:space="preserve"> связи с празднованием 69-й годовщины </w:t>
      </w:r>
      <w:r>
        <w:rPr>
          <w:sz w:val="28"/>
          <w:szCs w:val="28"/>
        </w:rPr>
        <w:t xml:space="preserve">Победы в Великой Отечественной войне </w:t>
      </w:r>
      <w:r w:rsidRPr="000F5D31">
        <w:rPr>
          <w:sz w:val="28"/>
          <w:szCs w:val="28"/>
        </w:rPr>
        <w:t xml:space="preserve">осуществлена выплата единовременной материальной помощи </w:t>
      </w:r>
      <w:r>
        <w:rPr>
          <w:color w:val="000000"/>
          <w:sz w:val="28"/>
          <w:szCs w:val="28"/>
        </w:rPr>
        <w:t xml:space="preserve">в размере 1400 рублей </w:t>
      </w:r>
      <w:r>
        <w:rPr>
          <w:sz w:val="28"/>
          <w:szCs w:val="28"/>
        </w:rPr>
        <w:t>6090</w:t>
      </w:r>
      <w:r w:rsidRPr="000F5D31">
        <w:rPr>
          <w:sz w:val="28"/>
          <w:szCs w:val="28"/>
        </w:rPr>
        <w:t xml:space="preserve"> ветеранам на сумму </w:t>
      </w:r>
      <w:r>
        <w:rPr>
          <w:sz w:val="28"/>
          <w:szCs w:val="28"/>
        </w:rPr>
        <w:t>8 526,0 тыс</w:t>
      </w:r>
      <w:proofErr w:type="gramStart"/>
      <w:r>
        <w:rPr>
          <w:sz w:val="28"/>
          <w:szCs w:val="28"/>
        </w:rPr>
        <w:t>.</w:t>
      </w:r>
      <w:r w:rsidRPr="000F5D31">
        <w:rPr>
          <w:sz w:val="28"/>
          <w:szCs w:val="28"/>
        </w:rPr>
        <w:t>р</w:t>
      </w:r>
      <w:proofErr w:type="gramEnd"/>
      <w:r w:rsidRPr="000F5D31">
        <w:rPr>
          <w:sz w:val="28"/>
          <w:szCs w:val="28"/>
        </w:rPr>
        <w:t>уб</w:t>
      </w:r>
      <w:r>
        <w:rPr>
          <w:sz w:val="28"/>
          <w:szCs w:val="28"/>
        </w:rPr>
        <w:t>.;</w:t>
      </w:r>
    </w:p>
    <w:p w:rsidR="00D34AB5" w:rsidRPr="003353DA" w:rsidRDefault="00D34AB5" w:rsidP="00D34AB5">
      <w:pPr>
        <w:ind w:firstLine="709"/>
        <w:jc w:val="both"/>
        <w:rPr>
          <w:sz w:val="28"/>
          <w:szCs w:val="28"/>
        </w:rPr>
      </w:pPr>
      <w:r w:rsidRPr="003353DA">
        <w:rPr>
          <w:sz w:val="28"/>
          <w:szCs w:val="28"/>
        </w:rPr>
        <w:t>- ежемесячно выплачива</w:t>
      </w:r>
      <w:r>
        <w:rPr>
          <w:sz w:val="28"/>
          <w:szCs w:val="28"/>
        </w:rPr>
        <w:t>лись</w:t>
      </w:r>
      <w:r w:rsidRPr="003353DA">
        <w:rPr>
          <w:sz w:val="28"/>
          <w:szCs w:val="28"/>
        </w:rPr>
        <w:t xml:space="preserve"> пособия </w:t>
      </w:r>
      <w:r>
        <w:rPr>
          <w:color w:val="000000"/>
          <w:sz w:val="28"/>
          <w:szCs w:val="28"/>
        </w:rPr>
        <w:t xml:space="preserve">в размере </w:t>
      </w:r>
      <w:r w:rsidRPr="003353DA">
        <w:rPr>
          <w:sz w:val="28"/>
          <w:szCs w:val="28"/>
        </w:rPr>
        <w:t xml:space="preserve">4100 руб. семьям граждан, погибших в Афганистане, в вооруженных конфликтах на территории Российской Федерации и </w:t>
      </w:r>
      <w:r w:rsidR="00142788">
        <w:rPr>
          <w:sz w:val="28"/>
          <w:szCs w:val="28"/>
        </w:rPr>
        <w:t xml:space="preserve">на </w:t>
      </w:r>
      <w:r w:rsidRPr="003353DA">
        <w:rPr>
          <w:sz w:val="28"/>
          <w:szCs w:val="28"/>
        </w:rPr>
        <w:t>атомных подводных лодках «Комсомольск» и «Курск», а также вследствие террористического акта во время представления Норд-Ост. В 2014 год</w:t>
      </w:r>
      <w:r>
        <w:rPr>
          <w:sz w:val="28"/>
          <w:szCs w:val="28"/>
        </w:rPr>
        <w:t>у</w:t>
      </w:r>
      <w:r w:rsidRPr="003353DA">
        <w:rPr>
          <w:sz w:val="28"/>
          <w:szCs w:val="28"/>
        </w:rPr>
        <w:t xml:space="preserve"> произведены выплаты </w:t>
      </w:r>
      <w:r>
        <w:rPr>
          <w:sz w:val="28"/>
          <w:szCs w:val="28"/>
        </w:rPr>
        <w:t xml:space="preserve">76 семьям </w:t>
      </w:r>
      <w:r w:rsidRPr="003353DA">
        <w:rPr>
          <w:sz w:val="28"/>
          <w:szCs w:val="28"/>
        </w:rPr>
        <w:t xml:space="preserve">на общую сумму </w:t>
      </w:r>
      <w:r>
        <w:rPr>
          <w:sz w:val="28"/>
          <w:szCs w:val="28"/>
        </w:rPr>
        <w:t>3 416,1</w:t>
      </w:r>
      <w:r w:rsidRPr="003353DA">
        <w:rPr>
          <w:sz w:val="28"/>
          <w:szCs w:val="28"/>
        </w:rPr>
        <w:t xml:space="preserve"> млн. руб.;</w:t>
      </w:r>
    </w:p>
    <w:p w:rsidR="00D34AB5" w:rsidRDefault="00D34AB5" w:rsidP="00D34AB5">
      <w:pPr>
        <w:ind w:firstLine="709"/>
        <w:jc w:val="both"/>
        <w:rPr>
          <w:sz w:val="28"/>
          <w:szCs w:val="28"/>
        </w:rPr>
      </w:pPr>
      <w:r w:rsidRPr="003353DA">
        <w:rPr>
          <w:sz w:val="28"/>
          <w:szCs w:val="28"/>
        </w:rPr>
        <w:t>- сохранена выплата муниципального пособия в размере 1800 руб. на погребение умерших участников В</w:t>
      </w:r>
      <w:r>
        <w:rPr>
          <w:sz w:val="28"/>
          <w:szCs w:val="28"/>
        </w:rPr>
        <w:t>еликой Отечественной войны</w:t>
      </w:r>
      <w:r w:rsidRPr="003353DA">
        <w:rPr>
          <w:sz w:val="28"/>
          <w:szCs w:val="28"/>
        </w:rPr>
        <w:t xml:space="preserve"> и бывших несовершеннолетних узников. В 2014 год</w:t>
      </w:r>
      <w:r w:rsidR="00142788">
        <w:rPr>
          <w:sz w:val="28"/>
          <w:szCs w:val="28"/>
        </w:rPr>
        <w:t>у</w:t>
      </w:r>
      <w:r w:rsidRPr="003353DA">
        <w:rPr>
          <w:sz w:val="28"/>
          <w:szCs w:val="28"/>
        </w:rPr>
        <w:t xml:space="preserve"> выплачено </w:t>
      </w:r>
      <w:r>
        <w:rPr>
          <w:sz w:val="28"/>
          <w:szCs w:val="28"/>
        </w:rPr>
        <w:t>1</w:t>
      </w:r>
      <w:r w:rsidRPr="003353DA">
        <w:rPr>
          <w:sz w:val="28"/>
          <w:szCs w:val="28"/>
        </w:rPr>
        <w:t>3 пособи</w:t>
      </w:r>
      <w:r>
        <w:rPr>
          <w:sz w:val="28"/>
          <w:szCs w:val="28"/>
        </w:rPr>
        <w:t>й</w:t>
      </w:r>
      <w:r w:rsidRPr="003353DA">
        <w:rPr>
          <w:sz w:val="28"/>
          <w:szCs w:val="28"/>
        </w:rPr>
        <w:t xml:space="preserve"> на общую сумму </w:t>
      </w:r>
      <w:r>
        <w:rPr>
          <w:sz w:val="28"/>
          <w:szCs w:val="28"/>
        </w:rPr>
        <w:t>23,4</w:t>
      </w:r>
      <w:r w:rsidRPr="003353DA">
        <w:rPr>
          <w:sz w:val="28"/>
          <w:szCs w:val="28"/>
        </w:rPr>
        <w:t xml:space="preserve"> тыс. руб.;</w:t>
      </w:r>
    </w:p>
    <w:p w:rsidR="00D34AB5" w:rsidRDefault="00D34AB5" w:rsidP="00D34AB5">
      <w:pPr>
        <w:ind w:firstLine="709"/>
        <w:jc w:val="both"/>
        <w:rPr>
          <w:sz w:val="28"/>
          <w:szCs w:val="28"/>
        </w:rPr>
      </w:pPr>
      <w:r>
        <w:rPr>
          <w:sz w:val="28"/>
          <w:szCs w:val="28"/>
        </w:rPr>
        <w:t>- предоставлялись л</w:t>
      </w:r>
      <w:r w:rsidRPr="003353DA">
        <w:rPr>
          <w:sz w:val="28"/>
          <w:szCs w:val="28"/>
        </w:rPr>
        <w:t>ьготы по оплате услуг муниципальных бань</w:t>
      </w:r>
      <w:r>
        <w:rPr>
          <w:sz w:val="28"/>
          <w:szCs w:val="28"/>
        </w:rPr>
        <w:t>, которые востребованы</w:t>
      </w:r>
      <w:r w:rsidRPr="003353DA">
        <w:rPr>
          <w:sz w:val="28"/>
          <w:szCs w:val="28"/>
        </w:rPr>
        <w:t xml:space="preserve"> населением города, так льготные талоны </w:t>
      </w:r>
      <w:r>
        <w:rPr>
          <w:sz w:val="28"/>
          <w:szCs w:val="28"/>
        </w:rPr>
        <w:t>в</w:t>
      </w:r>
      <w:r w:rsidRPr="003353DA">
        <w:rPr>
          <w:sz w:val="28"/>
          <w:szCs w:val="28"/>
        </w:rPr>
        <w:t xml:space="preserve"> 2014 год</w:t>
      </w:r>
      <w:r w:rsidR="008C5A3A">
        <w:rPr>
          <w:sz w:val="28"/>
          <w:szCs w:val="28"/>
        </w:rPr>
        <w:t>у</w:t>
      </w:r>
      <w:r w:rsidRPr="003353DA">
        <w:rPr>
          <w:sz w:val="28"/>
          <w:szCs w:val="28"/>
        </w:rPr>
        <w:t xml:space="preserve"> получили </w:t>
      </w:r>
      <w:r>
        <w:rPr>
          <w:sz w:val="28"/>
          <w:szCs w:val="28"/>
        </w:rPr>
        <w:t>1518 человек;</w:t>
      </w:r>
    </w:p>
    <w:p w:rsidR="00D34AB5" w:rsidRPr="003353DA" w:rsidRDefault="00D34AB5" w:rsidP="00D34AB5">
      <w:pPr>
        <w:ind w:firstLine="709"/>
        <w:jc w:val="both"/>
        <w:rPr>
          <w:sz w:val="28"/>
          <w:szCs w:val="28"/>
        </w:rPr>
      </w:pPr>
      <w:r w:rsidRPr="003353DA">
        <w:rPr>
          <w:sz w:val="28"/>
          <w:szCs w:val="28"/>
        </w:rPr>
        <w:t>- в первом квартале 2014 года 2 семьям, в которых родилось одновременно трое детей, выплачена единовременная материальная помощь в сумме 340 тыс. руб. каждой семье.</w:t>
      </w:r>
    </w:p>
    <w:p w:rsidR="00D34AB5" w:rsidRDefault="00D34AB5" w:rsidP="00D34AB5">
      <w:pPr>
        <w:ind w:firstLine="709"/>
        <w:jc w:val="both"/>
        <w:rPr>
          <w:sz w:val="28"/>
          <w:szCs w:val="28"/>
        </w:rPr>
      </w:pPr>
      <w:r>
        <w:rPr>
          <w:sz w:val="28"/>
          <w:szCs w:val="28"/>
        </w:rPr>
        <w:t>В</w:t>
      </w:r>
      <w:r w:rsidRPr="0093783B">
        <w:rPr>
          <w:sz w:val="28"/>
          <w:szCs w:val="28"/>
        </w:rPr>
        <w:t>етеранам становления Калининградской области</w:t>
      </w:r>
      <w:r>
        <w:rPr>
          <w:sz w:val="28"/>
          <w:szCs w:val="28"/>
        </w:rPr>
        <w:t xml:space="preserve"> предоставляются </w:t>
      </w:r>
      <w:r w:rsidRPr="0093783B">
        <w:rPr>
          <w:sz w:val="28"/>
          <w:szCs w:val="28"/>
        </w:rPr>
        <w:t xml:space="preserve"> льготы по оплате коммунальных услуг, а также льготы по </w:t>
      </w:r>
      <w:r w:rsidRPr="0093783B">
        <w:rPr>
          <w:sz w:val="28"/>
        </w:rPr>
        <w:t>оплате топлива</w:t>
      </w:r>
      <w:r w:rsidRPr="009558CC">
        <w:rPr>
          <w:sz w:val="28"/>
        </w:rPr>
        <w:t xml:space="preserve"> и транспортных услуг для его доставки</w:t>
      </w:r>
      <w:r>
        <w:rPr>
          <w:sz w:val="28"/>
        </w:rPr>
        <w:t xml:space="preserve"> ветеранам, проживающим </w:t>
      </w:r>
      <w:r w:rsidRPr="009558CC">
        <w:rPr>
          <w:sz w:val="28"/>
          <w:szCs w:val="28"/>
        </w:rPr>
        <w:t>в домах без центрального отопления</w:t>
      </w:r>
      <w:r>
        <w:rPr>
          <w:sz w:val="28"/>
          <w:szCs w:val="28"/>
        </w:rPr>
        <w:t>. В целях оформления данных льгот в текущем году поступили обращения 97 ветеранов, расходы бюджета городского округа составили около 95 тыс. руб.</w:t>
      </w:r>
    </w:p>
    <w:p w:rsidR="00D34AB5" w:rsidRPr="00F67E8A" w:rsidRDefault="00D34AB5" w:rsidP="00D34AB5">
      <w:pPr>
        <w:pStyle w:val="afc"/>
        <w:ind w:firstLine="709"/>
        <w:rPr>
          <w:rFonts w:ascii="Times New Roman" w:hAnsi="Times New Roman"/>
          <w:sz w:val="28"/>
          <w:szCs w:val="28"/>
        </w:rPr>
      </w:pPr>
      <w:proofErr w:type="gramStart"/>
      <w:r>
        <w:rPr>
          <w:rFonts w:ascii="Times New Roman" w:hAnsi="Times New Roman"/>
          <w:sz w:val="28"/>
          <w:szCs w:val="28"/>
        </w:rPr>
        <w:t>З</w:t>
      </w:r>
      <w:r w:rsidRPr="00B91701">
        <w:rPr>
          <w:rFonts w:ascii="Times New Roman" w:hAnsi="Times New Roman"/>
          <w:sz w:val="28"/>
          <w:szCs w:val="28"/>
        </w:rPr>
        <w:t xml:space="preserve">а счет средств бюджета городского округа «Город Калининград» гражданам, </w:t>
      </w:r>
      <w:r w:rsidRPr="00CD4F88">
        <w:rPr>
          <w:rFonts w:ascii="Times New Roman" w:hAnsi="Times New Roman"/>
          <w:sz w:val="28"/>
          <w:szCs w:val="28"/>
        </w:rPr>
        <w:t>оказавшимся по независящим от них причинам в трудной жи</w:t>
      </w:r>
      <w:r>
        <w:rPr>
          <w:rFonts w:ascii="Times New Roman" w:hAnsi="Times New Roman"/>
          <w:sz w:val="28"/>
          <w:szCs w:val="28"/>
        </w:rPr>
        <w:t xml:space="preserve">зненной и материальной ситуации и </w:t>
      </w:r>
      <w:r w:rsidRPr="00B91701">
        <w:rPr>
          <w:rFonts w:ascii="Times New Roman" w:hAnsi="Times New Roman"/>
          <w:sz w:val="28"/>
          <w:szCs w:val="28"/>
        </w:rPr>
        <w:t xml:space="preserve">имеющим среднедушевой доход семьи на дату обращения ниже 1,5 величины </w:t>
      </w:r>
      <w:r w:rsidRPr="00F67E8A">
        <w:rPr>
          <w:rFonts w:ascii="Times New Roman" w:hAnsi="Times New Roman"/>
          <w:sz w:val="28"/>
          <w:szCs w:val="28"/>
        </w:rPr>
        <w:t>прожиточного минимума, установленного на душу населения (11 896,50 руб.), осуществлялась выплата единовременной  материальной помощи.</w:t>
      </w:r>
      <w:proofErr w:type="gramEnd"/>
      <w:r w:rsidRPr="00F67E8A">
        <w:rPr>
          <w:rFonts w:ascii="Times New Roman" w:hAnsi="Times New Roman"/>
          <w:sz w:val="28"/>
          <w:szCs w:val="28"/>
        </w:rPr>
        <w:t xml:space="preserve"> Данную выплату пол</w:t>
      </w:r>
      <w:r>
        <w:rPr>
          <w:rFonts w:ascii="Times New Roman" w:hAnsi="Times New Roman"/>
          <w:sz w:val="28"/>
          <w:szCs w:val="28"/>
        </w:rPr>
        <w:t>у</w:t>
      </w:r>
      <w:r w:rsidRPr="00F67E8A">
        <w:rPr>
          <w:rFonts w:ascii="Times New Roman" w:hAnsi="Times New Roman"/>
          <w:sz w:val="28"/>
          <w:szCs w:val="28"/>
        </w:rPr>
        <w:t xml:space="preserve">чили 3412 </w:t>
      </w:r>
      <w:proofErr w:type="spellStart"/>
      <w:r>
        <w:rPr>
          <w:rFonts w:ascii="Times New Roman" w:hAnsi="Times New Roman"/>
          <w:sz w:val="28"/>
          <w:szCs w:val="28"/>
        </w:rPr>
        <w:t>калининградцев</w:t>
      </w:r>
      <w:proofErr w:type="spellEnd"/>
      <w:r w:rsidRPr="00F67E8A">
        <w:rPr>
          <w:rFonts w:ascii="Times New Roman" w:hAnsi="Times New Roman"/>
          <w:sz w:val="28"/>
          <w:szCs w:val="28"/>
        </w:rPr>
        <w:t xml:space="preserve"> на общую сумму 27 </w:t>
      </w:r>
      <w:r>
        <w:rPr>
          <w:rFonts w:ascii="Times New Roman" w:hAnsi="Times New Roman"/>
          <w:sz w:val="28"/>
          <w:szCs w:val="28"/>
        </w:rPr>
        <w:t>850</w:t>
      </w:r>
      <w:r w:rsidRPr="00F67E8A">
        <w:rPr>
          <w:rFonts w:ascii="Times New Roman" w:hAnsi="Times New Roman"/>
          <w:sz w:val="28"/>
          <w:szCs w:val="28"/>
        </w:rPr>
        <w:t>,0 тыс</w:t>
      </w:r>
      <w:proofErr w:type="gramStart"/>
      <w:r w:rsidRPr="00F67E8A">
        <w:rPr>
          <w:rFonts w:ascii="Times New Roman" w:hAnsi="Times New Roman"/>
          <w:sz w:val="28"/>
          <w:szCs w:val="28"/>
        </w:rPr>
        <w:t>.р</w:t>
      </w:r>
      <w:proofErr w:type="gramEnd"/>
      <w:r w:rsidRPr="00F67E8A">
        <w:rPr>
          <w:rFonts w:ascii="Times New Roman" w:hAnsi="Times New Roman"/>
          <w:sz w:val="28"/>
          <w:szCs w:val="28"/>
        </w:rPr>
        <w:t>уб.</w:t>
      </w:r>
      <w:r>
        <w:rPr>
          <w:rFonts w:ascii="Times New Roman" w:hAnsi="Times New Roman"/>
          <w:sz w:val="28"/>
          <w:szCs w:val="28"/>
        </w:rPr>
        <w:t xml:space="preserve"> </w:t>
      </w:r>
    </w:p>
    <w:p w:rsidR="00D34AB5" w:rsidRPr="0013258D" w:rsidRDefault="00D34AB5" w:rsidP="00D34AB5">
      <w:pPr>
        <w:pStyle w:val="afc"/>
        <w:ind w:firstLine="709"/>
        <w:rPr>
          <w:rFonts w:ascii="Times New Roman" w:hAnsi="Times New Roman"/>
          <w:sz w:val="28"/>
          <w:szCs w:val="28"/>
        </w:rPr>
      </w:pPr>
      <w:r w:rsidRPr="0013258D">
        <w:rPr>
          <w:rFonts w:ascii="Times New Roman" w:hAnsi="Times New Roman"/>
          <w:sz w:val="28"/>
          <w:szCs w:val="28"/>
        </w:rPr>
        <w:t>Кроме того, 580 гражданам, оказавшимся в экстремальной ситуации</w:t>
      </w:r>
      <w:r w:rsidR="008C5A3A">
        <w:rPr>
          <w:rFonts w:ascii="Times New Roman" w:hAnsi="Times New Roman"/>
          <w:sz w:val="28"/>
          <w:szCs w:val="28"/>
        </w:rPr>
        <w:t>,</w:t>
      </w:r>
      <w:r w:rsidRPr="0013258D">
        <w:rPr>
          <w:rFonts w:ascii="Times New Roman" w:hAnsi="Times New Roman"/>
          <w:sz w:val="28"/>
          <w:szCs w:val="28"/>
        </w:rPr>
        <w:t xml:space="preserve"> за счет городского бюджета предоставлена экстренная материальная помощь на общую сумму 1 854,0 тыс</w:t>
      </w:r>
      <w:proofErr w:type="gramStart"/>
      <w:r w:rsidRPr="0013258D">
        <w:rPr>
          <w:rFonts w:ascii="Times New Roman" w:hAnsi="Times New Roman"/>
          <w:sz w:val="28"/>
          <w:szCs w:val="28"/>
        </w:rPr>
        <w:t>.р</w:t>
      </w:r>
      <w:proofErr w:type="gramEnd"/>
      <w:r w:rsidRPr="0013258D">
        <w:rPr>
          <w:rFonts w:ascii="Times New Roman" w:hAnsi="Times New Roman"/>
          <w:sz w:val="28"/>
          <w:szCs w:val="28"/>
        </w:rPr>
        <w:t>уб. В том числе экстренную помощь получили 80 граждан Украины, вынужден</w:t>
      </w:r>
      <w:r w:rsidR="008C5A3A">
        <w:rPr>
          <w:rFonts w:ascii="Times New Roman" w:hAnsi="Times New Roman"/>
          <w:sz w:val="28"/>
          <w:szCs w:val="28"/>
        </w:rPr>
        <w:t>н</w:t>
      </w:r>
      <w:r w:rsidRPr="0013258D">
        <w:rPr>
          <w:rFonts w:ascii="Times New Roman" w:hAnsi="Times New Roman"/>
          <w:sz w:val="28"/>
          <w:szCs w:val="28"/>
        </w:rPr>
        <w:t>о покинувших территорию, где ведутся боевые действия.  Также гражданам Украины оказана гуманитарная помощь, содействие в устройстве детей в детские сады и школы.</w:t>
      </w:r>
    </w:p>
    <w:p w:rsidR="00D34AB5" w:rsidRDefault="00D34AB5" w:rsidP="00D34AB5">
      <w:pPr>
        <w:ind w:firstLine="709"/>
        <w:jc w:val="both"/>
        <w:rPr>
          <w:sz w:val="28"/>
          <w:szCs w:val="28"/>
        </w:rPr>
      </w:pPr>
      <w:r w:rsidRPr="009558CC">
        <w:rPr>
          <w:sz w:val="28"/>
          <w:szCs w:val="28"/>
        </w:rPr>
        <w:t>С целью оказания дополнительной социальной поддержки отдельным категориям граждан - жителям г</w:t>
      </w:r>
      <w:r>
        <w:rPr>
          <w:sz w:val="28"/>
          <w:szCs w:val="28"/>
        </w:rPr>
        <w:t>орода Калининграда администрацией</w:t>
      </w:r>
      <w:r w:rsidRPr="009558CC">
        <w:rPr>
          <w:sz w:val="28"/>
          <w:szCs w:val="28"/>
        </w:rPr>
        <w:t xml:space="preserve"> городского округа </w:t>
      </w:r>
      <w:r>
        <w:rPr>
          <w:sz w:val="28"/>
          <w:szCs w:val="28"/>
        </w:rPr>
        <w:t xml:space="preserve">«Город Калининград» заключено </w:t>
      </w:r>
      <w:r w:rsidRPr="009558CC">
        <w:rPr>
          <w:sz w:val="28"/>
          <w:szCs w:val="28"/>
        </w:rPr>
        <w:t>с транспортными пр</w:t>
      </w:r>
      <w:r>
        <w:rPr>
          <w:sz w:val="28"/>
          <w:szCs w:val="28"/>
        </w:rPr>
        <w:t>едприятиям</w:t>
      </w:r>
      <w:proofErr w:type="gramStart"/>
      <w:r>
        <w:rPr>
          <w:sz w:val="28"/>
          <w:szCs w:val="28"/>
        </w:rPr>
        <w:t>и-</w:t>
      </w:r>
      <w:proofErr w:type="gramEnd"/>
      <w:r>
        <w:rPr>
          <w:sz w:val="28"/>
          <w:szCs w:val="28"/>
        </w:rPr>
        <w:t xml:space="preserve">«Перевозчиками» </w:t>
      </w:r>
      <w:r w:rsidRPr="003353DA">
        <w:rPr>
          <w:sz w:val="28"/>
          <w:szCs w:val="28"/>
        </w:rPr>
        <w:t xml:space="preserve">Соглашение о перевозке в городском пассажирском транспорте </w:t>
      </w:r>
      <w:r w:rsidRPr="008C5A3A">
        <w:rPr>
          <w:sz w:val="28"/>
          <w:szCs w:val="28"/>
        </w:rPr>
        <w:t>всех форм собственности</w:t>
      </w:r>
      <w:r w:rsidRPr="003353DA">
        <w:rPr>
          <w:sz w:val="28"/>
          <w:szCs w:val="28"/>
        </w:rPr>
        <w:t xml:space="preserve"> граждан льготных категорий по единому социальному проездному билету стоимостью 600 рублей и перевозке пенсионеров по старости, не имеющих льгот по федеральному и региональному законодательству, по проездному билету стоимостью 150 рублей. Ежемесячно правом приобретения единого социального проездного билета за 150 рублей пользуются в среднем 24,1 тыс. пенсионеров.</w:t>
      </w:r>
    </w:p>
    <w:p w:rsidR="00D34AB5" w:rsidRPr="00183A45" w:rsidRDefault="00D34AB5" w:rsidP="00D34AB5">
      <w:pPr>
        <w:ind w:right="-1" w:firstLine="709"/>
        <w:jc w:val="both"/>
        <w:rPr>
          <w:sz w:val="28"/>
          <w:szCs w:val="28"/>
        </w:rPr>
      </w:pPr>
      <w:r w:rsidRPr="00183A45">
        <w:rPr>
          <w:sz w:val="28"/>
          <w:szCs w:val="28"/>
        </w:rPr>
        <w:t xml:space="preserve">Проводится значительная разъяснительная работа среди многодетных граждан в целях принятия на учет желающих получить земельный участок в собственность бесплатно. </w:t>
      </w:r>
      <w:r>
        <w:rPr>
          <w:sz w:val="28"/>
          <w:szCs w:val="28"/>
        </w:rPr>
        <w:t>Н</w:t>
      </w:r>
      <w:r w:rsidRPr="00183A45">
        <w:rPr>
          <w:sz w:val="28"/>
          <w:szCs w:val="28"/>
        </w:rPr>
        <w:t>а сегодняшний день на данном учете состо</w:t>
      </w:r>
      <w:r w:rsidR="008C5A3A">
        <w:rPr>
          <w:sz w:val="28"/>
          <w:szCs w:val="28"/>
        </w:rPr>
        <w:t>я</w:t>
      </w:r>
      <w:r w:rsidRPr="00183A45">
        <w:rPr>
          <w:sz w:val="28"/>
          <w:szCs w:val="28"/>
        </w:rPr>
        <w:t>т 2 </w:t>
      </w:r>
      <w:r>
        <w:rPr>
          <w:sz w:val="28"/>
          <w:szCs w:val="28"/>
        </w:rPr>
        <w:t>353</w:t>
      </w:r>
      <w:r w:rsidRPr="00183A45">
        <w:rPr>
          <w:sz w:val="28"/>
          <w:szCs w:val="28"/>
        </w:rPr>
        <w:t xml:space="preserve"> многодетны</w:t>
      </w:r>
      <w:r w:rsidR="008C5A3A">
        <w:rPr>
          <w:sz w:val="28"/>
          <w:szCs w:val="28"/>
        </w:rPr>
        <w:t>е</w:t>
      </w:r>
      <w:r w:rsidRPr="00183A45">
        <w:rPr>
          <w:sz w:val="28"/>
          <w:szCs w:val="28"/>
        </w:rPr>
        <w:t xml:space="preserve"> </w:t>
      </w:r>
      <w:r>
        <w:rPr>
          <w:sz w:val="28"/>
          <w:szCs w:val="28"/>
        </w:rPr>
        <w:t>сем</w:t>
      </w:r>
      <w:r w:rsidR="008C5A3A">
        <w:rPr>
          <w:sz w:val="28"/>
          <w:szCs w:val="28"/>
        </w:rPr>
        <w:t>ьи</w:t>
      </w:r>
      <w:r w:rsidRPr="00183A45">
        <w:rPr>
          <w:sz w:val="28"/>
          <w:szCs w:val="28"/>
        </w:rPr>
        <w:t>.</w:t>
      </w:r>
      <w:r>
        <w:rPr>
          <w:sz w:val="28"/>
          <w:szCs w:val="28"/>
        </w:rPr>
        <w:t xml:space="preserve"> В 2014 году бесплатно предоставлены земельные участки в собственность 45 многодетным гражданам.</w:t>
      </w:r>
    </w:p>
    <w:p w:rsidR="00D34AB5" w:rsidRPr="009849C8" w:rsidRDefault="00D34AB5" w:rsidP="00D34AB5">
      <w:pPr>
        <w:ind w:firstLine="709"/>
        <w:jc w:val="both"/>
        <w:rPr>
          <w:i/>
          <w:iCs/>
          <w:sz w:val="28"/>
          <w:szCs w:val="28"/>
        </w:rPr>
      </w:pPr>
      <w:r>
        <w:rPr>
          <w:sz w:val="28"/>
          <w:szCs w:val="28"/>
        </w:rPr>
        <w:t xml:space="preserve">Городской округ участвует в реализации подпрограммы «Обеспечение жильем молодых семей» федеральной целевой программы «Жилище» на 2011-2015 годы, в рамках которой молодым семьям, нуждающимся в жилом помещении, предоставляется социальная выплата на приобретение жилья или строительство индивидуального жилого дома. </w:t>
      </w:r>
      <w:r w:rsidRPr="009849C8">
        <w:rPr>
          <w:sz w:val="28"/>
          <w:szCs w:val="28"/>
        </w:rPr>
        <w:t>В 2014 году объем финансирования программы составил 81 915,3 тыс. рублей, в том числе по источникам финансирования:</w:t>
      </w:r>
    </w:p>
    <w:p w:rsidR="00D34AB5" w:rsidRPr="009849C8" w:rsidRDefault="00D34AB5" w:rsidP="00D34AB5">
      <w:pPr>
        <w:numPr>
          <w:ilvl w:val="0"/>
          <w:numId w:val="23"/>
        </w:numPr>
        <w:tabs>
          <w:tab w:val="clear" w:pos="734"/>
          <w:tab w:val="num" w:pos="993"/>
        </w:tabs>
        <w:ind w:left="0" w:firstLine="709"/>
        <w:jc w:val="both"/>
        <w:rPr>
          <w:i/>
          <w:iCs/>
          <w:sz w:val="28"/>
          <w:szCs w:val="28"/>
        </w:rPr>
      </w:pPr>
      <w:r w:rsidRPr="009849C8">
        <w:rPr>
          <w:sz w:val="28"/>
          <w:szCs w:val="28"/>
        </w:rPr>
        <w:t>федеральный бюджет – 17 353,3 тыс. рублей;</w:t>
      </w:r>
    </w:p>
    <w:p w:rsidR="00D34AB5" w:rsidRPr="009849C8" w:rsidRDefault="00D34AB5" w:rsidP="00D34AB5">
      <w:pPr>
        <w:numPr>
          <w:ilvl w:val="0"/>
          <w:numId w:val="23"/>
        </w:numPr>
        <w:tabs>
          <w:tab w:val="clear" w:pos="734"/>
          <w:tab w:val="num" w:pos="993"/>
        </w:tabs>
        <w:ind w:left="0" w:firstLine="709"/>
        <w:jc w:val="both"/>
        <w:rPr>
          <w:i/>
          <w:iCs/>
          <w:sz w:val="28"/>
          <w:szCs w:val="28"/>
        </w:rPr>
      </w:pPr>
      <w:r w:rsidRPr="009849C8">
        <w:rPr>
          <w:sz w:val="28"/>
          <w:szCs w:val="28"/>
        </w:rPr>
        <w:t>областной бюджет – 20 781,4 тыс. рублей;</w:t>
      </w:r>
    </w:p>
    <w:p w:rsidR="00D34AB5" w:rsidRPr="009849C8" w:rsidRDefault="00D34AB5" w:rsidP="00D34AB5">
      <w:pPr>
        <w:numPr>
          <w:ilvl w:val="0"/>
          <w:numId w:val="23"/>
        </w:numPr>
        <w:tabs>
          <w:tab w:val="clear" w:pos="734"/>
          <w:tab w:val="num" w:pos="993"/>
        </w:tabs>
        <w:ind w:left="0" w:firstLine="709"/>
        <w:jc w:val="both"/>
        <w:rPr>
          <w:i/>
          <w:iCs/>
          <w:sz w:val="28"/>
          <w:szCs w:val="28"/>
        </w:rPr>
      </w:pPr>
      <w:r w:rsidRPr="009849C8">
        <w:rPr>
          <w:sz w:val="28"/>
          <w:szCs w:val="28"/>
        </w:rPr>
        <w:t>бюджет городского округа – 43 780,6 тыс. рублей.</w:t>
      </w:r>
    </w:p>
    <w:p w:rsidR="00D34AB5" w:rsidRPr="001D4ACD" w:rsidRDefault="00D34AB5" w:rsidP="00D34AB5">
      <w:pPr>
        <w:pStyle w:val="ConsPlusNormal"/>
        <w:widowControl/>
        <w:ind w:firstLine="709"/>
        <w:jc w:val="both"/>
        <w:rPr>
          <w:rFonts w:ascii="Times New Roman" w:hAnsi="Times New Roman" w:cs="Times New Roman"/>
          <w:sz w:val="28"/>
          <w:szCs w:val="28"/>
        </w:rPr>
      </w:pPr>
      <w:proofErr w:type="gramStart"/>
      <w:r w:rsidRPr="009849C8">
        <w:rPr>
          <w:rFonts w:ascii="Times New Roman" w:hAnsi="Times New Roman" w:cs="Times New Roman"/>
          <w:sz w:val="28"/>
          <w:szCs w:val="28"/>
        </w:rPr>
        <w:t>В рамках исполнения обязательств по предоставлению социальных выплат на приобретение (строительство) жилья перед молодыми семьями – претендентами на получение социальной выплаты, получившими свидетельства о праве на получение социальной выплаты в 2013 году, 77 молодым семьям предоставлены социальные выплаты на сумму 47 625,303 тыс. рублей, в том числе</w:t>
      </w:r>
      <w:r>
        <w:rPr>
          <w:rFonts w:ascii="Times New Roman" w:hAnsi="Times New Roman" w:cs="Times New Roman"/>
          <w:sz w:val="28"/>
          <w:szCs w:val="28"/>
        </w:rPr>
        <w:t xml:space="preserve"> </w:t>
      </w:r>
      <w:r w:rsidRPr="001D4ACD">
        <w:rPr>
          <w:rFonts w:ascii="Times New Roman" w:hAnsi="Times New Roman" w:cs="Times New Roman"/>
          <w:sz w:val="28"/>
          <w:szCs w:val="28"/>
        </w:rPr>
        <w:t>за счет средств бюджета городского округа – 30 753,425 тыс. рублей.</w:t>
      </w:r>
      <w:proofErr w:type="gramEnd"/>
    </w:p>
    <w:p w:rsidR="00D34AB5" w:rsidRPr="001D4ACD" w:rsidRDefault="00D34AB5" w:rsidP="00D34AB5">
      <w:pPr>
        <w:pStyle w:val="ConsPlusNormal"/>
        <w:widowControl/>
        <w:ind w:firstLine="709"/>
        <w:jc w:val="both"/>
        <w:rPr>
          <w:rFonts w:ascii="Times New Roman" w:hAnsi="Times New Roman" w:cs="Times New Roman"/>
          <w:sz w:val="28"/>
          <w:szCs w:val="28"/>
        </w:rPr>
      </w:pPr>
      <w:proofErr w:type="gramStart"/>
      <w:r w:rsidRPr="009849C8">
        <w:rPr>
          <w:rFonts w:ascii="Times New Roman" w:hAnsi="Times New Roman" w:cs="Times New Roman"/>
          <w:sz w:val="28"/>
          <w:szCs w:val="28"/>
        </w:rPr>
        <w:t>За счет высвободившихся средств по причине отказов молодых семей – претендентов на получение социальной выплаты в 2013 году по реализации свидетельств на право получения социальной выплаты на приобретение жилого помещения или строительство индивидуального жилого дома (далее – Свидетельство) 3 молодым семьям в ноябре-декабре 2014 года выданы Свидетельства со сроком действия 9 месяцев на сумму 1 638,00 тыс. рублей, в том числе</w:t>
      </w:r>
      <w:r>
        <w:rPr>
          <w:rFonts w:ascii="Times New Roman" w:hAnsi="Times New Roman" w:cs="Times New Roman"/>
          <w:sz w:val="28"/>
          <w:szCs w:val="28"/>
        </w:rPr>
        <w:t xml:space="preserve"> </w:t>
      </w:r>
      <w:r w:rsidRPr="001D4ACD">
        <w:rPr>
          <w:rFonts w:ascii="Times New Roman" w:hAnsi="Times New Roman" w:cs="Times New Roman"/>
          <w:sz w:val="28"/>
          <w:szCs w:val="28"/>
        </w:rPr>
        <w:t>за</w:t>
      </w:r>
      <w:proofErr w:type="gramEnd"/>
      <w:r w:rsidRPr="001D4ACD">
        <w:rPr>
          <w:rFonts w:ascii="Times New Roman" w:hAnsi="Times New Roman" w:cs="Times New Roman"/>
          <w:sz w:val="28"/>
          <w:szCs w:val="28"/>
        </w:rPr>
        <w:t xml:space="preserve"> счет средств бюджета городского округа – 1 056,982 тыс. рублей.</w:t>
      </w:r>
    </w:p>
    <w:p w:rsidR="00D34AB5" w:rsidRPr="001D4ACD" w:rsidRDefault="00D34AB5" w:rsidP="00D34AB5">
      <w:pPr>
        <w:pStyle w:val="ConsPlusNormal"/>
        <w:widowControl/>
        <w:ind w:firstLine="709"/>
        <w:jc w:val="both"/>
        <w:rPr>
          <w:rFonts w:ascii="Times New Roman" w:hAnsi="Times New Roman" w:cs="Times New Roman"/>
          <w:sz w:val="28"/>
          <w:szCs w:val="28"/>
        </w:rPr>
      </w:pPr>
      <w:r w:rsidRPr="009849C8">
        <w:rPr>
          <w:rFonts w:ascii="Times New Roman" w:hAnsi="Times New Roman" w:cs="Times New Roman"/>
          <w:sz w:val="28"/>
          <w:szCs w:val="28"/>
        </w:rPr>
        <w:t>В 2014 году Свидетельства выданы 80 молодым семьям.</w:t>
      </w:r>
      <w:r>
        <w:rPr>
          <w:rFonts w:ascii="Times New Roman" w:hAnsi="Times New Roman" w:cs="Times New Roman"/>
          <w:sz w:val="28"/>
          <w:szCs w:val="28"/>
        </w:rPr>
        <w:t xml:space="preserve"> </w:t>
      </w:r>
      <w:r w:rsidRPr="009849C8">
        <w:rPr>
          <w:rFonts w:ascii="Times New Roman" w:hAnsi="Times New Roman" w:cs="Times New Roman"/>
          <w:sz w:val="28"/>
          <w:szCs w:val="28"/>
        </w:rPr>
        <w:t>По состоянию на 31.12.2014 года 50 молодых семей воспользовались своим правом и приобрели жильё с помощью государственной поддержки на общую сумму 34 209,00 тыс. рублей, в том числе</w:t>
      </w:r>
      <w:r>
        <w:rPr>
          <w:rFonts w:ascii="Times New Roman" w:hAnsi="Times New Roman" w:cs="Times New Roman"/>
          <w:sz w:val="28"/>
          <w:szCs w:val="28"/>
        </w:rPr>
        <w:t xml:space="preserve"> </w:t>
      </w:r>
      <w:r w:rsidRPr="001D4ACD">
        <w:rPr>
          <w:rFonts w:ascii="Times New Roman" w:hAnsi="Times New Roman" w:cs="Times New Roman"/>
          <w:sz w:val="28"/>
          <w:szCs w:val="28"/>
        </w:rPr>
        <w:t>за счет средств бюджета городского округа – 13 027,136 тыс. рублей.</w:t>
      </w:r>
    </w:p>
    <w:p w:rsidR="00D34AB5" w:rsidRPr="001D4ACD" w:rsidRDefault="00D34AB5" w:rsidP="00D34AB5">
      <w:pPr>
        <w:pStyle w:val="ConsPlusNormal"/>
        <w:widowControl/>
        <w:ind w:firstLine="709"/>
        <w:jc w:val="both"/>
        <w:rPr>
          <w:rFonts w:ascii="Times New Roman" w:hAnsi="Times New Roman" w:cs="Times New Roman"/>
          <w:sz w:val="28"/>
          <w:szCs w:val="28"/>
        </w:rPr>
      </w:pPr>
      <w:r w:rsidRPr="009849C8">
        <w:rPr>
          <w:rFonts w:ascii="Times New Roman" w:hAnsi="Times New Roman" w:cs="Times New Roman"/>
          <w:sz w:val="28"/>
          <w:szCs w:val="28"/>
        </w:rPr>
        <w:t>Оставшиеся 30 молодых семей будут приобретать жилье в 2015 году на сумму 19 404,000 тыс. рублей, в том числе</w:t>
      </w:r>
      <w:r>
        <w:rPr>
          <w:rFonts w:ascii="Times New Roman" w:hAnsi="Times New Roman" w:cs="Times New Roman"/>
          <w:sz w:val="28"/>
          <w:szCs w:val="28"/>
        </w:rPr>
        <w:t xml:space="preserve"> </w:t>
      </w:r>
      <w:r w:rsidRPr="001D4ACD">
        <w:rPr>
          <w:rFonts w:ascii="Times New Roman" w:hAnsi="Times New Roman" w:cs="Times New Roman"/>
          <w:sz w:val="28"/>
          <w:szCs w:val="28"/>
        </w:rPr>
        <w:t>за счет средств бюджета городского округа – 7 389,240 тыс. рублей.</w:t>
      </w:r>
    </w:p>
    <w:p w:rsidR="00D34AB5" w:rsidRPr="009849C8" w:rsidRDefault="00D34AB5" w:rsidP="00D34AB5">
      <w:pPr>
        <w:pStyle w:val="ConsPlusNormal"/>
        <w:widowControl/>
        <w:ind w:firstLine="709"/>
        <w:jc w:val="both"/>
        <w:rPr>
          <w:rFonts w:ascii="Times New Roman" w:hAnsi="Times New Roman" w:cs="Times New Roman"/>
          <w:sz w:val="28"/>
          <w:szCs w:val="28"/>
        </w:rPr>
      </w:pPr>
      <w:r w:rsidRPr="009849C8">
        <w:rPr>
          <w:rFonts w:ascii="Times New Roman" w:hAnsi="Times New Roman" w:cs="Times New Roman"/>
          <w:sz w:val="28"/>
          <w:szCs w:val="28"/>
        </w:rPr>
        <w:t>Дополнительная социальная выплата в связи с рождением ребенка в отчетном периоде предоставлена одной семье в размере 81,0 тыс. рублей за счет средств областного бюджета.</w:t>
      </w:r>
    </w:p>
    <w:p w:rsidR="00D34AB5" w:rsidRPr="004338EE" w:rsidRDefault="00D34AB5" w:rsidP="00D34AB5">
      <w:pPr>
        <w:ind w:firstLine="709"/>
        <w:jc w:val="both"/>
        <w:rPr>
          <w:sz w:val="28"/>
          <w:szCs w:val="28"/>
        </w:rPr>
      </w:pPr>
      <w:r>
        <w:rPr>
          <w:sz w:val="28"/>
          <w:szCs w:val="28"/>
        </w:rPr>
        <w:t xml:space="preserve">С целью содействия </w:t>
      </w:r>
      <w:r w:rsidRPr="004338EE">
        <w:rPr>
          <w:sz w:val="28"/>
          <w:szCs w:val="28"/>
        </w:rPr>
        <w:t xml:space="preserve">реализации целевых социальных программ общественными объединениями </w:t>
      </w:r>
      <w:r>
        <w:rPr>
          <w:sz w:val="28"/>
          <w:szCs w:val="28"/>
        </w:rPr>
        <w:t>в</w:t>
      </w:r>
      <w:r w:rsidRPr="004338EE">
        <w:rPr>
          <w:sz w:val="28"/>
          <w:szCs w:val="28"/>
        </w:rPr>
        <w:t xml:space="preserve"> 2014 году проведены открытые конкурсы на получение муниципального гранта по приоритетным направлениям: </w:t>
      </w:r>
    </w:p>
    <w:p w:rsidR="00D34AB5" w:rsidRPr="00F07D10" w:rsidRDefault="00D34AB5" w:rsidP="00D34AB5">
      <w:pPr>
        <w:ind w:firstLine="709"/>
        <w:jc w:val="both"/>
        <w:rPr>
          <w:sz w:val="28"/>
          <w:szCs w:val="28"/>
        </w:rPr>
      </w:pPr>
      <w:r w:rsidRPr="005634F1">
        <w:rPr>
          <w:sz w:val="28"/>
          <w:szCs w:val="28"/>
        </w:rPr>
        <w:t xml:space="preserve">- </w:t>
      </w:r>
      <w:r w:rsidRPr="00F07D10">
        <w:rPr>
          <w:sz w:val="28"/>
          <w:szCs w:val="28"/>
        </w:rPr>
        <w:t>«</w:t>
      </w:r>
      <w:r w:rsidRPr="005634F1">
        <w:rPr>
          <w:sz w:val="28"/>
          <w:szCs w:val="28"/>
        </w:rPr>
        <w:t>Содействие деятельности общественных объединений ветеранов города Калининграда в сфере социальной поддержки граждан из числа ветеранов</w:t>
      </w:r>
      <w:r w:rsidRPr="00F07D10">
        <w:rPr>
          <w:sz w:val="28"/>
          <w:szCs w:val="28"/>
        </w:rPr>
        <w:t>» на сумму 2200 тыс</w:t>
      </w:r>
      <w:proofErr w:type="gramStart"/>
      <w:r w:rsidRPr="00F07D10">
        <w:rPr>
          <w:sz w:val="28"/>
          <w:szCs w:val="28"/>
        </w:rPr>
        <w:t>.р</w:t>
      </w:r>
      <w:proofErr w:type="gramEnd"/>
      <w:r w:rsidRPr="00F07D10">
        <w:rPr>
          <w:sz w:val="28"/>
          <w:szCs w:val="28"/>
        </w:rPr>
        <w:t>уб.;</w:t>
      </w:r>
    </w:p>
    <w:p w:rsidR="00D34AB5" w:rsidRPr="005634F1" w:rsidRDefault="00D34AB5" w:rsidP="00D34AB5">
      <w:pPr>
        <w:ind w:firstLine="709"/>
        <w:jc w:val="both"/>
        <w:rPr>
          <w:sz w:val="28"/>
          <w:szCs w:val="28"/>
        </w:rPr>
      </w:pPr>
      <w:r w:rsidRPr="00F07D10">
        <w:rPr>
          <w:sz w:val="28"/>
          <w:szCs w:val="28"/>
        </w:rPr>
        <w:t>- «</w:t>
      </w:r>
      <w:r w:rsidRPr="005634F1">
        <w:rPr>
          <w:sz w:val="28"/>
          <w:szCs w:val="28"/>
        </w:rPr>
        <w:t>Развитие проектов общественных организаций, направленных на социальную поддержку граждан с ограниченными возможностями, организацию их досуга» на сумму 900 тыс</w:t>
      </w:r>
      <w:proofErr w:type="gramStart"/>
      <w:r w:rsidRPr="005634F1">
        <w:rPr>
          <w:sz w:val="28"/>
          <w:szCs w:val="28"/>
        </w:rPr>
        <w:t>.р</w:t>
      </w:r>
      <w:proofErr w:type="gramEnd"/>
      <w:r w:rsidRPr="005634F1">
        <w:rPr>
          <w:sz w:val="28"/>
          <w:szCs w:val="28"/>
        </w:rPr>
        <w:t>уб.;</w:t>
      </w:r>
    </w:p>
    <w:p w:rsidR="00D34AB5" w:rsidRPr="00F07D10" w:rsidRDefault="00D34AB5" w:rsidP="00D34AB5">
      <w:pPr>
        <w:ind w:firstLine="709"/>
        <w:jc w:val="both"/>
        <w:rPr>
          <w:sz w:val="28"/>
          <w:szCs w:val="28"/>
        </w:rPr>
      </w:pPr>
      <w:r w:rsidRPr="005634F1">
        <w:rPr>
          <w:sz w:val="28"/>
          <w:szCs w:val="28"/>
        </w:rPr>
        <w:t>-</w:t>
      </w:r>
      <w:r w:rsidRPr="00F07D10">
        <w:rPr>
          <w:sz w:val="28"/>
          <w:szCs w:val="28"/>
        </w:rPr>
        <w:t xml:space="preserve"> «Поддержка мероприятий, направленных на повышение качества жизни людей пожилого возраста» на сумму 1000 тыс</w:t>
      </w:r>
      <w:proofErr w:type="gramStart"/>
      <w:r w:rsidRPr="00F07D10">
        <w:rPr>
          <w:sz w:val="28"/>
          <w:szCs w:val="28"/>
        </w:rPr>
        <w:t>.р</w:t>
      </w:r>
      <w:proofErr w:type="gramEnd"/>
      <w:r w:rsidRPr="00F07D10">
        <w:rPr>
          <w:sz w:val="28"/>
          <w:szCs w:val="28"/>
        </w:rPr>
        <w:t>уб.</w:t>
      </w:r>
    </w:p>
    <w:p w:rsidR="00D34AB5" w:rsidRPr="00F07D10" w:rsidRDefault="00D34AB5" w:rsidP="00D34AB5">
      <w:pPr>
        <w:tabs>
          <w:tab w:val="num" w:pos="0"/>
        </w:tabs>
        <w:ind w:firstLine="709"/>
        <w:jc w:val="both"/>
        <w:rPr>
          <w:sz w:val="28"/>
          <w:szCs w:val="28"/>
        </w:rPr>
      </w:pPr>
      <w:r>
        <w:rPr>
          <w:sz w:val="28"/>
          <w:szCs w:val="28"/>
        </w:rPr>
        <w:t>Г</w:t>
      </w:r>
      <w:r w:rsidRPr="00F07D10">
        <w:rPr>
          <w:sz w:val="28"/>
          <w:szCs w:val="28"/>
        </w:rPr>
        <w:t xml:space="preserve">ранты предоставлены </w:t>
      </w:r>
      <w:r>
        <w:rPr>
          <w:sz w:val="28"/>
          <w:szCs w:val="28"/>
        </w:rPr>
        <w:t>22</w:t>
      </w:r>
      <w:r w:rsidRPr="00F07D10">
        <w:rPr>
          <w:sz w:val="28"/>
          <w:szCs w:val="28"/>
        </w:rPr>
        <w:t xml:space="preserve"> общественным организациям ветеранов и инвалидов на общую сумму 4,1 млн</w:t>
      </w:r>
      <w:proofErr w:type="gramStart"/>
      <w:r w:rsidRPr="00F07D10">
        <w:rPr>
          <w:sz w:val="28"/>
          <w:szCs w:val="28"/>
        </w:rPr>
        <w:t>.р</w:t>
      </w:r>
      <w:proofErr w:type="gramEnd"/>
      <w:r w:rsidRPr="00F07D10">
        <w:rPr>
          <w:sz w:val="28"/>
          <w:szCs w:val="28"/>
        </w:rPr>
        <w:t>уб. Целевые социальные программы организаций ветеранов направлены на героико-патриотическое воспитание населения Калининграда, с участием молодежи и ветеранов Великой Отечественной войны. Организации инвалидов реализуют социальные целевые программы, направленные на приобщение инвалидов к деятельной жизни</w:t>
      </w:r>
      <w:r w:rsidR="00844F8B">
        <w:rPr>
          <w:sz w:val="28"/>
          <w:szCs w:val="28"/>
        </w:rPr>
        <w:t>,</w:t>
      </w:r>
      <w:r w:rsidRPr="00F07D10">
        <w:rPr>
          <w:sz w:val="28"/>
          <w:szCs w:val="28"/>
        </w:rPr>
        <w:t xml:space="preserve"> обычной для здоровых людей, оказание им социальной поддержки, привлечение молодых инвалидов к спортивным, культурным мероприятиям, проведение торжественных вечеров, встреч, организации выставок, конкурсов и экскурсий.</w:t>
      </w:r>
    </w:p>
    <w:p w:rsidR="00D34AB5" w:rsidRPr="00A63DB0" w:rsidRDefault="00D34AB5" w:rsidP="00D34AB5">
      <w:pPr>
        <w:jc w:val="both"/>
        <w:rPr>
          <w:sz w:val="28"/>
          <w:szCs w:val="28"/>
        </w:rPr>
      </w:pPr>
      <w:r w:rsidRPr="004338EE">
        <w:rPr>
          <w:sz w:val="28"/>
          <w:szCs w:val="28"/>
        </w:rPr>
        <w:tab/>
        <w:t>В рамках подготовки мероприятий, посвященных 70-й годовщине Победы в Великой Отечественной войне, была  организована</w:t>
      </w:r>
      <w:r w:rsidRPr="00A63DB0">
        <w:rPr>
          <w:sz w:val="28"/>
          <w:szCs w:val="28"/>
        </w:rPr>
        <w:t xml:space="preserve"> и проведена работа по торжественному вручению ветеранам памятных знаков в честь 70-летия полного освобождения Ленинграда от фашистской блокады. В ходе торжественных  мероприятий памятные знаки были вручены 193 ветеранам.</w:t>
      </w:r>
    </w:p>
    <w:p w:rsidR="00D34AB5" w:rsidRPr="001A6A7F" w:rsidRDefault="00D34AB5" w:rsidP="00D34AB5">
      <w:pPr>
        <w:ind w:firstLine="708"/>
        <w:jc w:val="both"/>
        <w:rPr>
          <w:color w:val="000000"/>
          <w:sz w:val="28"/>
          <w:szCs w:val="28"/>
        </w:rPr>
      </w:pPr>
      <w:r w:rsidRPr="001A6A7F">
        <w:rPr>
          <w:color w:val="000000"/>
          <w:sz w:val="28"/>
          <w:szCs w:val="28"/>
        </w:rPr>
        <w:t xml:space="preserve">Проведена работа по выявлению ветеранов ВОВ, в том числе одиноких и одиноко проживающих, нуждающихся в содействии в решении имеющихся у них проблем. Оказано содействие в проведении диспансеризации, </w:t>
      </w:r>
      <w:r w:rsidR="00844F8B">
        <w:rPr>
          <w:color w:val="000000"/>
          <w:sz w:val="28"/>
          <w:szCs w:val="28"/>
        </w:rPr>
        <w:t xml:space="preserve">получении </w:t>
      </w:r>
      <w:r w:rsidRPr="001A6A7F">
        <w:rPr>
          <w:color w:val="000000"/>
          <w:sz w:val="28"/>
          <w:szCs w:val="28"/>
        </w:rPr>
        <w:t xml:space="preserve">консультации врачей, предоставлении санаторно-курортного лечения ветеранам. В 2014 году 643 ветерана  Великой Отечественной войны  прошли курс социально-медицинских и реабилитационных услуг в ГБСОУ «Госпиталь для ветеранов войн Калининградской области». </w:t>
      </w:r>
    </w:p>
    <w:p w:rsidR="00D34AB5" w:rsidRPr="00A63DB0" w:rsidRDefault="00D34AB5" w:rsidP="00D34AB5">
      <w:pPr>
        <w:ind w:firstLine="708"/>
        <w:jc w:val="both"/>
        <w:rPr>
          <w:sz w:val="28"/>
          <w:szCs w:val="28"/>
        </w:rPr>
      </w:pPr>
      <w:r w:rsidRPr="001A6A7F">
        <w:rPr>
          <w:color w:val="000000"/>
          <w:sz w:val="28"/>
          <w:szCs w:val="28"/>
        </w:rPr>
        <w:t>В администрации городского округа «Город Калининград» утверждена  Программа подготовки  к  празднованию 70-й годовщины Победы в</w:t>
      </w:r>
      <w:r w:rsidRPr="00A63DB0">
        <w:rPr>
          <w:sz w:val="28"/>
          <w:szCs w:val="28"/>
        </w:rPr>
        <w:t xml:space="preserve"> Великой Отечественной войне 1941-1945 годов»  на 2014-2015 годы, в рамках которой  проводится целый ряд мероприятий, направленных на поддержку ветеранов.</w:t>
      </w:r>
    </w:p>
    <w:p w:rsidR="00D34AB5" w:rsidRPr="00A63DB0" w:rsidRDefault="00D34AB5" w:rsidP="00D34AB5">
      <w:pPr>
        <w:ind w:firstLine="708"/>
        <w:jc w:val="both"/>
        <w:rPr>
          <w:sz w:val="28"/>
          <w:szCs w:val="28"/>
        </w:rPr>
      </w:pPr>
      <w:r w:rsidRPr="00A63DB0">
        <w:rPr>
          <w:sz w:val="28"/>
          <w:szCs w:val="28"/>
        </w:rPr>
        <w:t>В 2014 оформлены Свидетельства на социальную выплату на приобретение (строительство) жилья  12 ветеранам ВОВ. Все ветераны, получившие Свидетельства, приобрели жилые помещения и реализовали свое право на улучшение жилищных условий.</w:t>
      </w:r>
    </w:p>
    <w:p w:rsidR="00D34AB5" w:rsidRPr="00A63DB0" w:rsidRDefault="00D34AB5" w:rsidP="00D34AB5">
      <w:pPr>
        <w:ind w:firstLine="708"/>
        <w:jc w:val="both"/>
        <w:rPr>
          <w:sz w:val="28"/>
          <w:szCs w:val="28"/>
        </w:rPr>
      </w:pPr>
      <w:r w:rsidRPr="00A63DB0">
        <w:rPr>
          <w:sz w:val="28"/>
          <w:szCs w:val="28"/>
        </w:rPr>
        <w:t>В 2014 году вручены более 361 персональных поздравлений Президента РФ ветеранам ВОВ в связи с юбилейными датами со дня рождения (90 лет и старше).</w:t>
      </w:r>
    </w:p>
    <w:p w:rsidR="00D34AB5" w:rsidRPr="004338EE" w:rsidRDefault="00D34AB5" w:rsidP="00D34AB5">
      <w:pPr>
        <w:ind w:firstLine="705"/>
        <w:jc w:val="both"/>
        <w:rPr>
          <w:color w:val="000000"/>
          <w:sz w:val="28"/>
          <w:szCs w:val="28"/>
        </w:rPr>
      </w:pPr>
      <w:r w:rsidRPr="004338EE">
        <w:rPr>
          <w:sz w:val="28"/>
          <w:szCs w:val="28"/>
        </w:rPr>
        <w:t xml:space="preserve">В рамках реализации муниципальной программы «Формирование доступной среды жизнедеятельности для инвалидов и других </w:t>
      </w:r>
      <w:proofErr w:type="spellStart"/>
      <w:r w:rsidRPr="004338EE">
        <w:rPr>
          <w:sz w:val="28"/>
          <w:szCs w:val="28"/>
        </w:rPr>
        <w:t>маломобильных</w:t>
      </w:r>
      <w:proofErr w:type="spellEnd"/>
      <w:r w:rsidRPr="004338EE">
        <w:rPr>
          <w:sz w:val="28"/>
          <w:szCs w:val="28"/>
        </w:rPr>
        <w:t xml:space="preserve"> групп населения в городе Калининграде»  проводится  </w:t>
      </w:r>
      <w:r w:rsidRPr="004338EE">
        <w:rPr>
          <w:color w:val="000000"/>
          <w:sz w:val="28"/>
          <w:szCs w:val="28"/>
        </w:rPr>
        <w:t xml:space="preserve">работа по паспортизации социально значимых объектов. </w:t>
      </w:r>
    </w:p>
    <w:p w:rsidR="00D34AB5" w:rsidRPr="001A6A7F" w:rsidRDefault="00D34AB5" w:rsidP="00D34AB5">
      <w:pPr>
        <w:ind w:firstLine="709"/>
        <w:jc w:val="both"/>
        <w:rPr>
          <w:color w:val="000000"/>
          <w:sz w:val="28"/>
          <w:szCs w:val="28"/>
        </w:rPr>
      </w:pPr>
      <w:r w:rsidRPr="001A6A7F">
        <w:rPr>
          <w:color w:val="000000"/>
          <w:sz w:val="28"/>
          <w:szCs w:val="28"/>
        </w:rPr>
        <w:t xml:space="preserve">В 2014 году оформлено 400 паспортов доступности объектов социальной инфраструктуры различных форм собственности, из них 357 паспортов доступности муниципальных объектов (215 муниципальных организаций). Практически все муниципальные организации паспортизированы в 2014 году. </w:t>
      </w:r>
    </w:p>
    <w:p w:rsidR="00D34AB5" w:rsidRPr="001A6A7F" w:rsidRDefault="00D34AB5" w:rsidP="00D34AB5">
      <w:pPr>
        <w:ind w:firstLine="709"/>
        <w:jc w:val="both"/>
        <w:rPr>
          <w:color w:val="000000"/>
          <w:sz w:val="28"/>
          <w:szCs w:val="28"/>
        </w:rPr>
      </w:pPr>
      <w:r w:rsidRPr="001A6A7F">
        <w:rPr>
          <w:color w:val="000000"/>
          <w:sz w:val="28"/>
          <w:szCs w:val="28"/>
        </w:rPr>
        <w:t xml:space="preserve">На 33 объектах улично-дорожной сети города выполнены работы по понижению уровня бортового камня в соответствии с СП 59.13330.2012 «Свод правил. Доступность зданий и сооружений». </w:t>
      </w:r>
    </w:p>
    <w:p w:rsidR="00D34AB5" w:rsidRPr="001A6A7F" w:rsidRDefault="00D34AB5" w:rsidP="00D34AB5">
      <w:pPr>
        <w:ind w:firstLine="709"/>
        <w:jc w:val="both"/>
        <w:rPr>
          <w:color w:val="000000"/>
          <w:sz w:val="28"/>
        </w:rPr>
      </w:pPr>
      <w:r w:rsidRPr="001A6A7F">
        <w:rPr>
          <w:color w:val="000000"/>
          <w:sz w:val="28"/>
          <w:szCs w:val="28"/>
        </w:rPr>
        <w:t xml:space="preserve">В 2014 году выполнен ряд мероприятий, направленных на обеспечение  доступности </w:t>
      </w:r>
      <w:r w:rsidRPr="004338EE">
        <w:rPr>
          <w:color w:val="000000"/>
          <w:sz w:val="28"/>
          <w:szCs w:val="28"/>
        </w:rPr>
        <w:t>социально значимых объектов</w:t>
      </w:r>
      <w:r w:rsidRPr="001A6A7F">
        <w:rPr>
          <w:color w:val="000000"/>
          <w:sz w:val="28"/>
          <w:szCs w:val="28"/>
        </w:rPr>
        <w:t xml:space="preserve"> для </w:t>
      </w:r>
      <w:proofErr w:type="spellStart"/>
      <w:r w:rsidRPr="001A6A7F">
        <w:rPr>
          <w:color w:val="000000"/>
          <w:sz w:val="28"/>
          <w:szCs w:val="28"/>
        </w:rPr>
        <w:t>маломобильных</w:t>
      </w:r>
      <w:proofErr w:type="spellEnd"/>
      <w:r w:rsidRPr="001A6A7F">
        <w:rPr>
          <w:color w:val="000000"/>
          <w:sz w:val="28"/>
          <w:szCs w:val="28"/>
        </w:rPr>
        <w:t xml:space="preserve"> граждан. В</w:t>
      </w:r>
      <w:r w:rsidRPr="001A6A7F">
        <w:rPr>
          <w:b/>
          <w:color w:val="000000"/>
          <w:sz w:val="28"/>
          <w:szCs w:val="28"/>
        </w:rPr>
        <w:t xml:space="preserve">  </w:t>
      </w:r>
      <w:r w:rsidRPr="001A6A7F">
        <w:rPr>
          <w:color w:val="000000"/>
          <w:sz w:val="28"/>
          <w:szCs w:val="28"/>
        </w:rPr>
        <w:t xml:space="preserve">МАОУ СОШ №48 </w:t>
      </w:r>
      <w:r w:rsidRPr="001A6A7F">
        <w:rPr>
          <w:color w:val="000000"/>
          <w:sz w:val="28"/>
        </w:rPr>
        <w:t xml:space="preserve"> за счет бюджетных сре</w:t>
      </w:r>
      <w:proofErr w:type="gramStart"/>
      <w:r w:rsidRPr="001A6A7F">
        <w:rPr>
          <w:color w:val="000000"/>
          <w:sz w:val="28"/>
        </w:rPr>
        <w:t>дств в х</w:t>
      </w:r>
      <w:proofErr w:type="gramEnd"/>
      <w:r w:rsidRPr="001A6A7F">
        <w:rPr>
          <w:color w:val="000000"/>
          <w:sz w:val="28"/>
        </w:rPr>
        <w:t>оде проведенного капитального ремонта расширены дверные проемы в медицинском кабинете, отремонтирован кабинет психолога, санитарно-гигиенические помещения оборудованы кабинами для граждан с ограниченными возможностями.</w:t>
      </w:r>
    </w:p>
    <w:p w:rsidR="00D34AB5" w:rsidRPr="001A6A7F" w:rsidRDefault="00D34AB5" w:rsidP="00D34AB5">
      <w:pPr>
        <w:ind w:firstLine="709"/>
        <w:jc w:val="both"/>
        <w:rPr>
          <w:color w:val="000000"/>
          <w:sz w:val="28"/>
        </w:rPr>
      </w:pPr>
      <w:r w:rsidRPr="001A6A7F">
        <w:rPr>
          <w:color w:val="000000"/>
          <w:sz w:val="28"/>
        </w:rPr>
        <w:t xml:space="preserve">В </w:t>
      </w:r>
      <w:r w:rsidRPr="001A6A7F">
        <w:rPr>
          <w:color w:val="000000"/>
          <w:sz w:val="28"/>
          <w:szCs w:val="28"/>
        </w:rPr>
        <w:t>МАУО ДОД ДТД и М «Янтарь» за счет внебюджетных средств выполнены работы по оборудованию пандуса, обустройству и оснащению сантехническим оборудованием санитарно-гигиенических помещений для инвалидов.</w:t>
      </w:r>
    </w:p>
    <w:p w:rsidR="00D34AB5" w:rsidRPr="001A6A7F" w:rsidRDefault="00D34AB5" w:rsidP="00D34AB5">
      <w:pPr>
        <w:ind w:firstLine="709"/>
        <w:jc w:val="both"/>
        <w:rPr>
          <w:color w:val="000000"/>
          <w:sz w:val="28"/>
        </w:rPr>
      </w:pPr>
      <w:r w:rsidRPr="001A6A7F">
        <w:rPr>
          <w:color w:val="000000"/>
          <w:sz w:val="28"/>
          <w:szCs w:val="28"/>
        </w:rPr>
        <w:t xml:space="preserve">Оборудованы пандусами отделения МАУ </w:t>
      </w:r>
      <w:proofErr w:type="gramStart"/>
      <w:r w:rsidRPr="001A6A7F">
        <w:rPr>
          <w:color w:val="000000"/>
          <w:sz w:val="28"/>
          <w:szCs w:val="28"/>
        </w:rPr>
        <w:t>СО</w:t>
      </w:r>
      <w:proofErr w:type="gramEnd"/>
      <w:r w:rsidRPr="001A6A7F">
        <w:rPr>
          <w:color w:val="000000"/>
          <w:sz w:val="28"/>
          <w:szCs w:val="28"/>
        </w:rPr>
        <w:t xml:space="preserve"> «Комплексный центр социального обслуживания населения в городе Калининграде» по адресам: ул. Киевская, д.54/56, ул. </w:t>
      </w:r>
      <w:proofErr w:type="spellStart"/>
      <w:r w:rsidRPr="001A6A7F">
        <w:rPr>
          <w:color w:val="000000"/>
          <w:sz w:val="28"/>
          <w:szCs w:val="28"/>
        </w:rPr>
        <w:t>Ольштынская</w:t>
      </w:r>
      <w:proofErr w:type="spellEnd"/>
      <w:r w:rsidRPr="001A6A7F">
        <w:rPr>
          <w:color w:val="000000"/>
          <w:sz w:val="28"/>
          <w:szCs w:val="28"/>
        </w:rPr>
        <w:t>, 18-22; Московский проспект, 138-144.</w:t>
      </w:r>
    </w:p>
    <w:p w:rsidR="00D34AB5" w:rsidRPr="001A6A7F" w:rsidRDefault="00D34AB5" w:rsidP="00D34AB5">
      <w:pPr>
        <w:ind w:firstLine="709"/>
        <w:jc w:val="both"/>
        <w:rPr>
          <w:color w:val="000000"/>
          <w:sz w:val="28"/>
          <w:szCs w:val="28"/>
        </w:rPr>
      </w:pPr>
      <w:r w:rsidRPr="001A6A7F">
        <w:rPr>
          <w:color w:val="000000"/>
          <w:sz w:val="28"/>
          <w:szCs w:val="28"/>
        </w:rPr>
        <w:t>В рамках реализации задачи Программы «Обеспечение беспрепятственного пользования инвалидами городским пассажирским транспортом»  за счет средств автотранспортных перевозчиков город</w:t>
      </w:r>
      <w:proofErr w:type="gramStart"/>
      <w:r w:rsidRPr="001A6A7F">
        <w:rPr>
          <w:color w:val="000000"/>
          <w:sz w:val="28"/>
          <w:szCs w:val="28"/>
        </w:rPr>
        <w:t>а ООО</w:t>
      </w:r>
      <w:proofErr w:type="gramEnd"/>
      <w:r w:rsidRPr="001A6A7F">
        <w:rPr>
          <w:color w:val="000000"/>
          <w:sz w:val="28"/>
          <w:szCs w:val="28"/>
        </w:rPr>
        <w:t xml:space="preserve"> «Вест </w:t>
      </w:r>
      <w:proofErr w:type="spellStart"/>
      <w:r w:rsidRPr="001A6A7F">
        <w:rPr>
          <w:color w:val="000000"/>
          <w:sz w:val="28"/>
          <w:szCs w:val="28"/>
        </w:rPr>
        <w:t>Лайн</w:t>
      </w:r>
      <w:proofErr w:type="spellEnd"/>
      <w:r w:rsidRPr="001A6A7F">
        <w:rPr>
          <w:color w:val="000000"/>
          <w:sz w:val="28"/>
          <w:szCs w:val="28"/>
        </w:rPr>
        <w:t>», ООО «ПАП» приобретены 6 автобусов большого класса, оборудованных для перевозки инвалидов-колясочников (плановый показатель на 2014г. – 12 автобусов).</w:t>
      </w:r>
    </w:p>
    <w:p w:rsidR="00D34AB5" w:rsidRPr="001A6A7F" w:rsidRDefault="00D34AB5" w:rsidP="00D34AB5">
      <w:pPr>
        <w:pStyle w:val="afc"/>
        <w:ind w:firstLine="705"/>
        <w:rPr>
          <w:rFonts w:ascii="Times New Roman" w:hAnsi="Times New Roman"/>
          <w:color w:val="000000"/>
          <w:sz w:val="28"/>
          <w:szCs w:val="28"/>
        </w:rPr>
      </w:pPr>
      <w:r w:rsidRPr="001A6A7F">
        <w:rPr>
          <w:rFonts w:ascii="Times New Roman" w:hAnsi="Times New Roman"/>
          <w:color w:val="000000"/>
          <w:sz w:val="28"/>
          <w:szCs w:val="28"/>
        </w:rPr>
        <w:t>В 2014 году организована  рабочая группа, в состав которой  входят представители администрации городского округа и общественных организаций инвалидов</w:t>
      </w:r>
      <w:r w:rsidR="00844F8B">
        <w:rPr>
          <w:rFonts w:ascii="Times New Roman" w:hAnsi="Times New Roman"/>
          <w:color w:val="000000"/>
          <w:sz w:val="28"/>
          <w:szCs w:val="28"/>
        </w:rPr>
        <w:t>,</w:t>
      </w:r>
      <w:r w:rsidRPr="001A6A7F">
        <w:rPr>
          <w:rFonts w:ascii="Times New Roman" w:hAnsi="Times New Roman"/>
          <w:color w:val="000000"/>
          <w:sz w:val="28"/>
          <w:szCs w:val="28"/>
        </w:rPr>
        <w:t xml:space="preserve">  для  проведения ежемесячных  проверок социально значимых объектов города и общественного автотранспорта на предмет их доступности для инвалидов и других </w:t>
      </w:r>
      <w:proofErr w:type="spellStart"/>
      <w:r w:rsidRPr="001A6A7F">
        <w:rPr>
          <w:rFonts w:ascii="Times New Roman" w:hAnsi="Times New Roman"/>
          <w:color w:val="000000"/>
          <w:sz w:val="28"/>
          <w:szCs w:val="28"/>
        </w:rPr>
        <w:t>маломобильных</w:t>
      </w:r>
      <w:proofErr w:type="spellEnd"/>
      <w:r w:rsidRPr="001A6A7F">
        <w:rPr>
          <w:rFonts w:ascii="Times New Roman" w:hAnsi="Times New Roman"/>
          <w:color w:val="000000"/>
          <w:sz w:val="28"/>
          <w:szCs w:val="28"/>
        </w:rPr>
        <w:t xml:space="preserve"> групп населения. За истекший период проведено обследование 26 социально значимых объектов и 8 проверок транспортных средств, оборудованных для перевозки инвалидов-колясочников.</w:t>
      </w:r>
    </w:p>
    <w:p w:rsidR="00D34AB5" w:rsidRPr="00380FD5" w:rsidRDefault="00D34AB5" w:rsidP="00D34AB5">
      <w:pPr>
        <w:tabs>
          <w:tab w:val="num" w:pos="0"/>
        </w:tabs>
        <w:ind w:firstLine="709"/>
        <w:jc w:val="both"/>
        <w:rPr>
          <w:sz w:val="28"/>
          <w:szCs w:val="28"/>
        </w:rPr>
      </w:pPr>
      <w:r w:rsidRPr="004338EE">
        <w:rPr>
          <w:sz w:val="28"/>
          <w:szCs w:val="28"/>
        </w:rPr>
        <w:t>С целью активизации работы по социальной поддержке семей                        с детьми в городе сформирована база данных автоматизированной системы «Адресная социальная помощь», которая учитывает различные категории семей, виды социальной помощи и услуг</w:t>
      </w:r>
      <w:r w:rsidRPr="00380FD5">
        <w:rPr>
          <w:sz w:val="28"/>
          <w:szCs w:val="28"/>
        </w:rPr>
        <w:t>, оказываемых семьям, находящимся в трудной жизненной ситуации.</w:t>
      </w:r>
    </w:p>
    <w:p w:rsidR="00D34AB5" w:rsidRPr="00380FD5" w:rsidRDefault="00D34AB5" w:rsidP="00D34AB5">
      <w:pPr>
        <w:tabs>
          <w:tab w:val="left" w:pos="4320"/>
        </w:tabs>
        <w:ind w:firstLine="709"/>
        <w:jc w:val="both"/>
        <w:outlineLvl w:val="0"/>
        <w:rPr>
          <w:sz w:val="28"/>
          <w:szCs w:val="28"/>
        </w:rPr>
      </w:pPr>
      <w:r w:rsidRPr="00380FD5">
        <w:rPr>
          <w:sz w:val="28"/>
          <w:szCs w:val="28"/>
        </w:rPr>
        <w:t>В течение 2014 года оказано содействие в получении различных видов социальной помощи 8886 семьям.</w:t>
      </w:r>
    </w:p>
    <w:p w:rsidR="00D34AB5" w:rsidRPr="00380FD5" w:rsidRDefault="00D34AB5" w:rsidP="00D34AB5">
      <w:pPr>
        <w:tabs>
          <w:tab w:val="left" w:pos="4320"/>
        </w:tabs>
        <w:ind w:firstLine="709"/>
        <w:jc w:val="both"/>
        <w:outlineLvl w:val="0"/>
        <w:rPr>
          <w:sz w:val="28"/>
          <w:szCs w:val="28"/>
        </w:rPr>
      </w:pPr>
      <w:r w:rsidRPr="00380FD5">
        <w:rPr>
          <w:sz w:val="28"/>
          <w:szCs w:val="28"/>
        </w:rPr>
        <w:t>В летний период 2014 года 1097</w:t>
      </w:r>
      <w:r w:rsidR="00844F8B">
        <w:rPr>
          <w:sz w:val="28"/>
          <w:szCs w:val="28"/>
        </w:rPr>
        <w:t xml:space="preserve"> (</w:t>
      </w:r>
      <w:r w:rsidR="00844F8B" w:rsidRPr="00380FD5">
        <w:rPr>
          <w:sz w:val="28"/>
          <w:szCs w:val="28"/>
        </w:rPr>
        <w:t xml:space="preserve">что на 29% больше, чем в </w:t>
      </w:r>
      <w:r w:rsidR="00844F8B">
        <w:rPr>
          <w:sz w:val="28"/>
          <w:szCs w:val="28"/>
        </w:rPr>
        <w:t>2013</w:t>
      </w:r>
      <w:r w:rsidR="00844F8B" w:rsidRPr="00380FD5">
        <w:rPr>
          <w:sz w:val="28"/>
          <w:szCs w:val="28"/>
        </w:rPr>
        <w:t xml:space="preserve"> году</w:t>
      </w:r>
      <w:r w:rsidR="00844F8B">
        <w:rPr>
          <w:sz w:val="28"/>
          <w:szCs w:val="28"/>
        </w:rPr>
        <w:t>)</w:t>
      </w:r>
      <w:r w:rsidR="00844F8B" w:rsidRPr="00380FD5">
        <w:rPr>
          <w:sz w:val="28"/>
          <w:szCs w:val="28"/>
        </w:rPr>
        <w:t xml:space="preserve"> </w:t>
      </w:r>
      <w:r w:rsidRPr="00380FD5">
        <w:rPr>
          <w:sz w:val="28"/>
          <w:szCs w:val="28"/>
        </w:rPr>
        <w:t xml:space="preserve">детей и подростков из семей, находящихся в трудной жизненной ситуации и социально опасном положении, бесплатно отдохнули в загородных оздоровительных центрах. </w:t>
      </w:r>
    </w:p>
    <w:p w:rsidR="00D34AB5" w:rsidRPr="00380FD5" w:rsidRDefault="00D34AB5" w:rsidP="00D34AB5">
      <w:pPr>
        <w:tabs>
          <w:tab w:val="left" w:pos="4320"/>
        </w:tabs>
        <w:ind w:firstLine="709"/>
        <w:jc w:val="both"/>
        <w:outlineLvl w:val="0"/>
        <w:rPr>
          <w:sz w:val="28"/>
          <w:szCs w:val="28"/>
        </w:rPr>
      </w:pPr>
      <w:r w:rsidRPr="00380FD5">
        <w:rPr>
          <w:sz w:val="28"/>
          <w:szCs w:val="28"/>
        </w:rPr>
        <w:t xml:space="preserve">Родителям была предоставлена возможность  определить загородное оздоровительное учреждение по своему выбору, что позволило удовлетворить различные интересы детей. </w:t>
      </w:r>
    </w:p>
    <w:p w:rsidR="00D34AB5" w:rsidRPr="004338EE" w:rsidRDefault="00D34AB5" w:rsidP="00D34AB5">
      <w:pPr>
        <w:tabs>
          <w:tab w:val="left" w:pos="-6948"/>
        </w:tabs>
        <w:ind w:right="-6" w:firstLine="708"/>
        <w:jc w:val="both"/>
        <w:rPr>
          <w:rFonts w:ascii="Times New Roman CYR" w:hAnsi="Times New Roman CYR" w:cs="Times New Roman CYR"/>
          <w:sz w:val="28"/>
          <w:szCs w:val="28"/>
        </w:rPr>
      </w:pPr>
      <w:r w:rsidRPr="004338EE">
        <w:rPr>
          <w:sz w:val="28"/>
          <w:szCs w:val="28"/>
        </w:rPr>
        <w:t>О</w:t>
      </w:r>
      <w:r w:rsidRPr="004338EE">
        <w:rPr>
          <w:rFonts w:ascii="Times New Roman CYR" w:hAnsi="Times New Roman CYR" w:cs="Times New Roman CYR"/>
          <w:sz w:val="28"/>
          <w:szCs w:val="28"/>
        </w:rPr>
        <w:t>дн</w:t>
      </w:r>
      <w:r>
        <w:rPr>
          <w:rFonts w:ascii="Times New Roman CYR" w:hAnsi="Times New Roman CYR" w:cs="Times New Roman CYR"/>
          <w:sz w:val="28"/>
          <w:szCs w:val="28"/>
        </w:rPr>
        <w:t>им</w:t>
      </w:r>
      <w:r w:rsidRPr="004338EE">
        <w:rPr>
          <w:rFonts w:ascii="Times New Roman CYR" w:hAnsi="Times New Roman CYR" w:cs="Times New Roman CYR"/>
          <w:sz w:val="28"/>
          <w:szCs w:val="28"/>
        </w:rPr>
        <w:t xml:space="preserve"> из </w:t>
      </w:r>
      <w:r>
        <w:rPr>
          <w:rFonts w:ascii="Times New Roman CYR" w:hAnsi="Times New Roman CYR" w:cs="Times New Roman CYR"/>
          <w:sz w:val="28"/>
          <w:szCs w:val="28"/>
        </w:rPr>
        <w:t>важных направлений</w:t>
      </w:r>
      <w:r w:rsidRPr="004338EE">
        <w:rPr>
          <w:rFonts w:ascii="Times New Roman CYR" w:hAnsi="Times New Roman CYR" w:cs="Times New Roman CYR"/>
          <w:sz w:val="28"/>
          <w:szCs w:val="28"/>
        </w:rPr>
        <w:t xml:space="preserve"> социальной политик</w:t>
      </w:r>
      <w:r>
        <w:rPr>
          <w:rFonts w:ascii="Times New Roman CYR" w:hAnsi="Times New Roman CYR" w:cs="Times New Roman CYR"/>
          <w:sz w:val="28"/>
          <w:szCs w:val="28"/>
        </w:rPr>
        <w:t>и</w:t>
      </w:r>
      <w:r w:rsidRPr="004338EE">
        <w:rPr>
          <w:rFonts w:ascii="Times New Roman CYR" w:hAnsi="Times New Roman CYR" w:cs="Times New Roman CYR"/>
          <w:sz w:val="28"/>
          <w:szCs w:val="28"/>
        </w:rPr>
        <w:t xml:space="preserve"> является профилактическая работа с семьями, оказавшимися в трудной жизненной ситуации, направленная на снижение численности «социально </w:t>
      </w:r>
      <w:r w:rsidR="00844F8B">
        <w:rPr>
          <w:rFonts w:ascii="Times New Roman CYR" w:hAnsi="Times New Roman CYR" w:cs="Times New Roman CYR"/>
          <w:sz w:val="28"/>
          <w:szCs w:val="28"/>
        </w:rPr>
        <w:t>незащищённых» категорий граждан</w:t>
      </w:r>
      <w:r w:rsidRPr="004338EE">
        <w:rPr>
          <w:rFonts w:ascii="Times New Roman CYR" w:hAnsi="Times New Roman CYR" w:cs="Times New Roman CYR"/>
          <w:sz w:val="28"/>
          <w:szCs w:val="28"/>
        </w:rPr>
        <w:t xml:space="preserve">.  </w:t>
      </w:r>
    </w:p>
    <w:p w:rsidR="00D34AB5" w:rsidRPr="004338EE" w:rsidRDefault="00D34AB5" w:rsidP="00D34AB5">
      <w:pPr>
        <w:tabs>
          <w:tab w:val="left" w:pos="-6948"/>
        </w:tabs>
        <w:ind w:right="-6" w:firstLine="708"/>
        <w:jc w:val="both"/>
        <w:rPr>
          <w:sz w:val="28"/>
          <w:szCs w:val="28"/>
        </w:rPr>
      </w:pPr>
      <w:r w:rsidRPr="004338EE">
        <w:rPr>
          <w:sz w:val="28"/>
          <w:szCs w:val="28"/>
        </w:rPr>
        <w:t xml:space="preserve">Работа по своевременному выявлению несовершеннолетних и семей, находящихся в социально опасном положении, с января </w:t>
      </w:r>
      <w:r>
        <w:rPr>
          <w:sz w:val="28"/>
          <w:szCs w:val="28"/>
        </w:rPr>
        <w:t>2014</w:t>
      </w:r>
      <w:r w:rsidRPr="004338EE">
        <w:rPr>
          <w:sz w:val="28"/>
          <w:szCs w:val="28"/>
        </w:rPr>
        <w:t xml:space="preserve"> года осуществляется в рамках принятого </w:t>
      </w:r>
      <w:proofErr w:type="gramStart"/>
      <w:r w:rsidRPr="004338EE">
        <w:rPr>
          <w:sz w:val="28"/>
          <w:szCs w:val="28"/>
        </w:rPr>
        <w:t>Регламента межведомственного взаимодействия органов системы профилактики города Калининграда</w:t>
      </w:r>
      <w:proofErr w:type="gramEnd"/>
      <w:r w:rsidRPr="004338EE">
        <w:rPr>
          <w:sz w:val="28"/>
          <w:szCs w:val="28"/>
        </w:rPr>
        <w:t>.</w:t>
      </w:r>
    </w:p>
    <w:p w:rsidR="00D34AB5" w:rsidRPr="00380FD5" w:rsidRDefault="00D34AB5" w:rsidP="00D34AB5">
      <w:pPr>
        <w:ind w:firstLine="708"/>
        <w:jc w:val="both"/>
        <w:rPr>
          <w:sz w:val="28"/>
          <w:szCs w:val="28"/>
        </w:rPr>
      </w:pPr>
      <w:r w:rsidRPr="004338EE">
        <w:rPr>
          <w:sz w:val="28"/>
          <w:szCs w:val="28"/>
        </w:rPr>
        <w:t>Активная работа всех структурных подразделений администрации</w:t>
      </w:r>
      <w:r w:rsidRPr="00380FD5">
        <w:rPr>
          <w:sz w:val="28"/>
          <w:szCs w:val="28"/>
        </w:rPr>
        <w:t xml:space="preserve"> города, направленная на преодоление семьями с детьми трудной жизненной ситуации, способствует устойчивой тенденции к снижению их числа на территории нашего города: с 10166 в 2013 году до 8886 семей в 2014 году. </w:t>
      </w:r>
    </w:p>
    <w:p w:rsidR="00D34AB5" w:rsidRPr="001A6A7F" w:rsidRDefault="00D34AB5" w:rsidP="00D34AB5">
      <w:pPr>
        <w:ind w:firstLine="708"/>
        <w:jc w:val="both"/>
        <w:rPr>
          <w:color w:val="000000"/>
          <w:sz w:val="28"/>
          <w:szCs w:val="28"/>
        </w:rPr>
      </w:pPr>
      <w:r w:rsidRPr="001A6A7F">
        <w:rPr>
          <w:color w:val="000000"/>
          <w:sz w:val="28"/>
          <w:szCs w:val="28"/>
        </w:rPr>
        <w:t xml:space="preserve">Муниципальное автономное учреждение «Комплексный центр социального обслуживания населения в городе Калининграде» (далее </w:t>
      </w:r>
      <w:r w:rsidR="00E13F06">
        <w:rPr>
          <w:color w:val="000000"/>
          <w:sz w:val="28"/>
          <w:szCs w:val="28"/>
        </w:rPr>
        <w:t xml:space="preserve">– </w:t>
      </w:r>
      <w:r w:rsidRPr="001A6A7F">
        <w:rPr>
          <w:color w:val="000000"/>
          <w:sz w:val="28"/>
          <w:szCs w:val="28"/>
        </w:rPr>
        <w:t xml:space="preserve">Центр) предназначено для обеспечения социального обслуживания граждан и в первую очередь пожилых и инвалидов (далее </w:t>
      </w:r>
      <w:r w:rsidR="00E13F06">
        <w:rPr>
          <w:color w:val="000000"/>
          <w:sz w:val="28"/>
          <w:szCs w:val="28"/>
        </w:rPr>
        <w:t xml:space="preserve">– </w:t>
      </w:r>
      <w:r w:rsidRPr="001A6A7F">
        <w:rPr>
          <w:color w:val="000000"/>
          <w:sz w:val="28"/>
          <w:szCs w:val="28"/>
        </w:rPr>
        <w:t xml:space="preserve">граждане), путем предоставления им социальных услуг, в том числе на дому. </w:t>
      </w:r>
    </w:p>
    <w:p w:rsidR="00D34AB5" w:rsidRPr="001A6A7F" w:rsidRDefault="00D34AB5" w:rsidP="00D34AB5">
      <w:pPr>
        <w:ind w:firstLine="709"/>
        <w:jc w:val="both"/>
        <w:rPr>
          <w:color w:val="000000"/>
          <w:sz w:val="28"/>
          <w:szCs w:val="28"/>
        </w:rPr>
      </w:pPr>
      <w:r w:rsidRPr="001A6A7F">
        <w:rPr>
          <w:color w:val="000000"/>
          <w:sz w:val="28"/>
          <w:szCs w:val="28"/>
        </w:rPr>
        <w:t>В 2014 году на социальном обслуживании в  Центре состояли  3238 человек (2013 г. – 3057 чел</w:t>
      </w:r>
      <w:r>
        <w:rPr>
          <w:color w:val="000000"/>
          <w:sz w:val="28"/>
          <w:szCs w:val="28"/>
        </w:rPr>
        <w:t>овек</w:t>
      </w:r>
      <w:r w:rsidRPr="001A6A7F">
        <w:rPr>
          <w:color w:val="000000"/>
          <w:sz w:val="28"/>
          <w:szCs w:val="28"/>
        </w:rPr>
        <w:t>), из которых:</w:t>
      </w:r>
    </w:p>
    <w:p w:rsidR="00D34AB5" w:rsidRPr="001A6A7F" w:rsidRDefault="00D34AB5" w:rsidP="00D34AB5">
      <w:pPr>
        <w:ind w:firstLine="709"/>
        <w:jc w:val="both"/>
        <w:rPr>
          <w:color w:val="000000"/>
          <w:sz w:val="28"/>
          <w:szCs w:val="28"/>
        </w:rPr>
      </w:pPr>
      <w:r w:rsidRPr="001A6A7F">
        <w:rPr>
          <w:color w:val="000000"/>
          <w:sz w:val="28"/>
          <w:szCs w:val="28"/>
        </w:rPr>
        <w:t>- 1514 граждан пожилого возраста и инвалидов получали социальные и медицинские услуги на дому;</w:t>
      </w:r>
    </w:p>
    <w:p w:rsidR="00D34AB5" w:rsidRPr="001A6A7F" w:rsidRDefault="00D34AB5" w:rsidP="00D34AB5">
      <w:pPr>
        <w:ind w:firstLine="709"/>
        <w:jc w:val="both"/>
        <w:rPr>
          <w:color w:val="000000"/>
          <w:sz w:val="28"/>
          <w:szCs w:val="28"/>
        </w:rPr>
      </w:pPr>
      <w:r w:rsidRPr="001A6A7F">
        <w:rPr>
          <w:color w:val="000000"/>
          <w:sz w:val="28"/>
          <w:szCs w:val="28"/>
        </w:rPr>
        <w:t>- 1554 чел</w:t>
      </w:r>
      <w:r>
        <w:rPr>
          <w:color w:val="000000"/>
          <w:sz w:val="28"/>
          <w:szCs w:val="28"/>
        </w:rPr>
        <w:t>овек</w:t>
      </w:r>
      <w:r w:rsidR="00E13F06">
        <w:rPr>
          <w:color w:val="000000"/>
          <w:sz w:val="28"/>
          <w:szCs w:val="28"/>
        </w:rPr>
        <w:t>а</w:t>
      </w:r>
      <w:r w:rsidRPr="001A6A7F">
        <w:rPr>
          <w:color w:val="000000"/>
          <w:sz w:val="28"/>
          <w:szCs w:val="28"/>
        </w:rPr>
        <w:t xml:space="preserve"> из числа инвалидов воспользовались транспортными услугами Социальной службы перевозок;</w:t>
      </w:r>
    </w:p>
    <w:p w:rsidR="00D34AB5" w:rsidRDefault="00D34AB5" w:rsidP="00D34AB5">
      <w:pPr>
        <w:ind w:firstLine="709"/>
        <w:jc w:val="both"/>
        <w:rPr>
          <w:color w:val="000000"/>
          <w:sz w:val="28"/>
          <w:szCs w:val="28"/>
        </w:rPr>
      </w:pPr>
      <w:r w:rsidRPr="001A6A7F">
        <w:rPr>
          <w:color w:val="000000"/>
          <w:sz w:val="28"/>
          <w:szCs w:val="28"/>
        </w:rPr>
        <w:t>- 170 человек из числа пожилых граждан получали социальные услуги (социально-психологические и анимационные) в условиях дневного пребывания в Центре.</w:t>
      </w:r>
    </w:p>
    <w:p w:rsidR="00D34AB5" w:rsidRPr="001A6A7F" w:rsidRDefault="00D34AB5" w:rsidP="00D34AB5">
      <w:pPr>
        <w:ind w:firstLine="709"/>
        <w:jc w:val="both"/>
        <w:rPr>
          <w:color w:val="000000"/>
          <w:sz w:val="28"/>
          <w:szCs w:val="28"/>
        </w:rPr>
      </w:pPr>
      <w:r w:rsidRPr="001A6A7F">
        <w:rPr>
          <w:color w:val="000000"/>
          <w:sz w:val="28"/>
          <w:szCs w:val="28"/>
        </w:rPr>
        <w:t xml:space="preserve">Кроме </w:t>
      </w:r>
      <w:r>
        <w:rPr>
          <w:color w:val="000000"/>
          <w:sz w:val="28"/>
          <w:szCs w:val="28"/>
        </w:rPr>
        <w:t>того</w:t>
      </w:r>
      <w:r w:rsidRPr="001A6A7F">
        <w:rPr>
          <w:color w:val="000000"/>
          <w:sz w:val="28"/>
          <w:szCs w:val="28"/>
        </w:rPr>
        <w:t xml:space="preserve"> получили в Центре консультационную помощь и различные социальные услуги (юридические, социально-бытовые, оздоровительные, </w:t>
      </w:r>
      <w:proofErr w:type="spellStart"/>
      <w:r w:rsidRPr="001A6A7F">
        <w:rPr>
          <w:color w:val="000000"/>
          <w:sz w:val="28"/>
          <w:szCs w:val="28"/>
        </w:rPr>
        <w:t>культурно-досуговые</w:t>
      </w:r>
      <w:proofErr w:type="spellEnd"/>
      <w:r w:rsidRPr="001A6A7F">
        <w:rPr>
          <w:color w:val="000000"/>
          <w:sz w:val="28"/>
          <w:szCs w:val="28"/>
        </w:rPr>
        <w:t xml:space="preserve"> и другие)</w:t>
      </w:r>
      <w:r>
        <w:rPr>
          <w:color w:val="000000"/>
          <w:sz w:val="28"/>
          <w:szCs w:val="28"/>
        </w:rPr>
        <w:t xml:space="preserve"> </w:t>
      </w:r>
      <w:r w:rsidRPr="001A6A7F">
        <w:rPr>
          <w:color w:val="000000"/>
          <w:sz w:val="28"/>
          <w:szCs w:val="28"/>
        </w:rPr>
        <w:t>2945 чел</w:t>
      </w:r>
      <w:r>
        <w:rPr>
          <w:color w:val="000000"/>
          <w:sz w:val="28"/>
          <w:szCs w:val="28"/>
        </w:rPr>
        <w:t>овек</w:t>
      </w:r>
      <w:r w:rsidRPr="001A6A7F">
        <w:rPr>
          <w:color w:val="000000"/>
          <w:sz w:val="28"/>
          <w:szCs w:val="28"/>
        </w:rPr>
        <w:t xml:space="preserve">. </w:t>
      </w:r>
    </w:p>
    <w:p w:rsidR="00D34AB5" w:rsidRDefault="00D34AB5" w:rsidP="00D34AB5">
      <w:pPr>
        <w:ind w:firstLine="709"/>
        <w:jc w:val="both"/>
        <w:rPr>
          <w:color w:val="000000"/>
          <w:sz w:val="28"/>
          <w:szCs w:val="28"/>
        </w:rPr>
      </w:pPr>
      <w:r>
        <w:rPr>
          <w:color w:val="000000"/>
          <w:sz w:val="28"/>
          <w:szCs w:val="28"/>
        </w:rPr>
        <w:t>Муниципальное автономное учреждение социального обслуживания населения в городе Кал</w:t>
      </w:r>
      <w:r w:rsidR="00E13F06">
        <w:rPr>
          <w:color w:val="000000"/>
          <w:sz w:val="28"/>
          <w:szCs w:val="28"/>
        </w:rPr>
        <w:t>ининграде</w:t>
      </w:r>
      <w:r>
        <w:rPr>
          <w:color w:val="000000"/>
          <w:sz w:val="28"/>
          <w:szCs w:val="28"/>
        </w:rPr>
        <w:t xml:space="preserve"> предназначено для проживания граждан, передавших свое жилье в муниципальную собственность по договорам пожизненного содержания с иждивением</w:t>
      </w:r>
      <w:r w:rsidR="00E13F06">
        <w:rPr>
          <w:color w:val="000000"/>
          <w:sz w:val="28"/>
          <w:szCs w:val="28"/>
        </w:rPr>
        <w:t>,</w:t>
      </w:r>
      <w:r>
        <w:rPr>
          <w:color w:val="000000"/>
          <w:sz w:val="28"/>
          <w:szCs w:val="28"/>
        </w:rPr>
        <w:t xml:space="preserve">  и рассчитано на 26 койко-мест. </w:t>
      </w:r>
    </w:p>
    <w:p w:rsidR="00D34AB5" w:rsidRDefault="00D34AB5" w:rsidP="00D34AB5">
      <w:pPr>
        <w:ind w:firstLine="709"/>
        <w:jc w:val="both"/>
        <w:rPr>
          <w:color w:val="000000"/>
          <w:sz w:val="28"/>
          <w:szCs w:val="28"/>
        </w:rPr>
      </w:pPr>
      <w:r>
        <w:rPr>
          <w:color w:val="000000"/>
          <w:sz w:val="28"/>
          <w:szCs w:val="28"/>
        </w:rPr>
        <w:t>При наличии свободных мест на круглосуточное стационарное обслуживание принимаются граждане льготных категорий (ветераны Великой Отечественной войны, одинокие инвалиды 1 и 2 групп). Данной категории граждан предоставляется льгота по оплате за содержание в размере 60% от полной стоимости. В течение 2014 года социальную услугу по круглосуточному содержанию получили 37 человек.</w:t>
      </w:r>
    </w:p>
    <w:p w:rsidR="00D34AB5" w:rsidRDefault="00D34AB5" w:rsidP="00D34AB5">
      <w:pPr>
        <w:ind w:firstLine="708"/>
        <w:jc w:val="both"/>
        <w:rPr>
          <w:rFonts w:eastAsia="Calibri"/>
          <w:b/>
          <w:sz w:val="28"/>
          <w:szCs w:val="28"/>
        </w:rPr>
      </w:pPr>
    </w:p>
    <w:p w:rsidR="00D34AB5" w:rsidRDefault="00D34AB5" w:rsidP="00D34AB5">
      <w:pPr>
        <w:ind w:firstLine="708"/>
        <w:jc w:val="both"/>
        <w:rPr>
          <w:sz w:val="28"/>
          <w:szCs w:val="28"/>
        </w:rPr>
      </w:pPr>
      <w:r>
        <w:rPr>
          <w:rFonts w:eastAsia="Calibri"/>
          <w:b/>
          <w:sz w:val="28"/>
          <w:szCs w:val="28"/>
        </w:rPr>
        <w:t xml:space="preserve">Деятельность по профилактике правонарушений. </w:t>
      </w:r>
      <w:r w:rsidRPr="006C22C8">
        <w:rPr>
          <w:sz w:val="28"/>
          <w:szCs w:val="28"/>
        </w:rPr>
        <w:t xml:space="preserve">В текущем году заседания Межведомственной комиссии по профилактике правонарушений (далее – МКПП) проводились согласно плану 1 раз в квартал, всего проведено 4 заседания, в ходе которых рассмотрено и обсуждено более 12 вопросов, касающихся состояния </w:t>
      </w:r>
      <w:proofErr w:type="gramStart"/>
      <w:r w:rsidRPr="006C22C8">
        <w:rPr>
          <w:sz w:val="28"/>
          <w:szCs w:val="28"/>
        </w:rPr>
        <w:t>криминогенной обстановки</w:t>
      </w:r>
      <w:proofErr w:type="gramEnd"/>
      <w:r w:rsidRPr="006C22C8">
        <w:rPr>
          <w:sz w:val="28"/>
          <w:szCs w:val="28"/>
        </w:rPr>
        <w:t xml:space="preserve"> на территории города, профилактики наркомании, нелегальной миграции,</w:t>
      </w:r>
      <w:r>
        <w:rPr>
          <w:sz w:val="28"/>
          <w:szCs w:val="28"/>
        </w:rPr>
        <w:t xml:space="preserve"> межнациональных конфликтов, детского сиротства и ряд других.</w:t>
      </w:r>
    </w:p>
    <w:p w:rsidR="00D34AB5" w:rsidRDefault="00D34AB5" w:rsidP="00D34AB5">
      <w:pPr>
        <w:ind w:firstLine="708"/>
        <w:jc w:val="both"/>
        <w:rPr>
          <w:sz w:val="28"/>
          <w:szCs w:val="28"/>
        </w:rPr>
      </w:pPr>
      <w:r>
        <w:rPr>
          <w:sz w:val="28"/>
          <w:szCs w:val="28"/>
        </w:rPr>
        <w:t>По итогам рассмотрения вопросов выработан ряд решений, направленных на профилактику  асоциальных явлений  на территории города Калининграда, обеспечение согласованных действий  администрации и других государственных структур.</w:t>
      </w:r>
    </w:p>
    <w:p w:rsidR="00D34AB5" w:rsidRDefault="00D34AB5" w:rsidP="00D34AB5">
      <w:pPr>
        <w:ind w:firstLine="708"/>
        <w:jc w:val="both"/>
        <w:rPr>
          <w:sz w:val="28"/>
          <w:szCs w:val="28"/>
        </w:rPr>
      </w:pPr>
      <w:r>
        <w:rPr>
          <w:sz w:val="28"/>
          <w:szCs w:val="28"/>
        </w:rPr>
        <w:t xml:space="preserve">В 2014 году </w:t>
      </w:r>
      <w:r>
        <w:rPr>
          <w:b/>
          <w:sz w:val="28"/>
          <w:szCs w:val="28"/>
        </w:rPr>
        <w:t>комиссией по делам несовершеннолетних и защите их прав</w:t>
      </w:r>
      <w:r>
        <w:rPr>
          <w:sz w:val="28"/>
          <w:szCs w:val="28"/>
        </w:rPr>
        <w:t xml:space="preserve"> (</w:t>
      </w:r>
      <w:proofErr w:type="spellStart"/>
      <w:r>
        <w:rPr>
          <w:sz w:val="28"/>
          <w:szCs w:val="28"/>
        </w:rPr>
        <w:t>КДНиЗП</w:t>
      </w:r>
      <w:proofErr w:type="spellEnd"/>
      <w:r>
        <w:rPr>
          <w:sz w:val="28"/>
          <w:szCs w:val="28"/>
        </w:rPr>
        <w:t>) была продолжена работа по координации всех служб и органов системы профилактики</w:t>
      </w:r>
      <w:r w:rsidR="00E13F06">
        <w:rPr>
          <w:sz w:val="28"/>
          <w:szCs w:val="28"/>
        </w:rPr>
        <w:t>,</w:t>
      </w:r>
      <w:r>
        <w:rPr>
          <w:sz w:val="28"/>
          <w:szCs w:val="28"/>
        </w:rPr>
        <w:t xml:space="preserve"> в рамках которой  проведено:  </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105 заседаний, из них 25 по вопросам координации деятельности органов и учреждений системы профилактики безнадзорности и правонарушений несовершеннолетних, 4 выездных заседания; </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рассмотрено 25 целевых вопросов по предупреждению безнадзорности, беспризорности, правонарушений несовершеннолетних;</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издано 16 постановлений по вопросам организации индивидуальной профилактической работы,  направлено более 360 информаций  и 7 представлений в адрес различных органов и учреждений;</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 рассмотрено 710 материалов на несовершеннолетних, их родителей и иных лиц, вовлекающих несовершеннолетних  в употребление спиртных напитков;</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организовано порядка 80 межведомственных рейдов в семьи по </w:t>
      </w:r>
      <w:proofErr w:type="gramStart"/>
      <w:r>
        <w:rPr>
          <w:rFonts w:ascii="Times New Roman" w:hAnsi="Times New Roman"/>
          <w:sz w:val="28"/>
          <w:szCs w:val="28"/>
        </w:rPr>
        <w:t>контролю за</w:t>
      </w:r>
      <w:proofErr w:type="gramEnd"/>
      <w:r>
        <w:rPr>
          <w:rFonts w:ascii="Times New Roman" w:hAnsi="Times New Roman"/>
          <w:sz w:val="28"/>
          <w:szCs w:val="28"/>
        </w:rPr>
        <w:t xml:space="preserve"> условиями проживания детей, составлено более 250  актов обследования семей;</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проведена индивидуальная профилактическая работа со 139 неблагополучными семьями и с 206 несовершеннолетними-правонарушителями, состоящими на учете в </w:t>
      </w:r>
      <w:proofErr w:type="spellStart"/>
      <w:r>
        <w:rPr>
          <w:rFonts w:ascii="Times New Roman" w:hAnsi="Times New Roman"/>
          <w:sz w:val="28"/>
          <w:szCs w:val="28"/>
        </w:rPr>
        <w:t>КДНиЗП</w:t>
      </w:r>
      <w:proofErr w:type="spellEnd"/>
      <w:r>
        <w:rPr>
          <w:rFonts w:ascii="Times New Roman" w:hAnsi="Times New Roman"/>
          <w:sz w:val="28"/>
          <w:szCs w:val="28"/>
        </w:rPr>
        <w:t>;</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назначен 1 общественный воспитатель несовершеннолетнему, состоящему на учете в </w:t>
      </w:r>
      <w:proofErr w:type="spellStart"/>
      <w:r>
        <w:rPr>
          <w:rFonts w:ascii="Times New Roman" w:hAnsi="Times New Roman"/>
          <w:sz w:val="28"/>
          <w:szCs w:val="28"/>
        </w:rPr>
        <w:t>КДНиЗП</w:t>
      </w:r>
      <w:proofErr w:type="spellEnd"/>
      <w:r>
        <w:rPr>
          <w:rFonts w:ascii="Times New Roman" w:hAnsi="Times New Roman"/>
          <w:sz w:val="28"/>
          <w:szCs w:val="28"/>
        </w:rPr>
        <w:t>. Закреплено 8 шефов-наставников из числа сотрудников полиции  за 14 подростками, составляющими особую группу – «группу риска»;</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выдано 189 направлений </w:t>
      </w:r>
      <w:r w:rsidRPr="006C22C8">
        <w:rPr>
          <w:rFonts w:ascii="Times New Roman" w:hAnsi="Times New Roman"/>
          <w:sz w:val="28"/>
          <w:szCs w:val="28"/>
        </w:rPr>
        <w:t xml:space="preserve">(на консультацию к врачу-наркологу  в ГБУЗ «Наркологический диспансер Калининградской области», к психологу в ГБУ СО </w:t>
      </w:r>
      <w:proofErr w:type="gramStart"/>
      <w:r w:rsidRPr="006C22C8">
        <w:rPr>
          <w:rFonts w:ascii="Times New Roman" w:hAnsi="Times New Roman"/>
          <w:sz w:val="28"/>
          <w:szCs w:val="28"/>
        </w:rPr>
        <w:t>КО</w:t>
      </w:r>
      <w:proofErr w:type="gramEnd"/>
      <w:r w:rsidRPr="006C22C8">
        <w:rPr>
          <w:rFonts w:ascii="Times New Roman" w:hAnsi="Times New Roman"/>
          <w:sz w:val="28"/>
          <w:szCs w:val="28"/>
        </w:rPr>
        <w:t xml:space="preserve"> «Центр социальной помощи семье и детям» и ГУЗ «Центр медицинской профилактики и реабилитации Калининградской области», для трудоустройства в ГКУ КО «Центр занятости населения города Калининграда» и Молодежный ресурсный центр, иные организации)</w:t>
      </w:r>
      <w:r>
        <w:rPr>
          <w:rFonts w:ascii="Times New Roman" w:hAnsi="Times New Roman"/>
          <w:sz w:val="28"/>
          <w:szCs w:val="28"/>
        </w:rPr>
        <w:t xml:space="preserve"> несовершеннолетним и 192 родителям;</w:t>
      </w:r>
    </w:p>
    <w:p w:rsidR="00D34AB5" w:rsidRDefault="00D34AB5" w:rsidP="00D34AB5">
      <w:pPr>
        <w:pStyle w:val="af8"/>
        <w:numPr>
          <w:ilvl w:val="0"/>
          <w:numId w:val="26"/>
        </w:numPr>
        <w:spacing w:after="0" w:line="240" w:lineRule="auto"/>
        <w:jc w:val="both"/>
        <w:rPr>
          <w:rFonts w:ascii="Times New Roman" w:hAnsi="Times New Roman"/>
          <w:sz w:val="28"/>
          <w:szCs w:val="28"/>
        </w:rPr>
      </w:pPr>
      <w:r>
        <w:rPr>
          <w:rFonts w:ascii="Times New Roman" w:hAnsi="Times New Roman"/>
          <w:sz w:val="28"/>
          <w:szCs w:val="28"/>
        </w:rPr>
        <w:t>организованы и проведены профилактические акции («День профилактики», «Не спаивайте наших детей!», «Подросток», «Всеобуч»).</w:t>
      </w:r>
    </w:p>
    <w:p w:rsidR="00D34AB5" w:rsidRDefault="00D34AB5" w:rsidP="00D34AB5">
      <w:pPr>
        <w:ind w:firstLine="708"/>
        <w:jc w:val="both"/>
        <w:rPr>
          <w:sz w:val="28"/>
          <w:szCs w:val="28"/>
        </w:rPr>
      </w:pPr>
      <w:proofErr w:type="gramStart"/>
      <w:r>
        <w:rPr>
          <w:sz w:val="28"/>
          <w:szCs w:val="28"/>
        </w:rPr>
        <w:t xml:space="preserve">С целью выработки новых эффективных методик по работе с неблагополучными семьями и детьми, единой системы социального и психолого-педагогического сопровождения семьи и ребёнка, оказавшихся в социально опасном положении, </w:t>
      </w:r>
      <w:proofErr w:type="spellStart"/>
      <w:r>
        <w:rPr>
          <w:sz w:val="28"/>
          <w:szCs w:val="28"/>
        </w:rPr>
        <w:t>КДНиЗП</w:t>
      </w:r>
      <w:proofErr w:type="spellEnd"/>
      <w:r>
        <w:rPr>
          <w:sz w:val="28"/>
          <w:szCs w:val="28"/>
        </w:rPr>
        <w:t xml:space="preserve"> в 2014 году разработан Регламент межведомственного взаимодействия по выявлению семейного неблагополучия, организации работы с семьями, находящимися в социально опасном положении (трудной жизненной ситуации), в городском округе «Город Калининград», который  утвержден постановлением администрации</w:t>
      </w:r>
      <w:proofErr w:type="gramEnd"/>
      <w:r>
        <w:rPr>
          <w:sz w:val="28"/>
          <w:szCs w:val="28"/>
        </w:rPr>
        <w:t xml:space="preserve"> города от 18.04.2014 № 567. </w:t>
      </w:r>
    </w:p>
    <w:p w:rsidR="00D34AB5" w:rsidRDefault="00D34AB5" w:rsidP="00D34AB5">
      <w:pPr>
        <w:ind w:firstLine="708"/>
        <w:jc w:val="both"/>
        <w:rPr>
          <w:rFonts w:eastAsia="Calibri"/>
          <w:sz w:val="28"/>
          <w:szCs w:val="28"/>
          <w:lang w:eastAsia="en-US"/>
        </w:rPr>
      </w:pPr>
      <w:proofErr w:type="gramStart"/>
      <w:r>
        <w:rPr>
          <w:sz w:val="28"/>
          <w:szCs w:val="28"/>
        </w:rPr>
        <w:t xml:space="preserve">Во исполнение поручения </w:t>
      </w:r>
      <w:proofErr w:type="spellStart"/>
      <w:r>
        <w:rPr>
          <w:sz w:val="28"/>
          <w:szCs w:val="28"/>
        </w:rPr>
        <w:t>КДНиЗП</w:t>
      </w:r>
      <w:proofErr w:type="spellEnd"/>
      <w:r>
        <w:rPr>
          <w:sz w:val="28"/>
          <w:szCs w:val="28"/>
        </w:rPr>
        <w:t xml:space="preserve"> при Правительстве Калининградской области в течение года велась разработка Алгоритма взаимодействия органов и учреждений системы профилактики безнадзорности и правонарушений несовершеннолетних г. Калининграда, Муниципального образования «</w:t>
      </w:r>
      <w:proofErr w:type="spellStart"/>
      <w:r>
        <w:rPr>
          <w:sz w:val="28"/>
          <w:szCs w:val="28"/>
        </w:rPr>
        <w:t>Зеленоградский</w:t>
      </w:r>
      <w:proofErr w:type="spellEnd"/>
      <w:r>
        <w:rPr>
          <w:sz w:val="28"/>
          <w:szCs w:val="28"/>
        </w:rPr>
        <w:t xml:space="preserve"> район» Калининградской области, администрации и педагогов МАОУ Центр «МОСТ» в работе с несовершеннолетними, воспитанниками  центра и их семьями на период их пребывания в учреждении.</w:t>
      </w:r>
      <w:proofErr w:type="gramEnd"/>
      <w:r>
        <w:rPr>
          <w:sz w:val="28"/>
          <w:szCs w:val="28"/>
        </w:rPr>
        <w:t xml:space="preserve"> Постановлением </w:t>
      </w:r>
      <w:proofErr w:type="spellStart"/>
      <w:r>
        <w:rPr>
          <w:sz w:val="28"/>
          <w:szCs w:val="28"/>
        </w:rPr>
        <w:t>КДНиЗП</w:t>
      </w:r>
      <w:proofErr w:type="spellEnd"/>
      <w:r>
        <w:rPr>
          <w:sz w:val="28"/>
          <w:szCs w:val="28"/>
        </w:rPr>
        <w:t xml:space="preserve"> при администрации городского округа «Город Калининград» от 10.12.2014 № 16 вышеуказанный Алгоритм был утвержден.</w:t>
      </w:r>
    </w:p>
    <w:p w:rsidR="00D34AB5" w:rsidRDefault="00D34AB5" w:rsidP="00D34AB5">
      <w:pPr>
        <w:suppressAutoHyphens/>
        <w:ind w:firstLine="708"/>
        <w:jc w:val="both"/>
        <w:rPr>
          <w:color w:val="000000"/>
          <w:sz w:val="28"/>
          <w:szCs w:val="28"/>
          <w:lang w:eastAsia="ar-SA"/>
        </w:rPr>
      </w:pPr>
      <w:r>
        <w:rPr>
          <w:sz w:val="28"/>
          <w:szCs w:val="28"/>
        </w:rPr>
        <w:t>Благодаря усилиям всех служб, работающих в сфере профилактики безнадзорности и правонарушений несовершеннолетних, принятые меры позволили стабилизировать обстановку с подростковой преступностью в городе Калининграде.</w:t>
      </w:r>
    </w:p>
    <w:p w:rsidR="00D34AB5" w:rsidRDefault="00D34AB5" w:rsidP="00D34AB5">
      <w:pPr>
        <w:ind w:firstLine="708"/>
        <w:jc w:val="both"/>
        <w:rPr>
          <w:color w:val="000000"/>
          <w:sz w:val="28"/>
          <w:szCs w:val="28"/>
        </w:rPr>
      </w:pPr>
      <w:r>
        <w:rPr>
          <w:sz w:val="28"/>
          <w:szCs w:val="28"/>
        </w:rPr>
        <w:t xml:space="preserve">По данным статистики УМВД России по Калининградской области и результатам работы органов и учреждений системы профилактики безнадзорности и правонарушений несовершеннолетних за 12 месяцев 2014 года на территории города Калининграда несовершеннолетними совершено 130 преступлений (2013 год – 169), </w:t>
      </w:r>
      <w:r>
        <w:rPr>
          <w:color w:val="000000"/>
          <w:sz w:val="28"/>
          <w:szCs w:val="28"/>
        </w:rPr>
        <w:t>снижение произошло на 23,1%.</w:t>
      </w:r>
    </w:p>
    <w:p w:rsidR="00D34AB5" w:rsidRDefault="00D34AB5" w:rsidP="00D34AB5">
      <w:pPr>
        <w:suppressAutoHyphens/>
        <w:ind w:firstLine="709"/>
        <w:jc w:val="both"/>
        <w:rPr>
          <w:color w:val="000000"/>
          <w:sz w:val="28"/>
          <w:szCs w:val="28"/>
        </w:rPr>
      </w:pPr>
      <w:r>
        <w:rPr>
          <w:color w:val="000000"/>
          <w:sz w:val="28"/>
          <w:szCs w:val="28"/>
        </w:rPr>
        <w:t xml:space="preserve">В 2015 году будет продолжена работа, направленная на совершенствование деятельности органов и учреждений системы профилактики безнадзорности и правонарушений несовершеннолетних, повышение качества межведомственного взаимодействия в вопросах раннего выявления неблагополучия детей в семьях, предупреждение повторной преступности среди несовершеннолетних, вовлечение  подростков в общественно-полезную  деятельность и </w:t>
      </w:r>
      <w:proofErr w:type="spellStart"/>
      <w:r>
        <w:rPr>
          <w:color w:val="000000"/>
          <w:sz w:val="28"/>
          <w:szCs w:val="28"/>
        </w:rPr>
        <w:t>досуговую</w:t>
      </w:r>
      <w:proofErr w:type="spellEnd"/>
      <w:r>
        <w:rPr>
          <w:color w:val="000000"/>
          <w:sz w:val="28"/>
          <w:szCs w:val="28"/>
        </w:rPr>
        <w:t xml:space="preserve"> занятость.</w:t>
      </w:r>
    </w:p>
    <w:p w:rsidR="00D34AB5" w:rsidRPr="0027130B" w:rsidRDefault="00D34AB5" w:rsidP="00D34AB5">
      <w:pPr>
        <w:ind w:firstLine="709"/>
        <w:jc w:val="both"/>
        <w:rPr>
          <w:b/>
          <w:bCs/>
          <w:sz w:val="28"/>
          <w:szCs w:val="28"/>
        </w:rPr>
      </w:pPr>
    </w:p>
    <w:p w:rsidR="00D34AB5" w:rsidRPr="005B7E17" w:rsidRDefault="00D34AB5" w:rsidP="00D34AB5">
      <w:pPr>
        <w:spacing w:line="240" w:lineRule="atLeast"/>
        <w:jc w:val="center"/>
        <w:rPr>
          <w:b/>
          <w:sz w:val="28"/>
          <w:szCs w:val="28"/>
        </w:rPr>
      </w:pPr>
    </w:p>
    <w:p w:rsidR="00D34AB5" w:rsidRPr="005B7E17" w:rsidRDefault="00D34AB5" w:rsidP="00D34AB5">
      <w:pPr>
        <w:spacing w:line="240" w:lineRule="atLeast"/>
        <w:ind w:firstLine="567"/>
        <w:rPr>
          <w:b/>
          <w:sz w:val="28"/>
          <w:szCs w:val="28"/>
        </w:rPr>
      </w:pPr>
      <w:r w:rsidRPr="005B7E17">
        <w:rPr>
          <w:b/>
          <w:sz w:val="28"/>
          <w:szCs w:val="28"/>
        </w:rPr>
        <w:t>12. Административная реформа</w:t>
      </w:r>
    </w:p>
    <w:p w:rsidR="00D34AB5" w:rsidRDefault="00D34AB5" w:rsidP="00D34AB5">
      <w:pPr>
        <w:widowControl w:val="0"/>
        <w:spacing w:line="276" w:lineRule="auto"/>
        <w:ind w:firstLine="709"/>
        <w:jc w:val="both"/>
        <w:rPr>
          <w:sz w:val="28"/>
          <w:szCs w:val="28"/>
        </w:rPr>
      </w:pPr>
    </w:p>
    <w:p w:rsidR="00D34AB5" w:rsidRPr="004839B6" w:rsidRDefault="00D34AB5" w:rsidP="00D34AB5">
      <w:pPr>
        <w:suppressAutoHyphens/>
        <w:ind w:firstLine="708"/>
        <w:jc w:val="both"/>
        <w:rPr>
          <w:color w:val="000000"/>
          <w:sz w:val="28"/>
          <w:szCs w:val="28"/>
        </w:rPr>
      </w:pPr>
      <w:r w:rsidRPr="004839B6">
        <w:rPr>
          <w:color w:val="000000"/>
          <w:sz w:val="28"/>
          <w:szCs w:val="28"/>
        </w:rPr>
        <w:t>В 2014 году в администрации городского округа «Город Калининград» продолжалась работа по реализации требований Указа Президента Российской Федерации от 07.05.2012 № 601, направленная на оптимизацию предоставления муниципальных услуг и исполнения муниципальных функций, повышение удовлетворенности жителей муниципального образования качеством их предоставления (исполнения).</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16.12.2014 в помещениях первого этажа здания администрации по адресу: пл. Победы, д.1, – начало свою работу муниципальное казенное учреждение городского округа «Город Калининград» «Многофункциональный центр предоставления государственных и муниципальных услуг». </w:t>
      </w:r>
    </w:p>
    <w:p w:rsidR="00D34AB5" w:rsidRPr="004839B6" w:rsidRDefault="00D34AB5" w:rsidP="00D34AB5">
      <w:pPr>
        <w:suppressAutoHyphens/>
        <w:ind w:firstLine="708"/>
        <w:jc w:val="both"/>
        <w:rPr>
          <w:color w:val="000000"/>
          <w:sz w:val="28"/>
          <w:szCs w:val="28"/>
        </w:rPr>
      </w:pPr>
      <w:r w:rsidRPr="004839B6">
        <w:rPr>
          <w:color w:val="000000"/>
          <w:sz w:val="28"/>
          <w:szCs w:val="28"/>
        </w:rPr>
        <w:t>Целью создания «МФЦ г. Калининграда» является повышение качества предоставления государственных и муниципальных услуг, в том числе сокращение сроков оказания услуг, уменьшение финансовых издержек граждан и организаций, повышение комфорта при получении услуг, снижение коррупционных рисков. Основной идеей МФЦ является реализация принципа «одного окна», когда гражданин освобождается от необходимости получать справки, ходить по инстанциям или платить посредникам. От получателя требуется только подать заявление и получить результат в установленный срок, а всю остальную работу, в том числе межведомственное согласование, должны проводить сотрудники МФЦ и соответствующие  государственные и муниципальные органы власти.</w:t>
      </w:r>
    </w:p>
    <w:p w:rsidR="00D34AB5" w:rsidRPr="004839B6" w:rsidRDefault="00D34AB5" w:rsidP="00D34AB5">
      <w:pPr>
        <w:suppressAutoHyphens/>
        <w:ind w:firstLine="708"/>
        <w:jc w:val="both"/>
        <w:rPr>
          <w:color w:val="000000"/>
          <w:sz w:val="28"/>
          <w:szCs w:val="28"/>
        </w:rPr>
      </w:pPr>
      <w:proofErr w:type="gramStart"/>
      <w:r w:rsidRPr="004839B6">
        <w:rPr>
          <w:color w:val="000000"/>
          <w:sz w:val="28"/>
          <w:szCs w:val="28"/>
        </w:rPr>
        <w:t>МКУ «МФЦ г. Калининграда» также уполномочен принимать и регистрировать обращения по исполнению муниципальных функций, обращения в рамках Федеральных законов № 59-ФЗ и № 8-ФЗ, осуществлять запись на личный прием к заместителям главы администрации.</w:t>
      </w:r>
      <w:proofErr w:type="gramEnd"/>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На сегодняшний день МКУ «МФЦ г. Калининграда» осуществляет прием запросов и документов для предоставления 76 муниципальных и 13 государственных услуг, исполнения 52 муниципальных функций.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Реализация принципа «одного окна» позволяет </w:t>
      </w:r>
      <w:proofErr w:type="spellStart"/>
      <w:r w:rsidRPr="004839B6">
        <w:rPr>
          <w:color w:val="000000"/>
          <w:sz w:val="28"/>
          <w:szCs w:val="28"/>
        </w:rPr>
        <w:t>деперсонифицировать</w:t>
      </w:r>
      <w:proofErr w:type="spellEnd"/>
      <w:r w:rsidRPr="004839B6">
        <w:rPr>
          <w:color w:val="000000"/>
          <w:sz w:val="28"/>
          <w:szCs w:val="28"/>
        </w:rPr>
        <w:t xml:space="preserve"> процесс предоставления муниципальных услуг и функций, а также избавляет лиц, обращающихся в администрацию, от необходимости посещения нескольких кабинетов на всех этажах здания и, как следствие, создает предпосылки к повышению уровня удовлетворенности населения муниципального образования качеством предоставления государственных и муниципальных услуг.</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В целях обеспечения комфортных условий для посетителей многофункциональный центр оформлен с учетом требований федерального законодательства и в соответствии с требованиями единого фирменного стиля «Мои документы». </w:t>
      </w:r>
    </w:p>
    <w:p w:rsidR="00D34AB5" w:rsidRPr="004839B6" w:rsidRDefault="00D34AB5" w:rsidP="00D34AB5">
      <w:pPr>
        <w:suppressAutoHyphens/>
        <w:ind w:firstLine="708"/>
        <w:jc w:val="both"/>
        <w:rPr>
          <w:color w:val="000000"/>
          <w:sz w:val="28"/>
          <w:szCs w:val="28"/>
        </w:rPr>
      </w:pPr>
      <w:r w:rsidRPr="004839B6">
        <w:rPr>
          <w:color w:val="000000"/>
          <w:sz w:val="28"/>
          <w:szCs w:val="28"/>
        </w:rPr>
        <w:t>Помещение учреждения оборудовано  местами для сидения и столами (стойками) для оформления документов, сектор приема заявителей оборудован в виде окон.</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Для посетителей, пришедших с детьми, оборудован «детский уголок».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В помещении размещены информационные стенды, терминалы по приему платежей, банкоматы.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Кроме того в МФЦ имеется оборудование, обеспечивающее бесплатный доступ посетителей к сведениям, размещенным в федеральной государственной информационной системе «Единый портал государственных и муниципальных услуг».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Сектор информирования и ожидания оборудован электронной системой управления очередью и системой оценки качества обслуживания МФЦ. </w:t>
      </w:r>
    </w:p>
    <w:p w:rsidR="00D34AB5" w:rsidRPr="004839B6" w:rsidRDefault="00D34AB5" w:rsidP="00D34AB5">
      <w:pPr>
        <w:suppressAutoHyphens/>
        <w:ind w:firstLine="708"/>
        <w:jc w:val="both"/>
        <w:rPr>
          <w:color w:val="000000"/>
          <w:sz w:val="28"/>
          <w:szCs w:val="28"/>
        </w:rPr>
      </w:pPr>
      <w:r w:rsidRPr="004839B6">
        <w:rPr>
          <w:color w:val="000000"/>
          <w:sz w:val="28"/>
          <w:szCs w:val="28"/>
        </w:rPr>
        <w:t>Посетители МФЦ вправе по желанию воспользоваться пультом системы, позволяющей оценить качество их обслуживания.</w:t>
      </w:r>
    </w:p>
    <w:p w:rsidR="00D34AB5" w:rsidRPr="004839B6" w:rsidRDefault="00D34AB5" w:rsidP="00D34AB5">
      <w:pPr>
        <w:suppressAutoHyphens/>
        <w:ind w:firstLine="708"/>
        <w:jc w:val="both"/>
        <w:rPr>
          <w:color w:val="000000"/>
          <w:sz w:val="28"/>
          <w:szCs w:val="28"/>
        </w:rPr>
      </w:pPr>
      <w:r w:rsidRPr="004839B6">
        <w:rPr>
          <w:color w:val="000000"/>
          <w:sz w:val="28"/>
          <w:szCs w:val="28"/>
        </w:rPr>
        <w:t>В любое время с момента приема и регистрации в Учреждении документов заявитель имеет возможность получить сведения о стадии прохождения документов, представленных им для получения государственной или муниципальной услуги. Для получения этих сведений заявитель называет дату подачи документов и входящий номер, полученный при регистрации в Учреждении.</w:t>
      </w:r>
    </w:p>
    <w:p w:rsidR="00D34AB5" w:rsidRPr="004839B6" w:rsidRDefault="00D34AB5" w:rsidP="00D34AB5">
      <w:pPr>
        <w:suppressAutoHyphens/>
        <w:ind w:firstLine="708"/>
        <w:jc w:val="both"/>
        <w:rPr>
          <w:color w:val="000000"/>
          <w:sz w:val="28"/>
          <w:szCs w:val="28"/>
        </w:rPr>
      </w:pPr>
      <w:r w:rsidRPr="004839B6">
        <w:rPr>
          <w:color w:val="000000"/>
          <w:sz w:val="28"/>
          <w:szCs w:val="28"/>
        </w:rPr>
        <w:t>График работы сотрудников МФЦ разработан таким образом, что в период максимального наплыва посетителей с 10.30 до 17.00 часов в операционном зале работают все окна приема. При этом для того, чтобы в отношении сотрудников соблюдались нормы трудового законодательства, регулирующие режим труда и отдыха, организована работа в три смены. Прием граждан в будние дни проходит в режиме с 08:00 до 20:00, в субботу прием посетителей осуществляется с 08.00 до 17.00 часов.</w:t>
      </w:r>
    </w:p>
    <w:p w:rsidR="00D34AB5" w:rsidRPr="004839B6" w:rsidRDefault="00D34AB5" w:rsidP="00D34AB5">
      <w:pPr>
        <w:suppressAutoHyphens/>
        <w:ind w:firstLine="708"/>
        <w:jc w:val="both"/>
        <w:rPr>
          <w:color w:val="000000"/>
          <w:sz w:val="28"/>
          <w:szCs w:val="28"/>
        </w:rPr>
      </w:pPr>
      <w:r w:rsidRPr="004839B6">
        <w:rPr>
          <w:color w:val="000000"/>
          <w:sz w:val="28"/>
          <w:szCs w:val="28"/>
        </w:rPr>
        <w:t>Предоставление муниципальных услуг в администрации осуществляется в соответствии с административными регламентами, принятыми в  соответствии с требованиями Федерального закона от 27.07.2010 № 210-ФЗ «Об организации предоставления государственных и муниципальных услуг».  На официальном сайте администрации граждане могут ознакомиться с текст</w:t>
      </w:r>
      <w:r w:rsidR="00BF3687">
        <w:rPr>
          <w:color w:val="000000"/>
          <w:sz w:val="28"/>
          <w:szCs w:val="28"/>
        </w:rPr>
        <w:t>ами</w:t>
      </w:r>
      <w:r w:rsidRPr="004839B6">
        <w:rPr>
          <w:color w:val="000000"/>
          <w:sz w:val="28"/>
          <w:szCs w:val="28"/>
        </w:rPr>
        <w:t xml:space="preserve"> административных регламентов и получить полную информацию о порядке и сроке предоставления услуги, полном перечне документов, которые необходимо представить, об основаниях отказа в приеме документов и отказа в предоставлении услуги, ознакомиться с бланком запроса и  образцом его заполнения.</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В 2014 </w:t>
      </w:r>
      <w:r>
        <w:rPr>
          <w:color w:val="000000"/>
          <w:sz w:val="28"/>
          <w:szCs w:val="28"/>
        </w:rPr>
        <w:t>году</w:t>
      </w:r>
      <w:r w:rsidRPr="004839B6">
        <w:rPr>
          <w:color w:val="000000"/>
          <w:sz w:val="28"/>
          <w:szCs w:val="28"/>
        </w:rPr>
        <w:t xml:space="preserve"> в администрации регламентированы 33 муниципальны</w:t>
      </w:r>
      <w:r w:rsidR="00BF3687">
        <w:rPr>
          <w:color w:val="000000"/>
          <w:sz w:val="28"/>
          <w:szCs w:val="28"/>
        </w:rPr>
        <w:t>е</w:t>
      </w:r>
      <w:r w:rsidRPr="004839B6">
        <w:rPr>
          <w:color w:val="000000"/>
          <w:sz w:val="28"/>
          <w:szCs w:val="28"/>
        </w:rPr>
        <w:t xml:space="preserve"> услуги и функции. В течение года в администрации проводился мониторинг действующих административных регламентов предоставления муниципальных услуг и исполнения муниципальных </w:t>
      </w:r>
      <w:proofErr w:type="gramStart"/>
      <w:r w:rsidRPr="004839B6">
        <w:rPr>
          <w:color w:val="000000"/>
          <w:sz w:val="28"/>
          <w:szCs w:val="28"/>
        </w:rPr>
        <w:t>функций</w:t>
      </w:r>
      <w:proofErr w:type="gramEnd"/>
      <w:r w:rsidRPr="004839B6">
        <w:rPr>
          <w:color w:val="000000"/>
          <w:sz w:val="28"/>
          <w:szCs w:val="28"/>
        </w:rPr>
        <w:t xml:space="preserve"> и осуществлялась работа по приведению их в соответствие федеральному и региональному законодательству. В связи с изменением действующего законодательства в 13 административных регламентов были внесены соответствующие изменения, информация о муниципальных услугах, размещенная на официальном сайте администрации, своевременно актуализировалась.</w:t>
      </w:r>
    </w:p>
    <w:p w:rsidR="00D34AB5" w:rsidRPr="004839B6" w:rsidRDefault="00D34AB5" w:rsidP="00D34AB5">
      <w:pPr>
        <w:suppressAutoHyphens/>
        <w:ind w:firstLine="708"/>
        <w:jc w:val="both"/>
        <w:rPr>
          <w:color w:val="000000"/>
          <w:sz w:val="28"/>
          <w:szCs w:val="28"/>
        </w:rPr>
      </w:pPr>
      <w:r w:rsidRPr="004839B6">
        <w:rPr>
          <w:color w:val="000000"/>
          <w:sz w:val="28"/>
          <w:szCs w:val="28"/>
        </w:rPr>
        <w:t>В рамках организации работ по переходу на предоставление услуг (функций) в электронном виде информация об услугах размещена в сводном реестре государственных и муниципальных услуг (функций) и на Едином портале государственных и муниципальных услуг. На Едином портале государственных и муниципальных услуг размещены формы заявлений и иных документов, необходимых для получения соответствующих услуг, обеспечен доступ к ним для копирования и заполнения в электронном виде.</w:t>
      </w:r>
    </w:p>
    <w:p w:rsidR="00D34AB5" w:rsidRPr="004839B6" w:rsidRDefault="00D34AB5" w:rsidP="00D34AB5">
      <w:pPr>
        <w:suppressAutoHyphens/>
        <w:ind w:firstLine="708"/>
        <w:jc w:val="both"/>
        <w:rPr>
          <w:color w:val="000000"/>
          <w:sz w:val="28"/>
          <w:szCs w:val="28"/>
        </w:rPr>
      </w:pPr>
      <w:r w:rsidRPr="004839B6">
        <w:rPr>
          <w:color w:val="000000"/>
          <w:sz w:val="28"/>
          <w:szCs w:val="28"/>
        </w:rPr>
        <w:t>Актуализация и внесение сведений в отношении предоставляемых администрацией городского округа муниципальных услуг исполняется путем внесения изменений в электронные формы программного обеспечения «Региональный реестр  государственных и муниципальных услуг Калининградской области». В течение 2014 года администрацией городского округа были внесены и актуализированы сведения в отношении 76 муниципальных услуг, предоставляемых администрацией</w:t>
      </w:r>
      <w:r w:rsidR="004300B5">
        <w:rPr>
          <w:color w:val="000000"/>
          <w:sz w:val="28"/>
          <w:szCs w:val="28"/>
        </w:rPr>
        <w:t>,</w:t>
      </w:r>
      <w:r w:rsidRPr="004839B6">
        <w:rPr>
          <w:color w:val="000000"/>
          <w:sz w:val="28"/>
          <w:szCs w:val="28"/>
        </w:rPr>
        <w:t xml:space="preserve"> и 7 услуг, оказываемых муниципальными учреждениями и иными организациями, в которых размещается муниципальное задание (заказ), и предоставляемых в электронной форме.</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Из 76 предоставляемых администрацией муниципальных услуг  36 услуг граждане имеют возможность получить в электронном виде с использованием Единого портала государственных и муниципальных услуг. </w:t>
      </w:r>
    </w:p>
    <w:p w:rsidR="00D34AB5" w:rsidRPr="004839B6" w:rsidRDefault="00D34AB5" w:rsidP="00D34AB5">
      <w:pPr>
        <w:suppressAutoHyphens/>
        <w:ind w:firstLine="708"/>
        <w:jc w:val="both"/>
        <w:rPr>
          <w:color w:val="000000"/>
          <w:sz w:val="28"/>
          <w:szCs w:val="28"/>
        </w:rPr>
      </w:pPr>
      <w:r w:rsidRPr="004839B6">
        <w:rPr>
          <w:color w:val="000000"/>
          <w:sz w:val="28"/>
          <w:szCs w:val="28"/>
        </w:rPr>
        <w:t>В 2014 году в администрации внедрен программный продукт, позволяющий осуществлять прием заявлений, постановку на учёт для зачисления детей в образовательные учреждения, реализующие основную образовательную программу дошкольного образования (детские сады)</w:t>
      </w:r>
      <w:r w:rsidR="004300B5">
        <w:rPr>
          <w:color w:val="000000"/>
          <w:sz w:val="28"/>
          <w:szCs w:val="28"/>
        </w:rPr>
        <w:t>,</w:t>
      </w:r>
      <w:r w:rsidRPr="004839B6">
        <w:rPr>
          <w:color w:val="000000"/>
          <w:sz w:val="28"/>
          <w:szCs w:val="28"/>
        </w:rPr>
        <w:t xml:space="preserve"> единообразно в масштабе региона, в том числе в многофункциональном центре и с использованием Единого портала государственных и муниципальных услуг.</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Регистрация ребенка при подаче родителем заявления осуществляется в автоматизированной информационной системе «Комплектование дошкольных образовательных организаций государственной информационной системы Калининградской области «Образование». По результатам регистрации  заявителю выдается уведомление о постановке на учет для зачисления в образовательные учреждения. </w:t>
      </w:r>
    </w:p>
    <w:p w:rsidR="00D34AB5" w:rsidRPr="004839B6" w:rsidRDefault="00D34AB5" w:rsidP="00D34AB5">
      <w:pPr>
        <w:suppressAutoHyphens/>
        <w:ind w:firstLine="708"/>
        <w:jc w:val="both"/>
        <w:rPr>
          <w:color w:val="000000"/>
          <w:sz w:val="28"/>
          <w:szCs w:val="28"/>
        </w:rPr>
      </w:pPr>
      <w:r w:rsidRPr="004839B6">
        <w:rPr>
          <w:color w:val="000000"/>
          <w:sz w:val="28"/>
          <w:szCs w:val="28"/>
        </w:rPr>
        <w:t>Кроме того, в администрации внедрен сервис по учёту граждан, подавших заявление на получение земельного участка в рамках муниципальной услуги 028-59/у «Приём заявлений, документов, а также постановка граждан на учёт в качестве нуждающихся в предоставлении земельных участков для ведения садоводства».</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В соответствии с основным функционалом внедренного сервиса введена  сквозная нумерация очередников и получивших участок граждан. При регистрации гражданину присваивается индивидуальный номер, значение которого не изменяется со временем. Ограниченный доступ к данному ресурсу, </w:t>
      </w:r>
      <w:proofErr w:type="spellStart"/>
      <w:r w:rsidRPr="004839B6">
        <w:rPr>
          <w:color w:val="000000"/>
          <w:sz w:val="28"/>
          <w:szCs w:val="28"/>
        </w:rPr>
        <w:t>ролийный</w:t>
      </w:r>
      <w:proofErr w:type="spellEnd"/>
      <w:r w:rsidRPr="004839B6">
        <w:rPr>
          <w:color w:val="000000"/>
          <w:sz w:val="28"/>
          <w:szCs w:val="28"/>
        </w:rPr>
        <w:t xml:space="preserve"> доступ на просмотр и внесение сведений  позволяет исключить возможность должностных злоупотреблений в части  распределения земельных участков в обход общей очереди.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В 2014 году проводилась работа по созданию интерактивной карты Калининграда. </w:t>
      </w:r>
    </w:p>
    <w:p w:rsidR="00D34AB5" w:rsidRPr="004839B6" w:rsidRDefault="00D34AB5" w:rsidP="00D34AB5">
      <w:pPr>
        <w:suppressAutoHyphens/>
        <w:ind w:firstLine="708"/>
        <w:jc w:val="both"/>
        <w:rPr>
          <w:color w:val="000000"/>
          <w:sz w:val="28"/>
          <w:szCs w:val="28"/>
        </w:rPr>
      </w:pPr>
      <w:r w:rsidRPr="004839B6">
        <w:rPr>
          <w:color w:val="000000"/>
          <w:sz w:val="28"/>
          <w:szCs w:val="28"/>
        </w:rPr>
        <w:t xml:space="preserve">Интерактивная карта создавалась для того, чтобы с ее помощью каждый </w:t>
      </w:r>
      <w:proofErr w:type="spellStart"/>
      <w:r w:rsidRPr="004839B6">
        <w:rPr>
          <w:color w:val="000000"/>
          <w:sz w:val="28"/>
          <w:szCs w:val="28"/>
        </w:rPr>
        <w:t>калининградец</w:t>
      </w:r>
      <w:proofErr w:type="spellEnd"/>
      <w:r w:rsidRPr="004839B6">
        <w:rPr>
          <w:color w:val="000000"/>
          <w:sz w:val="28"/>
          <w:szCs w:val="28"/>
        </w:rPr>
        <w:t xml:space="preserve"> мог в любое время узнать о реализации городских программ в области благоустройства, развития социальной и транспортной инфраструктуры.</w:t>
      </w:r>
    </w:p>
    <w:p w:rsidR="00D34AB5" w:rsidRPr="004839B6" w:rsidRDefault="00D34AB5" w:rsidP="00D34AB5">
      <w:pPr>
        <w:suppressAutoHyphens/>
        <w:ind w:firstLine="708"/>
        <w:jc w:val="both"/>
        <w:rPr>
          <w:color w:val="000000"/>
          <w:sz w:val="28"/>
          <w:szCs w:val="28"/>
        </w:rPr>
      </w:pPr>
      <w:r w:rsidRPr="004839B6">
        <w:rPr>
          <w:color w:val="000000"/>
          <w:sz w:val="28"/>
          <w:szCs w:val="28"/>
        </w:rPr>
        <w:t>Интерактивная карта охватывает семилетний период с 2012 по 2018 годы. В настоящее время на карте уже содержится информация о том, какие детские сады и школы были построены или отремонтированы, какие многоквартирные дома были отремонтированы в период с 2012 года и до настоящего времени. Также на карту нанесена информация о планируемых работах на объектах в 2015 году. Данные о запланированном ремонте или строительстве будут постоянно обновляться.</w:t>
      </w:r>
    </w:p>
    <w:p w:rsidR="00D34AB5" w:rsidRDefault="00D34AB5" w:rsidP="00D34AB5">
      <w:pPr>
        <w:suppressAutoHyphens/>
        <w:ind w:firstLine="708"/>
        <w:jc w:val="both"/>
        <w:rPr>
          <w:color w:val="000000"/>
          <w:sz w:val="28"/>
          <w:szCs w:val="28"/>
        </w:rPr>
      </w:pPr>
      <w:r w:rsidRPr="004839B6">
        <w:rPr>
          <w:color w:val="000000"/>
          <w:sz w:val="28"/>
          <w:szCs w:val="28"/>
        </w:rPr>
        <w:t xml:space="preserve">Интерактивная карта была создана силами специалистов администрации города, поэтому не потребовала дополнительных расходов бюджета. Проект в настоящее время находится на стартовой стадии и работает в тестовом режиме. После этапа тестирования с учетом мнения пользователей, их пожеланий интерактивная карта будет меняться. В ближайшее время она будет дополнена информацией о социальных объектах, оборудованных пандусами для </w:t>
      </w:r>
      <w:proofErr w:type="spellStart"/>
      <w:r w:rsidRPr="004839B6">
        <w:rPr>
          <w:color w:val="000000"/>
          <w:sz w:val="28"/>
          <w:szCs w:val="28"/>
        </w:rPr>
        <w:t>маломобильных</w:t>
      </w:r>
      <w:proofErr w:type="spellEnd"/>
      <w:r w:rsidRPr="004839B6">
        <w:rPr>
          <w:color w:val="000000"/>
          <w:sz w:val="28"/>
          <w:szCs w:val="28"/>
        </w:rPr>
        <w:t xml:space="preserve"> групп населения. В дальнейшем возможно появление сервиса «общественный контроль», который предполагает контроль выполнения работ по благоустройству, капитальному ремонту, </w:t>
      </w:r>
      <w:r w:rsidR="004300B5">
        <w:rPr>
          <w:color w:val="000000"/>
          <w:sz w:val="28"/>
          <w:szCs w:val="28"/>
        </w:rPr>
        <w:t xml:space="preserve">а также возможность высказать </w:t>
      </w:r>
      <w:r w:rsidRPr="004839B6">
        <w:rPr>
          <w:color w:val="000000"/>
          <w:sz w:val="28"/>
          <w:szCs w:val="28"/>
        </w:rPr>
        <w:t xml:space="preserve">пожелания по поводу работы школ, детских садов, учреждений дополнительного образования. </w:t>
      </w:r>
    </w:p>
    <w:p w:rsidR="00D34AB5" w:rsidRDefault="00D34AB5" w:rsidP="00D34AB5">
      <w:pPr>
        <w:suppressAutoHyphens/>
        <w:ind w:firstLine="708"/>
        <w:jc w:val="both"/>
        <w:rPr>
          <w:color w:val="000000"/>
          <w:sz w:val="28"/>
          <w:szCs w:val="28"/>
        </w:rPr>
      </w:pPr>
    </w:p>
    <w:p w:rsidR="00D34AB5" w:rsidRDefault="00D34AB5" w:rsidP="00D34AB5">
      <w:pPr>
        <w:suppressAutoHyphens/>
        <w:ind w:firstLine="708"/>
        <w:jc w:val="both"/>
        <w:rPr>
          <w:color w:val="000000"/>
          <w:sz w:val="28"/>
          <w:szCs w:val="28"/>
        </w:rPr>
      </w:pPr>
    </w:p>
    <w:p w:rsidR="00D34AB5" w:rsidRDefault="00D34AB5" w:rsidP="00D34AB5">
      <w:pPr>
        <w:pStyle w:val="afe"/>
        <w:shd w:val="clear" w:color="auto" w:fill="FFFFFF"/>
        <w:spacing w:before="0" w:beforeAutospacing="0" w:after="0" w:afterAutospacing="0"/>
        <w:ind w:firstLine="709"/>
        <w:jc w:val="both"/>
        <w:rPr>
          <w:b/>
          <w:sz w:val="28"/>
          <w:szCs w:val="28"/>
        </w:rPr>
      </w:pPr>
      <w:r w:rsidRPr="00B11B7A">
        <w:rPr>
          <w:b/>
          <w:sz w:val="28"/>
          <w:szCs w:val="28"/>
        </w:rPr>
        <w:t>14. Взаимодействие с общественностью</w:t>
      </w:r>
    </w:p>
    <w:p w:rsidR="00D34AB5" w:rsidRPr="00A26C3C" w:rsidRDefault="00D34AB5" w:rsidP="00D34AB5">
      <w:pPr>
        <w:pStyle w:val="afe"/>
        <w:shd w:val="clear" w:color="auto" w:fill="FFFFFF"/>
        <w:spacing w:before="0" w:beforeAutospacing="0" w:after="0" w:afterAutospacing="0"/>
        <w:ind w:firstLine="709"/>
        <w:jc w:val="both"/>
        <w:rPr>
          <w:b/>
          <w:color w:val="000000"/>
          <w:sz w:val="28"/>
          <w:szCs w:val="28"/>
        </w:rPr>
      </w:pPr>
    </w:p>
    <w:p w:rsidR="00D34AB5" w:rsidRPr="00A26C3C" w:rsidRDefault="00D34AB5" w:rsidP="00D34AB5">
      <w:pPr>
        <w:pStyle w:val="afe"/>
        <w:shd w:val="clear" w:color="auto" w:fill="FFFFFF"/>
        <w:spacing w:before="0" w:beforeAutospacing="0" w:after="0" w:afterAutospacing="0"/>
        <w:ind w:firstLine="709"/>
        <w:jc w:val="both"/>
        <w:rPr>
          <w:color w:val="000000"/>
          <w:sz w:val="28"/>
          <w:szCs w:val="28"/>
        </w:rPr>
      </w:pPr>
      <w:r w:rsidRPr="00A26C3C">
        <w:rPr>
          <w:color w:val="000000"/>
          <w:sz w:val="28"/>
          <w:szCs w:val="28"/>
        </w:rPr>
        <w:t xml:space="preserve">В 2014 году администрация городского округа продолжила активное взаимодействие с гражданским активом города. Эта работа преследует две основные задачи. Во-первых, объяснить горожанам те цели, которые ставит перед собой администрация </w:t>
      </w:r>
      <w:proofErr w:type="gramStart"/>
      <w:r w:rsidRPr="00A26C3C">
        <w:rPr>
          <w:color w:val="000000"/>
          <w:sz w:val="28"/>
          <w:szCs w:val="28"/>
        </w:rPr>
        <w:t>Калининграда</w:t>
      </w:r>
      <w:proofErr w:type="gramEnd"/>
      <w:r w:rsidRPr="00A26C3C">
        <w:rPr>
          <w:color w:val="000000"/>
          <w:sz w:val="28"/>
          <w:szCs w:val="28"/>
        </w:rPr>
        <w:t xml:space="preserve"> </w:t>
      </w:r>
      <w:r w:rsidR="004300B5">
        <w:rPr>
          <w:color w:val="000000"/>
          <w:sz w:val="28"/>
          <w:szCs w:val="28"/>
        </w:rPr>
        <w:t xml:space="preserve">как </w:t>
      </w:r>
      <w:r w:rsidRPr="00A26C3C">
        <w:rPr>
          <w:color w:val="000000"/>
          <w:sz w:val="28"/>
          <w:szCs w:val="28"/>
        </w:rPr>
        <w:t>в плане стратегии, так</w:t>
      </w:r>
      <w:r w:rsidRPr="00A26C3C">
        <w:rPr>
          <w:sz w:val="28"/>
          <w:szCs w:val="28"/>
        </w:rPr>
        <w:t xml:space="preserve"> и в конкретных действиях. Во-вторых, оперативно реагировать на запросы населения, учитывать идеи, выдвигаемые неравнодушными горожанами. </w:t>
      </w:r>
      <w:r w:rsidRPr="00A26C3C">
        <w:rPr>
          <w:color w:val="000000"/>
          <w:sz w:val="28"/>
          <w:szCs w:val="28"/>
        </w:rPr>
        <w:t xml:space="preserve">Глава городского округа регулярно встречался с общественными организациями, вел прием граждан, в том числе и гражданских активистов. </w:t>
      </w:r>
    </w:p>
    <w:p w:rsidR="00D34AB5" w:rsidRPr="00A26C3C" w:rsidRDefault="00D34AB5" w:rsidP="00D34AB5">
      <w:pPr>
        <w:pStyle w:val="afe"/>
        <w:shd w:val="clear" w:color="auto" w:fill="FFFFFF"/>
        <w:spacing w:before="0" w:beforeAutospacing="0" w:after="0" w:afterAutospacing="0"/>
        <w:ind w:firstLine="709"/>
        <w:jc w:val="both"/>
        <w:rPr>
          <w:sz w:val="28"/>
          <w:szCs w:val="28"/>
        </w:rPr>
      </w:pPr>
      <w:r w:rsidRPr="00A26C3C">
        <w:rPr>
          <w:color w:val="000000"/>
          <w:sz w:val="28"/>
          <w:szCs w:val="28"/>
        </w:rPr>
        <w:t>Активную помощь в диалоге с населением оказывают также депутаты городского Совета. Они поднимают вопросы, связанные с решением проблем конкретных людей и организаций, и всегда получают на них оперативные ответы. Сегодня</w:t>
      </w:r>
      <w:r w:rsidRPr="00A26C3C">
        <w:rPr>
          <w:sz w:val="28"/>
          <w:szCs w:val="28"/>
        </w:rPr>
        <w:t xml:space="preserve"> в Калининграде действует более 400 социально активных объединений, </w:t>
      </w:r>
      <w:r w:rsidRPr="00A26C3C">
        <w:rPr>
          <w:color w:val="000000"/>
          <w:sz w:val="28"/>
          <w:szCs w:val="28"/>
        </w:rPr>
        <w:t>представляющих основные группы жителей города,</w:t>
      </w:r>
      <w:r w:rsidRPr="00A26C3C">
        <w:rPr>
          <w:sz w:val="28"/>
          <w:szCs w:val="28"/>
        </w:rPr>
        <w:t xml:space="preserve"> причем их количество имеет тенденцию к постоянному росту.</w:t>
      </w:r>
    </w:p>
    <w:p w:rsidR="00D34AB5" w:rsidRPr="00A26C3C" w:rsidRDefault="00D34AB5" w:rsidP="00D34AB5">
      <w:pPr>
        <w:pStyle w:val="afe"/>
        <w:shd w:val="clear" w:color="auto" w:fill="FFFFFF"/>
        <w:spacing w:before="0" w:beforeAutospacing="0" w:after="0" w:afterAutospacing="0"/>
        <w:ind w:firstLine="709"/>
        <w:jc w:val="both"/>
        <w:rPr>
          <w:sz w:val="28"/>
          <w:szCs w:val="28"/>
        </w:rPr>
      </w:pPr>
      <w:r w:rsidRPr="00A26C3C">
        <w:rPr>
          <w:sz w:val="28"/>
          <w:szCs w:val="28"/>
        </w:rPr>
        <w:t xml:space="preserve">Темами диалога с гражданскими активистами и инициативными общественными группами были проблемы, связанные с сохранением нормальных межнациональных отношений, планами развития Калининграда, подготовкой к ЧМ-2018.  </w:t>
      </w:r>
    </w:p>
    <w:p w:rsidR="00D34AB5" w:rsidRPr="00A26C3C" w:rsidRDefault="00D34AB5" w:rsidP="00D34AB5">
      <w:pPr>
        <w:pStyle w:val="afe"/>
        <w:shd w:val="clear" w:color="auto" w:fill="FFFFFF"/>
        <w:spacing w:before="0" w:beforeAutospacing="0" w:after="0" w:afterAutospacing="0"/>
        <w:ind w:firstLine="709"/>
        <w:jc w:val="both"/>
        <w:rPr>
          <w:color w:val="000000"/>
          <w:sz w:val="28"/>
          <w:szCs w:val="28"/>
        </w:rPr>
      </w:pPr>
      <w:r w:rsidRPr="00A26C3C">
        <w:rPr>
          <w:sz w:val="28"/>
          <w:szCs w:val="28"/>
        </w:rPr>
        <w:t xml:space="preserve">Основным способом взаимодействия городской власти с представителями гражданского общества является сотрудничество с общественными объединениями и НКО. Важным инструментом этой деятельности является Общественный совет, созданный в 2012 году. За прошедшее время этот орган продемонстрировал свою эффективность. Работа Общественного совета позволяет своевременно выявлять и урегулировать конфликтные ситуации, что способствует сохранению стабильной обстановки в городе. Также Совет привлекает значительное число </w:t>
      </w:r>
      <w:proofErr w:type="spellStart"/>
      <w:r w:rsidRPr="00A26C3C">
        <w:rPr>
          <w:sz w:val="28"/>
          <w:szCs w:val="28"/>
        </w:rPr>
        <w:t>калининградцев</w:t>
      </w:r>
      <w:proofErr w:type="spellEnd"/>
      <w:r w:rsidRPr="00A26C3C">
        <w:rPr>
          <w:sz w:val="28"/>
          <w:szCs w:val="28"/>
        </w:rPr>
        <w:t xml:space="preserve"> к реализации общегородских программ и развитию общественного самоуправления. Очень важно для развития города то, что</w:t>
      </w:r>
      <w:r w:rsidRPr="00A26C3C">
        <w:rPr>
          <w:color w:val="000000"/>
          <w:sz w:val="28"/>
          <w:szCs w:val="28"/>
        </w:rPr>
        <w:t xml:space="preserve"> мнение общественности стало одним из определяющих факторов при решении злободневных городских проблем, таких как организация движения общественного транспорта, озеленение территории Калининграда, обеспечение доступности городской среды для </w:t>
      </w:r>
      <w:proofErr w:type="spellStart"/>
      <w:r w:rsidRPr="00A26C3C">
        <w:rPr>
          <w:color w:val="000000"/>
          <w:sz w:val="28"/>
          <w:szCs w:val="28"/>
        </w:rPr>
        <w:t>маломобильных</w:t>
      </w:r>
      <w:proofErr w:type="spellEnd"/>
      <w:r w:rsidRPr="00A26C3C">
        <w:rPr>
          <w:color w:val="000000"/>
          <w:sz w:val="28"/>
          <w:szCs w:val="28"/>
        </w:rPr>
        <w:t xml:space="preserve"> групп населения и так далее.</w:t>
      </w:r>
    </w:p>
    <w:p w:rsidR="00D34AB5" w:rsidRPr="00A26C3C" w:rsidRDefault="00D34AB5" w:rsidP="00D34AB5">
      <w:pPr>
        <w:ind w:firstLine="709"/>
        <w:jc w:val="both"/>
        <w:rPr>
          <w:sz w:val="28"/>
          <w:szCs w:val="28"/>
        </w:rPr>
      </w:pPr>
      <w:r w:rsidRPr="00A26C3C">
        <w:rPr>
          <w:color w:val="000000"/>
          <w:sz w:val="28"/>
          <w:szCs w:val="28"/>
        </w:rPr>
        <w:t xml:space="preserve">Среди множества проектов, реализованных благодаря усилиям Общественного совета, стоит отметить </w:t>
      </w:r>
      <w:r w:rsidRPr="00A26C3C">
        <w:rPr>
          <w:sz w:val="28"/>
          <w:szCs w:val="28"/>
        </w:rPr>
        <w:t xml:space="preserve">цикл телевизионных программ под общим названием  «Многонациональный Калининград». Этот проект направлен на укрепление межнационального и межконфессионального согласия, профилактику межэтнических конфликтов. В 2014 году в рамках проекта было создано 6 программ, прошедших в форме круглых столов с участием представителей городских национально-культурных автономий. Данная деятельность будет продолжена и в 2015 году. </w:t>
      </w:r>
    </w:p>
    <w:p w:rsidR="00D34AB5" w:rsidRPr="00A26C3C" w:rsidRDefault="00D34AB5" w:rsidP="00D34AB5">
      <w:pPr>
        <w:pStyle w:val="afe"/>
        <w:shd w:val="clear" w:color="auto" w:fill="FFFFFF"/>
        <w:spacing w:before="0" w:beforeAutospacing="0" w:after="0" w:afterAutospacing="0"/>
        <w:ind w:firstLine="709"/>
        <w:jc w:val="both"/>
        <w:rPr>
          <w:sz w:val="28"/>
          <w:szCs w:val="28"/>
        </w:rPr>
      </w:pPr>
      <w:r w:rsidRPr="00A26C3C">
        <w:rPr>
          <w:color w:val="000000"/>
          <w:sz w:val="28"/>
          <w:szCs w:val="28"/>
        </w:rPr>
        <w:t>Важной частью системы обратной связи власти и населения являются «горячая телефонн</w:t>
      </w:r>
      <w:r w:rsidR="004300B5">
        <w:rPr>
          <w:color w:val="000000"/>
          <w:sz w:val="28"/>
          <w:szCs w:val="28"/>
        </w:rPr>
        <w:t>ая</w:t>
      </w:r>
      <w:r w:rsidRPr="00A26C3C">
        <w:rPr>
          <w:color w:val="000000"/>
          <w:sz w:val="28"/>
          <w:szCs w:val="28"/>
        </w:rPr>
        <w:t xml:space="preserve"> лини</w:t>
      </w:r>
      <w:r w:rsidR="004300B5">
        <w:rPr>
          <w:color w:val="000000"/>
          <w:sz w:val="28"/>
          <w:szCs w:val="28"/>
        </w:rPr>
        <w:t>я</w:t>
      </w:r>
      <w:r w:rsidRPr="00A26C3C">
        <w:rPr>
          <w:color w:val="000000"/>
          <w:sz w:val="28"/>
          <w:szCs w:val="28"/>
        </w:rPr>
        <w:t xml:space="preserve">» главы Калининграда, СМИ и прием письменных обращений и заявлений, а также личные встречи с гражданами, которые осуществляются на регулярной основе. На «горячую линию» в 2014 году поступило более двух с половиной тысяч звонков. Из них примерно 1200 звонков потребовали оперативного вмешательства со стороны городских властей – по каждому из таких обращений на «горячую линию»  была проведена самая тщательная работа. По поручению главы городского округа сотрудники администрации выезжали по этим обращениям и разбирались прямо на месте с проблемной ситуацией. Также организована работа в форме приема обращений </w:t>
      </w:r>
      <w:proofErr w:type="spellStart"/>
      <w:r w:rsidRPr="00A26C3C">
        <w:rPr>
          <w:color w:val="000000"/>
          <w:sz w:val="28"/>
          <w:szCs w:val="28"/>
        </w:rPr>
        <w:t>калининградцев</w:t>
      </w:r>
      <w:proofErr w:type="spellEnd"/>
      <w:r w:rsidRPr="00A26C3C">
        <w:rPr>
          <w:color w:val="000000"/>
          <w:sz w:val="28"/>
          <w:szCs w:val="28"/>
        </w:rPr>
        <w:t xml:space="preserve"> в программу «Главный час» на областном телевидении «Каскад» и через другие средства массовой информации. Только через СМИ в 2014 году поступило 430 письменных запросов, а через программу «Главный час»</w:t>
      </w:r>
      <w:r w:rsidRPr="00A26C3C">
        <w:rPr>
          <w:sz w:val="28"/>
          <w:szCs w:val="28"/>
        </w:rPr>
        <w:t xml:space="preserve"> были даны ответы 2715 </w:t>
      </w:r>
      <w:proofErr w:type="spellStart"/>
      <w:r w:rsidRPr="00A26C3C">
        <w:rPr>
          <w:sz w:val="28"/>
          <w:szCs w:val="28"/>
        </w:rPr>
        <w:t>калининградцам</w:t>
      </w:r>
      <w:proofErr w:type="spellEnd"/>
      <w:r w:rsidRPr="00A26C3C">
        <w:rPr>
          <w:sz w:val="28"/>
          <w:szCs w:val="28"/>
        </w:rPr>
        <w:t xml:space="preserve">, обратившимся посредством сети Интернет или лично к главе городского округа, по телефону </w:t>
      </w:r>
      <w:r w:rsidR="004300B5">
        <w:rPr>
          <w:sz w:val="28"/>
          <w:szCs w:val="28"/>
        </w:rPr>
        <w:t xml:space="preserve">во </w:t>
      </w:r>
      <w:r w:rsidRPr="00A26C3C">
        <w:rPr>
          <w:sz w:val="28"/>
          <w:szCs w:val="28"/>
        </w:rPr>
        <w:t>время прямого эфира на ТВ.</w:t>
      </w:r>
    </w:p>
    <w:p w:rsidR="00D34AB5" w:rsidRPr="00A26C3C" w:rsidRDefault="00D34AB5" w:rsidP="00D34AB5">
      <w:pPr>
        <w:pStyle w:val="afe"/>
        <w:shd w:val="clear" w:color="auto" w:fill="FFFFFF"/>
        <w:spacing w:before="0" w:beforeAutospacing="0" w:after="0" w:afterAutospacing="0"/>
        <w:ind w:firstLine="709"/>
        <w:jc w:val="both"/>
        <w:rPr>
          <w:sz w:val="28"/>
          <w:szCs w:val="28"/>
        </w:rPr>
      </w:pPr>
      <w:r w:rsidRPr="00A26C3C">
        <w:rPr>
          <w:sz w:val="28"/>
          <w:szCs w:val="28"/>
        </w:rPr>
        <w:t xml:space="preserve">Хорошим инструментом доступа к информации о работе администрации Калининграда стал ее официальный интернет-ресурс. За 2014 год число пользователей, ежесуточно посещающих официальный сайт городской администрации, по сравнению с 2013 годом выросло почти в полтора раза и достигло объема в 11-12 тыс. уникальных посещений. </w:t>
      </w:r>
    </w:p>
    <w:p w:rsidR="00D34AB5" w:rsidRPr="00A26C3C" w:rsidRDefault="00D34AB5" w:rsidP="00D34AB5">
      <w:pPr>
        <w:pStyle w:val="afe"/>
        <w:shd w:val="clear" w:color="auto" w:fill="FFFFFF"/>
        <w:spacing w:before="0" w:beforeAutospacing="0" w:after="0" w:afterAutospacing="0"/>
        <w:ind w:firstLine="709"/>
        <w:jc w:val="both"/>
        <w:rPr>
          <w:color w:val="000000"/>
          <w:sz w:val="28"/>
          <w:szCs w:val="28"/>
        </w:rPr>
      </w:pPr>
      <w:r w:rsidRPr="00A26C3C">
        <w:rPr>
          <w:sz w:val="28"/>
          <w:szCs w:val="28"/>
        </w:rPr>
        <w:t xml:space="preserve">Всего в прошедшем году на «горячую телефонную линию» главы городского округа, в программу «Главный час», через СМИ обратилось около 5 500 </w:t>
      </w:r>
      <w:proofErr w:type="spellStart"/>
      <w:r w:rsidRPr="00A26C3C">
        <w:rPr>
          <w:sz w:val="28"/>
          <w:szCs w:val="28"/>
        </w:rPr>
        <w:t>калининградцев</w:t>
      </w:r>
      <w:proofErr w:type="spellEnd"/>
      <w:r w:rsidRPr="00A26C3C">
        <w:rPr>
          <w:sz w:val="28"/>
          <w:szCs w:val="28"/>
        </w:rPr>
        <w:t xml:space="preserve"> – и это значимый показатель деятельности местной власти. </w:t>
      </w:r>
      <w:r w:rsidRPr="00A26C3C">
        <w:rPr>
          <w:color w:val="000000"/>
          <w:sz w:val="28"/>
          <w:szCs w:val="28"/>
        </w:rPr>
        <w:t xml:space="preserve">Количество обращений в администрацию говорит о том, что </w:t>
      </w:r>
      <w:proofErr w:type="spellStart"/>
      <w:r w:rsidRPr="00A26C3C">
        <w:rPr>
          <w:color w:val="000000"/>
          <w:sz w:val="28"/>
          <w:szCs w:val="28"/>
        </w:rPr>
        <w:t>калининградцы</w:t>
      </w:r>
      <w:proofErr w:type="spellEnd"/>
      <w:r w:rsidRPr="00A26C3C">
        <w:rPr>
          <w:color w:val="000000"/>
          <w:sz w:val="28"/>
          <w:szCs w:val="28"/>
        </w:rPr>
        <w:t xml:space="preserve"> видят в городском самоуправлении структуру, способную эффективно решать важные для них проблемы. Необходимо отметить, что обращения содержат не только критику, в которой есть и конструктивные моменты, но и благодарности </w:t>
      </w:r>
      <w:proofErr w:type="spellStart"/>
      <w:r w:rsidRPr="00A26C3C">
        <w:rPr>
          <w:color w:val="000000"/>
          <w:sz w:val="28"/>
          <w:szCs w:val="28"/>
        </w:rPr>
        <w:t>калининградцев</w:t>
      </w:r>
      <w:proofErr w:type="spellEnd"/>
      <w:r w:rsidRPr="00A26C3C">
        <w:rPr>
          <w:color w:val="000000"/>
          <w:sz w:val="28"/>
          <w:szCs w:val="28"/>
        </w:rPr>
        <w:t xml:space="preserve"> за своевременно и быстро </w:t>
      </w:r>
      <w:proofErr w:type="gramStart"/>
      <w:r w:rsidRPr="00A26C3C">
        <w:rPr>
          <w:color w:val="000000"/>
          <w:sz w:val="28"/>
          <w:szCs w:val="28"/>
        </w:rPr>
        <w:t>предпринятые меры</w:t>
      </w:r>
      <w:proofErr w:type="gramEnd"/>
      <w:r w:rsidRPr="00A26C3C">
        <w:rPr>
          <w:color w:val="000000"/>
          <w:sz w:val="28"/>
          <w:szCs w:val="28"/>
        </w:rPr>
        <w:t xml:space="preserve"> по решению проблем. Это свидетельствует об открытости и оперативности работы администрации.</w:t>
      </w:r>
    </w:p>
    <w:p w:rsidR="00D34AB5" w:rsidRPr="00165DFB" w:rsidRDefault="00D34AB5" w:rsidP="00D34AB5">
      <w:pPr>
        <w:pStyle w:val="afe"/>
        <w:shd w:val="clear" w:color="auto" w:fill="FFFFFF"/>
        <w:spacing w:before="0" w:beforeAutospacing="0" w:after="0" w:afterAutospacing="0"/>
        <w:ind w:firstLine="709"/>
        <w:jc w:val="both"/>
        <w:rPr>
          <w:sz w:val="28"/>
          <w:szCs w:val="28"/>
        </w:rPr>
      </w:pPr>
      <w:r w:rsidRPr="00165DFB">
        <w:rPr>
          <w:sz w:val="28"/>
          <w:szCs w:val="28"/>
        </w:rPr>
        <w:t xml:space="preserve">Калининград в прошлом году, как и в предыдущие годы, поддерживает хороший темп общественного развития. По данным социологического опроса, проведенного Калининградской социологической службой среди </w:t>
      </w:r>
      <w:proofErr w:type="spellStart"/>
      <w:r w:rsidRPr="00165DFB">
        <w:rPr>
          <w:sz w:val="28"/>
          <w:szCs w:val="28"/>
        </w:rPr>
        <w:t>калининградцев</w:t>
      </w:r>
      <w:proofErr w:type="spellEnd"/>
      <w:r w:rsidRPr="00165DFB">
        <w:rPr>
          <w:sz w:val="28"/>
          <w:szCs w:val="28"/>
        </w:rPr>
        <w:t xml:space="preserve"> в конце лета 2014 г., подавляющее большинство респондентов – 60% считают областную столицу комфортным городом. Еще 30% разделяют данную позицию с оговорками (вариант ответа «скорее да, чем нет»). Этот показатель демонстрирует не только любовь горожан к Калининграду, но и серьезные успехи местных властей в деле разрешения застарелых проблем, накопившихся к концу «нулевых». Данный вывод подтверждают ответы опрошенных, 47% которых обратили внимание на улучшение ситуации в городе за последнее время, что в 3,5 раза больше доли респондентов, придерживающихся прямо противоположной точки зрения. Так, работу МУП «Водоканал» в целом позитивно оценивает 76% участников опроса (+2,8% по сравнению с уровнем лета 2013 г.), «</w:t>
      </w:r>
      <w:proofErr w:type="spellStart"/>
      <w:r w:rsidRPr="00165DFB">
        <w:rPr>
          <w:sz w:val="28"/>
          <w:szCs w:val="28"/>
        </w:rPr>
        <w:t>Калининградтеплосет</w:t>
      </w:r>
      <w:r w:rsidR="004300B5">
        <w:rPr>
          <w:sz w:val="28"/>
          <w:szCs w:val="28"/>
        </w:rPr>
        <w:t>ь</w:t>
      </w:r>
      <w:proofErr w:type="spellEnd"/>
      <w:r w:rsidRPr="00165DFB">
        <w:rPr>
          <w:sz w:val="28"/>
          <w:szCs w:val="28"/>
        </w:rPr>
        <w:t xml:space="preserve">» - 72% (+3,4%), МУП «Чистота» - 66% (+2%). 60% респондентов дали положительные ответы на вопрос о работе общественного транспорта (+1,9%). </w:t>
      </w:r>
    </w:p>
    <w:p w:rsidR="00322DA5" w:rsidRDefault="00D34AB5" w:rsidP="00D34AB5">
      <w:pPr>
        <w:pStyle w:val="afe"/>
        <w:spacing w:before="0" w:beforeAutospacing="0" w:after="0" w:afterAutospacing="0"/>
        <w:ind w:firstLine="709"/>
        <w:jc w:val="both"/>
        <w:rPr>
          <w:sz w:val="28"/>
          <w:szCs w:val="28"/>
        </w:rPr>
      </w:pPr>
      <w:r w:rsidRPr="00165DFB">
        <w:rPr>
          <w:sz w:val="28"/>
          <w:szCs w:val="28"/>
        </w:rPr>
        <w:t xml:space="preserve">Не менее важно и то, как наш город воспринимают со стороны. </w:t>
      </w:r>
      <w:proofErr w:type="gramStart"/>
      <w:r w:rsidRPr="00A26C3C">
        <w:rPr>
          <w:color w:val="000000"/>
          <w:sz w:val="28"/>
          <w:szCs w:val="28"/>
        </w:rPr>
        <w:t xml:space="preserve">В 2014 году Калининград третий раз занял первое место </w:t>
      </w:r>
      <w:r w:rsidRPr="00A26C3C">
        <w:rPr>
          <w:sz w:val="28"/>
          <w:szCs w:val="28"/>
        </w:rPr>
        <w:t>в рейтинге «100 лучших городов России», составляемом изданиями издательского дома «</w:t>
      </w:r>
      <w:proofErr w:type="spellStart"/>
      <w:r w:rsidRPr="00A26C3C">
        <w:rPr>
          <w:sz w:val="28"/>
          <w:szCs w:val="28"/>
        </w:rPr>
        <w:t>Коммерсантъ</w:t>
      </w:r>
      <w:proofErr w:type="spellEnd"/>
      <w:r w:rsidRPr="00A26C3C">
        <w:rPr>
          <w:sz w:val="28"/>
          <w:szCs w:val="28"/>
        </w:rPr>
        <w:t>», возглавил рейтинг из сорока российских городов, удобных для бизнеса, опередив такие крупные города как Уфа и Краснодар, оказался в ТОП-10 городов России, наиболее популярных среди иностранных туристов</w:t>
      </w:r>
      <w:r w:rsidR="004300B5">
        <w:rPr>
          <w:sz w:val="28"/>
          <w:szCs w:val="28"/>
        </w:rPr>
        <w:t>,</w:t>
      </w:r>
      <w:r w:rsidRPr="00A26C3C">
        <w:rPr>
          <w:sz w:val="28"/>
          <w:szCs w:val="28"/>
        </w:rPr>
        <w:t xml:space="preserve"> вместе с такими городами как Москва, Санкт-Петербург, Екатеринбург, Казань, Сочи, Краснодар и Владивосток. </w:t>
      </w:r>
      <w:proofErr w:type="gramEnd"/>
    </w:p>
    <w:p w:rsidR="00D34AB5" w:rsidRPr="00A26C3C" w:rsidRDefault="00D34AB5" w:rsidP="00D34AB5">
      <w:pPr>
        <w:pStyle w:val="afe"/>
        <w:spacing w:before="0" w:beforeAutospacing="0" w:after="0" w:afterAutospacing="0"/>
        <w:ind w:firstLine="709"/>
        <w:jc w:val="both"/>
        <w:rPr>
          <w:sz w:val="28"/>
          <w:szCs w:val="28"/>
        </w:rPr>
      </w:pPr>
      <w:r w:rsidRPr="00A26C3C">
        <w:rPr>
          <w:sz w:val="28"/>
          <w:szCs w:val="28"/>
        </w:rPr>
        <w:t>Стратегия социально-экономического развития городского округа «Город Калининград» на период до 2035 года</w:t>
      </w:r>
      <w:r>
        <w:rPr>
          <w:sz w:val="28"/>
          <w:szCs w:val="28"/>
        </w:rPr>
        <w:t>,</w:t>
      </w:r>
      <w:r w:rsidRPr="00A26C3C">
        <w:rPr>
          <w:sz w:val="28"/>
          <w:szCs w:val="28"/>
        </w:rPr>
        <w:t xml:space="preserve"> утвержден</w:t>
      </w:r>
      <w:r>
        <w:rPr>
          <w:sz w:val="28"/>
          <w:szCs w:val="28"/>
        </w:rPr>
        <w:t>ная</w:t>
      </w:r>
      <w:r w:rsidRPr="00A26C3C">
        <w:rPr>
          <w:sz w:val="28"/>
          <w:szCs w:val="28"/>
        </w:rPr>
        <w:t xml:space="preserve"> в конце 201</w:t>
      </w:r>
      <w:r w:rsidR="00A85A30">
        <w:rPr>
          <w:sz w:val="28"/>
          <w:szCs w:val="28"/>
        </w:rPr>
        <w:t>3</w:t>
      </w:r>
      <w:r w:rsidRPr="00A26C3C">
        <w:rPr>
          <w:sz w:val="28"/>
          <w:szCs w:val="28"/>
        </w:rPr>
        <w:t xml:space="preserve"> год</w:t>
      </w:r>
      <w:r>
        <w:rPr>
          <w:sz w:val="28"/>
          <w:szCs w:val="28"/>
        </w:rPr>
        <w:t>у</w:t>
      </w:r>
      <w:r w:rsidRPr="00A26C3C">
        <w:rPr>
          <w:sz w:val="28"/>
          <w:szCs w:val="28"/>
        </w:rPr>
        <w:t xml:space="preserve"> решением городского Совета депутатов Калининграда</w:t>
      </w:r>
      <w:r>
        <w:rPr>
          <w:sz w:val="28"/>
          <w:szCs w:val="28"/>
        </w:rPr>
        <w:t>,</w:t>
      </w:r>
      <w:r w:rsidRPr="00A26C3C">
        <w:rPr>
          <w:sz w:val="28"/>
          <w:szCs w:val="28"/>
        </w:rPr>
        <w:t xml:space="preserve"> был</w:t>
      </w:r>
      <w:r>
        <w:rPr>
          <w:sz w:val="28"/>
          <w:szCs w:val="28"/>
        </w:rPr>
        <w:t>а</w:t>
      </w:r>
      <w:r w:rsidRPr="00A26C3C">
        <w:rPr>
          <w:sz w:val="28"/>
          <w:szCs w:val="28"/>
        </w:rPr>
        <w:t xml:space="preserve"> по достоинству отмечен</w:t>
      </w:r>
      <w:r>
        <w:rPr>
          <w:sz w:val="28"/>
          <w:szCs w:val="28"/>
        </w:rPr>
        <w:t>а</w:t>
      </w:r>
      <w:r w:rsidRPr="00A26C3C">
        <w:rPr>
          <w:sz w:val="28"/>
          <w:szCs w:val="28"/>
        </w:rPr>
        <w:t xml:space="preserve"> ведущими российскими экспертами в ходе Общероссийского конкурса городских стратегий, по итогам которого Калининград получил диплом финалиста.</w:t>
      </w:r>
    </w:p>
    <w:p w:rsidR="00D34AB5" w:rsidRPr="00A26C3C" w:rsidRDefault="00D34AB5" w:rsidP="00D34AB5">
      <w:pPr>
        <w:ind w:firstLine="709"/>
        <w:jc w:val="both"/>
        <w:rPr>
          <w:b/>
          <w:sz w:val="28"/>
          <w:szCs w:val="28"/>
        </w:rPr>
      </w:pPr>
    </w:p>
    <w:p w:rsidR="00D34AB5" w:rsidRPr="00A26C3C" w:rsidRDefault="00D34AB5" w:rsidP="00D34AB5">
      <w:pPr>
        <w:ind w:firstLine="709"/>
        <w:jc w:val="both"/>
        <w:rPr>
          <w:sz w:val="28"/>
          <w:szCs w:val="28"/>
        </w:rPr>
      </w:pPr>
    </w:p>
    <w:p w:rsidR="00D34AB5" w:rsidRPr="000B1E9D" w:rsidRDefault="00D34AB5" w:rsidP="000B1E9D">
      <w:pPr>
        <w:keepNext/>
        <w:ind w:firstLine="709"/>
        <w:jc w:val="both"/>
        <w:rPr>
          <w:sz w:val="28"/>
          <w:szCs w:val="28"/>
        </w:rPr>
      </w:pPr>
    </w:p>
    <w:sectPr w:rsidR="00D34AB5" w:rsidRPr="000B1E9D" w:rsidSect="008104A1">
      <w:headerReference w:type="even" r:id="rId19"/>
      <w:headerReference w:type="default" r:id="rId20"/>
      <w:pgSz w:w="11906" w:h="16838" w:code="9"/>
      <w:pgMar w:top="851" w:right="567" w:bottom="1079" w:left="1496"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14C" w:rsidRDefault="007C614C">
      <w:r>
        <w:separator/>
      </w:r>
    </w:p>
  </w:endnote>
  <w:endnote w:type="continuationSeparator" w:id="0">
    <w:p w:rsidR="007C614C" w:rsidRDefault="007C61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Exo 2">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14C" w:rsidRDefault="007C614C">
      <w:r>
        <w:separator/>
      </w:r>
    </w:p>
  </w:footnote>
  <w:footnote w:type="continuationSeparator" w:id="0">
    <w:p w:rsidR="007C614C" w:rsidRDefault="007C6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99" w:rsidRDefault="00AA678C" w:rsidP="00253FB2">
    <w:pPr>
      <w:pStyle w:val="aa"/>
      <w:framePr w:wrap="around" w:vAnchor="text" w:hAnchor="margin" w:xAlign="center" w:y="1"/>
      <w:rPr>
        <w:rStyle w:val="ac"/>
      </w:rPr>
    </w:pPr>
    <w:r>
      <w:rPr>
        <w:rStyle w:val="ac"/>
      </w:rPr>
      <w:fldChar w:fldCharType="begin"/>
    </w:r>
    <w:r w:rsidR="00D31199">
      <w:rPr>
        <w:rStyle w:val="ac"/>
      </w:rPr>
      <w:instrText xml:space="preserve">PAGE  </w:instrText>
    </w:r>
    <w:r>
      <w:rPr>
        <w:rStyle w:val="ac"/>
      </w:rPr>
      <w:fldChar w:fldCharType="end"/>
    </w:r>
  </w:p>
  <w:p w:rsidR="00D31199" w:rsidRDefault="00D3119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99" w:rsidRDefault="00AA678C" w:rsidP="00253FB2">
    <w:pPr>
      <w:pStyle w:val="aa"/>
      <w:framePr w:wrap="around" w:vAnchor="text" w:hAnchor="margin" w:xAlign="center" w:y="1"/>
      <w:rPr>
        <w:rStyle w:val="ac"/>
      </w:rPr>
    </w:pPr>
    <w:r>
      <w:rPr>
        <w:rStyle w:val="ac"/>
      </w:rPr>
      <w:fldChar w:fldCharType="begin"/>
    </w:r>
    <w:r w:rsidR="00D31199">
      <w:rPr>
        <w:rStyle w:val="ac"/>
      </w:rPr>
      <w:instrText xml:space="preserve">PAGE  </w:instrText>
    </w:r>
    <w:r>
      <w:rPr>
        <w:rStyle w:val="ac"/>
      </w:rPr>
      <w:fldChar w:fldCharType="separate"/>
    </w:r>
    <w:r w:rsidR="007936E5">
      <w:rPr>
        <w:rStyle w:val="ac"/>
        <w:noProof/>
      </w:rPr>
      <w:t>6</w:t>
    </w:r>
    <w:r>
      <w:rPr>
        <w:rStyle w:val="ac"/>
      </w:rPr>
      <w:fldChar w:fldCharType="end"/>
    </w:r>
  </w:p>
  <w:p w:rsidR="00D31199" w:rsidRDefault="00D3119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1"/>
    <w:lvl w:ilvl="0">
      <w:start w:val="1"/>
      <w:numFmt w:val="none"/>
      <w:suff w:val="nothing"/>
      <w:lvlText w:val=""/>
      <w:lvlJc w:val="left"/>
      <w:pPr>
        <w:tabs>
          <w:tab w:val="num" w:pos="8328"/>
        </w:tabs>
        <w:ind w:left="8328" w:hanging="432"/>
      </w:pPr>
    </w:lvl>
    <w:lvl w:ilvl="1">
      <w:start w:val="1"/>
      <w:numFmt w:val="none"/>
      <w:suff w:val="nothing"/>
      <w:lvlText w:val=""/>
      <w:lvlJc w:val="left"/>
      <w:pPr>
        <w:tabs>
          <w:tab w:val="num" w:pos="8472"/>
        </w:tabs>
        <w:ind w:left="8472" w:hanging="576"/>
      </w:pPr>
    </w:lvl>
    <w:lvl w:ilvl="2">
      <w:start w:val="1"/>
      <w:numFmt w:val="none"/>
      <w:suff w:val="nothing"/>
      <w:lvlText w:val=""/>
      <w:lvlJc w:val="left"/>
      <w:pPr>
        <w:tabs>
          <w:tab w:val="num" w:pos="8616"/>
        </w:tabs>
        <w:ind w:left="8616" w:hanging="720"/>
      </w:pPr>
    </w:lvl>
    <w:lvl w:ilvl="3">
      <w:start w:val="1"/>
      <w:numFmt w:val="none"/>
      <w:suff w:val="nothing"/>
      <w:lvlText w:val=""/>
      <w:lvlJc w:val="left"/>
      <w:pPr>
        <w:tabs>
          <w:tab w:val="num" w:pos="8760"/>
        </w:tabs>
        <w:ind w:left="8760" w:hanging="864"/>
      </w:pPr>
    </w:lvl>
    <w:lvl w:ilvl="4">
      <w:start w:val="1"/>
      <w:numFmt w:val="none"/>
      <w:suff w:val="nothing"/>
      <w:lvlText w:val=""/>
      <w:lvlJc w:val="left"/>
      <w:pPr>
        <w:tabs>
          <w:tab w:val="num" w:pos="8904"/>
        </w:tabs>
        <w:ind w:left="8904" w:hanging="1008"/>
      </w:pPr>
    </w:lvl>
    <w:lvl w:ilvl="5">
      <w:start w:val="1"/>
      <w:numFmt w:val="none"/>
      <w:suff w:val="nothing"/>
      <w:lvlText w:val=""/>
      <w:lvlJc w:val="left"/>
      <w:pPr>
        <w:tabs>
          <w:tab w:val="num" w:pos="9048"/>
        </w:tabs>
        <w:ind w:left="9048" w:hanging="1152"/>
      </w:pPr>
    </w:lvl>
    <w:lvl w:ilvl="6">
      <w:start w:val="1"/>
      <w:numFmt w:val="none"/>
      <w:suff w:val="nothing"/>
      <w:lvlText w:val=""/>
      <w:lvlJc w:val="left"/>
      <w:pPr>
        <w:tabs>
          <w:tab w:val="num" w:pos="9192"/>
        </w:tabs>
        <w:ind w:left="9192" w:hanging="1296"/>
      </w:pPr>
    </w:lvl>
    <w:lvl w:ilvl="7">
      <w:start w:val="1"/>
      <w:numFmt w:val="none"/>
      <w:suff w:val="nothing"/>
      <w:lvlText w:val=""/>
      <w:lvlJc w:val="left"/>
      <w:pPr>
        <w:tabs>
          <w:tab w:val="num" w:pos="9336"/>
        </w:tabs>
        <w:ind w:left="9336" w:hanging="1440"/>
      </w:pPr>
    </w:lvl>
    <w:lvl w:ilvl="8">
      <w:start w:val="1"/>
      <w:numFmt w:val="none"/>
      <w:suff w:val="nothing"/>
      <w:lvlText w:val=""/>
      <w:lvlJc w:val="left"/>
      <w:pPr>
        <w:tabs>
          <w:tab w:val="num" w:pos="9480"/>
        </w:tabs>
        <w:ind w:left="9480" w:hanging="1584"/>
      </w:pPr>
    </w:lvl>
  </w:abstractNum>
  <w:abstractNum w:abstractNumId="1">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BE5534"/>
    <w:multiLevelType w:val="hybridMultilevel"/>
    <w:tmpl w:val="CFA68B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2F51D5"/>
    <w:multiLevelType w:val="hybridMultilevel"/>
    <w:tmpl w:val="2F403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F570C"/>
    <w:multiLevelType w:val="hybridMultilevel"/>
    <w:tmpl w:val="5E846970"/>
    <w:lvl w:ilvl="0" w:tplc="2BD4E4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902CAB"/>
    <w:multiLevelType w:val="hybridMultilevel"/>
    <w:tmpl w:val="9EE06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BB5F01"/>
    <w:multiLevelType w:val="hybridMultilevel"/>
    <w:tmpl w:val="E320BFE2"/>
    <w:lvl w:ilvl="0" w:tplc="B880A4E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2F149BE"/>
    <w:multiLevelType w:val="hybridMultilevel"/>
    <w:tmpl w:val="624C5CC6"/>
    <w:lvl w:ilvl="0" w:tplc="2BD4E41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F216C9D"/>
    <w:multiLevelType w:val="hybridMultilevel"/>
    <w:tmpl w:val="1D9C5A78"/>
    <w:lvl w:ilvl="0" w:tplc="08062E54">
      <w:start w:val="1"/>
      <w:numFmt w:val="bullet"/>
      <w:lvlText w:val=""/>
      <w:lvlJc w:val="left"/>
      <w:pPr>
        <w:tabs>
          <w:tab w:val="num" w:pos="1068"/>
        </w:tabs>
        <w:ind w:left="1068" w:hanging="360"/>
      </w:pPr>
      <w:rPr>
        <w:rFonts w:ascii="Symbol" w:hAnsi="Symbol" w:hint="default"/>
        <w:sz w:val="28"/>
        <w:szCs w:val="28"/>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36E36AF8"/>
    <w:multiLevelType w:val="hybridMultilevel"/>
    <w:tmpl w:val="F2AAEA46"/>
    <w:lvl w:ilvl="0" w:tplc="04190001">
      <w:start w:val="1"/>
      <w:numFmt w:val="bullet"/>
      <w:lvlText w:val=""/>
      <w:lvlJc w:val="left"/>
      <w:pPr>
        <w:ind w:left="1394" w:hanging="360"/>
      </w:pPr>
      <w:rPr>
        <w:rFonts w:ascii="Symbol" w:hAnsi="Symbol" w:cs="Symbol" w:hint="default"/>
      </w:rPr>
    </w:lvl>
    <w:lvl w:ilvl="1" w:tplc="04190003">
      <w:start w:val="1"/>
      <w:numFmt w:val="bullet"/>
      <w:lvlText w:val="o"/>
      <w:lvlJc w:val="left"/>
      <w:pPr>
        <w:ind w:left="2114" w:hanging="360"/>
      </w:pPr>
      <w:rPr>
        <w:rFonts w:ascii="Courier New" w:hAnsi="Courier New" w:cs="Courier New" w:hint="default"/>
      </w:rPr>
    </w:lvl>
    <w:lvl w:ilvl="2" w:tplc="04190005">
      <w:start w:val="1"/>
      <w:numFmt w:val="bullet"/>
      <w:lvlText w:val=""/>
      <w:lvlJc w:val="left"/>
      <w:pPr>
        <w:ind w:left="2834" w:hanging="360"/>
      </w:pPr>
      <w:rPr>
        <w:rFonts w:ascii="Wingdings" w:hAnsi="Wingdings" w:cs="Wingdings" w:hint="default"/>
      </w:rPr>
    </w:lvl>
    <w:lvl w:ilvl="3" w:tplc="04190001">
      <w:start w:val="1"/>
      <w:numFmt w:val="bullet"/>
      <w:lvlText w:val=""/>
      <w:lvlJc w:val="left"/>
      <w:pPr>
        <w:ind w:left="3554" w:hanging="360"/>
      </w:pPr>
      <w:rPr>
        <w:rFonts w:ascii="Symbol" w:hAnsi="Symbol" w:cs="Symbol" w:hint="default"/>
      </w:rPr>
    </w:lvl>
    <w:lvl w:ilvl="4" w:tplc="04190003">
      <w:start w:val="1"/>
      <w:numFmt w:val="bullet"/>
      <w:lvlText w:val="o"/>
      <w:lvlJc w:val="left"/>
      <w:pPr>
        <w:ind w:left="4274" w:hanging="360"/>
      </w:pPr>
      <w:rPr>
        <w:rFonts w:ascii="Courier New" w:hAnsi="Courier New" w:cs="Courier New" w:hint="default"/>
      </w:rPr>
    </w:lvl>
    <w:lvl w:ilvl="5" w:tplc="04190005">
      <w:start w:val="1"/>
      <w:numFmt w:val="bullet"/>
      <w:lvlText w:val=""/>
      <w:lvlJc w:val="left"/>
      <w:pPr>
        <w:ind w:left="4994" w:hanging="360"/>
      </w:pPr>
      <w:rPr>
        <w:rFonts w:ascii="Wingdings" w:hAnsi="Wingdings" w:cs="Wingdings" w:hint="default"/>
      </w:rPr>
    </w:lvl>
    <w:lvl w:ilvl="6" w:tplc="04190001">
      <w:start w:val="1"/>
      <w:numFmt w:val="bullet"/>
      <w:lvlText w:val=""/>
      <w:lvlJc w:val="left"/>
      <w:pPr>
        <w:ind w:left="5714" w:hanging="360"/>
      </w:pPr>
      <w:rPr>
        <w:rFonts w:ascii="Symbol" w:hAnsi="Symbol" w:cs="Symbol" w:hint="default"/>
      </w:rPr>
    </w:lvl>
    <w:lvl w:ilvl="7" w:tplc="04190003">
      <w:start w:val="1"/>
      <w:numFmt w:val="bullet"/>
      <w:lvlText w:val="o"/>
      <w:lvlJc w:val="left"/>
      <w:pPr>
        <w:ind w:left="6434" w:hanging="360"/>
      </w:pPr>
      <w:rPr>
        <w:rFonts w:ascii="Courier New" w:hAnsi="Courier New" w:cs="Courier New" w:hint="default"/>
      </w:rPr>
    </w:lvl>
    <w:lvl w:ilvl="8" w:tplc="04190005">
      <w:start w:val="1"/>
      <w:numFmt w:val="bullet"/>
      <w:lvlText w:val=""/>
      <w:lvlJc w:val="left"/>
      <w:pPr>
        <w:ind w:left="7154" w:hanging="360"/>
      </w:pPr>
      <w:rPr>
        <w:rFonts w:ascii="Wingdings" w:hAnsi="Wingdings" w:cs="Wingdings" w:hint="default"/>
      </w:rPr>
    </w:lvl>
  </w:abstractNum>
  <w:abstractNum w:abstractNumId="10">
    <w:nsid w:val="39DB4A44"/>
    <w:multiLevelType w:val="hybridMultilevel"/>
    <w:tmpl w:val="96CA629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3C4A357F"/>
    <w:multiLevelType w:val="hybridMultilevel"/>
    <w:tmpl w:val="6B2C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0857CB"/>
    <w:multiLevelType w:val="hybridMultilevel"/>
    <w:tmpl w:val="B720DFF2"/>
    <w:lvl w:ilvl="0" w:tplc="2BD4E418">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51586F6B"/>
    <w:multiLevelType w:val="hybridMultilevel"/>
    <w:tmpl w:val="53045564"/>
    <w:lvl w:ilvl="0" w:tplc="2BD4E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1A569AE"/>
    <w:multiLevelType w:val="hybridMultilevel"/>
    <w:tmpl w:val="ED08E4E8"/>
    <w:lvl w:ilvl="0" w:tplc="08062E54">
      <w:start w:val="1"/>
      <w:numFmt w:val="bullet"/>
      <w:lvlText w:val=""/>
      <w:lvlJc w:val="left"/>
      <w:pPr>
        <w:ind w:left="644"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6FF29D7"/>
    <w:multiLevelType w:val="hybridMultilevel"/>
    <w:tmpl w:val="7F50A424"/>
    <w:lvl w:ilvl="0" w:tplc="D4F41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EBE57DC"/>
    <w:multiLevelType w:val="hybridMultilevel"/>
    <w:tmpl w:val="D152BA3A"/>
    <w:lvl w:ilvl="0" w:tplc="2BD4E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5E6D3A"/>
    <w:multiLevelType w:val="hybridMultilevel"/>
    <w:tmpl w:val="12B05404"/>
    <w:lvl w:ilvl="0" w:tplc="55A06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CF7D5A"/>
    <w:multiLevelType w:val="hybridMultilevel"/>
    <w:tmpl w:val="8592DAC2"/>
    <w:lvl w:ilvl="0" w:tplc="FC20E4DA">
      <w:start w:val="1"/>
      <w:numFmt w:val="bullet"/>
      <w:lvlText w:val="-"/>
      <w:lvlJc w:val="left"/>
      <w:pPr>
        <w:tabs>
          <w:tab w:val="num" w:pos="1287"/>
        </w:tabs>
        <w:ind w:left="1287" w:hanging="360"/>
      </w:pPr>
      <w:rPr>
        <w:rFonts w:ascii="Arial" w:hAnsi="Aria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8705BA9"/>
    <w:multiLevelType w:val="hybridMultilevel"/>
    <w:tmpl w:val="6E425D5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6C485D7E"/>
    <w:multiLevelType w:val="hybridMultilevel"/>
    <w:tmpl w:val="94D2A4E8"/>
    <w:lvl w:ilvl="0" w:tplc="34807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D61DC7"/>
    <w:multiLevelType w:val="hybridMultilevel"/>
    <w:tmpl w:val="1312E9D8"/>
    <w:lvl w:ilvl="0" w:tplc="FF7CF44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30253E7"/>
    <w:multiLevelType w:val="hybridMultilevel"/>
    <w:tmpl w:val="A736618E"/>
    <w:lvl w:ilvl="0" w:tplc="E76CD4B0">
      <w:start w:val="1"/>
      <w:numFmt w:val="decimal"/>
      <w:lvlText w:val="%1)"/>
      <w:lvlJc w:val="left"/>
      <w:pPr>
        <w:tabs>
          <w:tab w:val="num" w:pos="1068"/>
        </w:tabs>
        <w:ind w:left="1068" w:hanging="360"/>
      </w:pPr>
      <w:rPr>
        <w:rFonts w:hint="default"/>
        <w:sz w:val="28"/>
        <w:szCs w:val="28"/>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7B512AE1"/>
    <w:multiLevelType w:val="hybridMultilevel"/>
    <w:tmpl w:val="8C38CAC2"/>
    <w:lvl w:ilvl="0" w:tplc="3DF42546">
      <w:start w:val="1"/>
      <w:numFmt w:val="bullet"/>
      <w:lvlText w:val="-"/>
      <w:lvlJc w:val="left"/>
      <w:pPr>
        <w:tabs>
          <w:tab w:val="num" w:pos="1995"/>
        </w:tabs>
        <w:ind w:left="1995" w:hanging="360"/>
      </w:pPr>
      <w:rPr>
        <w:rFonts w:ascii="Arial" w:hAnsi="Aria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E460FEC"/>
    <w:multiLevelType w:val="hybridMultilevel"/>
    <w:tmpl w:val="E4ECDC0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E7113F2"/>
    <w:multiLevelType w:val="hybridMultilevel"/>
    <w:tmpl w:val="E3FE20C2"/>
    <w:lvl w:ilvl="0" w:tplc="3842CB56">
      <w:start w:val="1"/>
      <w:numFmt w:val="bullet"/>
      <w:lvlText w:val=""/>
      <w:lvlJc w:val="left"/>
      <w:pPr>
        <w:tabs>
          <w:tab w:val="num" w:pos="734"/>
        </w:tabs>
        <w:ind w:left="734" w:hanging="360"/>
      </w:pPr>
      <w:rPr>
        <w:rFonts w:ascii="Symbol" w:hAnsi="Symbol"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26">
    <w:nsid w:val="7EC6542D"/>
    <w:multiLevelType w:val="hybridMultilevel"/>
    <w:tmpl w:val="2CF0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6"/>
  </w:num>
  <w:num w:numId="3">
    <w:abstractNumId w:val="11"/>
  </w:num>
  <w:num w:numId="4">
    <w:abstractNumId w:val="10"/>
  </w:num>
  <w:num w:numId="5">
    <w:abstractNumId w:val="19"/>
  </w:num>
  <w:num w:numId="6">
    <w:abstractNumId w:val="9"/>
  </w:num>
  <w:num w:numId="7">
    <w:abstractNumId w:val="17"/>
  </w:num>
  <w:num w:numId="8">
    <w:abstractNumId w:val="5"/>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8"/>
  </w:num>
  <w:num w:numId="15">
    <w:abstractNumId w:val="21"/>
  </w:num>
  <w:num w:numId="16">
    <w:abstractNumId w:val="0"/>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3"/>
  </w:num>
  <w:num w:numId="20">
    <w:abstractNumId w:val="15"/>
  </w:num>
  <w:num w:numId="21">
    <w:abstractNumId w:val="18"/>
  </w:num>
  <w:num w:numId="22">
    <w:abstractNumId w:val="20"/>
  </w:num>
  <w:num w:numId="23">
    <w:abstractNumId w:val="25"/>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num>
  <w:num w:numId="29">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44668E"/>
    <w:rsid w:val="00005C64"/>
    <w:rsid w:val="00010241"/>
    <w:rsid w:val="00010768"/>
    <w:rsid w:val="00010CE7"/>
    <w:rsid w:val="00011B9E"/>
    <w:rsid w:val="000147D9"/>
    <w:rsid w:val="000149A2"/>
    <w:rsid w:val="00014F10"/>
    <w:rsid w:val="00015C69"/>
    <w:rsid w:val="00017AFB"/>
    <w:rsid w:val="0002082A"/>
    <w:rsid w:val="00020F54"/>
    <w:rsid w:val="000212E7"/>
    <w:rsid w:val="0002443B"/>
    <w:rsid w:val="00024E53"/>
    <w:rsid w:val="00025157"/>
    <w:rsid w:val="00026AC2"/>
    <w:rsid w:val="00026C1F"/>
    <w:rsid w:val="00026F4E"/>
    <w:rsid w:val="0003029D"/>
    <w:rsid w:val="0003352D"/>
    <w:rsid w:val="00035001"/>
    <w:rsid w:val="000369E9"/>
    <w:rsid w:val="00036D5C"/>
    <w:rsid w:val="00041290"/>
    <w:rsid w:val="000413D3"/>
    <w:rsid w:val="00041CF4"/>
    <w:rsid w:val="00041D00"/>
    <w:rsid w:val="00042F2A"/>
    <w:rsid w:val="0004419D"/>
    <w:rsid w:val="00044DB1"/>
    <w:rsid w:val="0004552C"/>
    <w:rsid w:val="0004722B"/>
    <w:rsid w:val="000475AE"/>
    <w:rsid w:val="00051AD9"/>
    <w:rsid w:val="00055C56"/>
    <w:rsid w:val="00057055"/>
    <w:rsid w:val="0006085F"/>
    <w:rsid w:val="00061B41"/>
    <w:rsid w:val="00062FE3"/>
    <w:rsid w:val="00063979"/>
    <w:rsid w:val="00064335"/>
    <w:rsid w:val="000662C3"/>
    <w:rsid w:val="000668B7"/>
    <w:rsid w:val="000668F0"/>
    <w:rsid w:val="00073423"/>
    <w:rsid w:val="000739AF"/>
    <w:rsid w:val="00074F75"/>
    <w:rsid w:val="00080B1B"/>
    <w:rsid w:val="00082E33"/>
    <w:rsid w:val="00083EC3"/>
    <w:rsid w:val="00084391"/>
    <w:rsid w:val="000871FB"/>
    <w:rsid w:val="000934ED"/>
    <w:rsid w:val="000949EE"/>
    <w:rsid w:val="00095050"/>
    <w:rsid w:val="0009563F"/>
    <w:rsid w:val="00096F8D"/>
    <w:rsid w:val="000A0B92"/>
    <w:rsid w:val="000A129E"/>
    <w:rsid w:val="000A316F"/>
    <w:rsid w:val="000A5965"/>
    <w:rsid w:val="000B188C"/>
    <w:rsid w:val="000B1E9D"/>
    <w:rsid w:val="000B6850"/>
    <w:rsid w:val="000C11A5"/>
    <w:rsid w:val="000C3654"/>
    <w:rsid w:val="000C3DAF"/>
    <w:rsid w:val="000C4745"/>
    <w:rsid w:val="000C480F"/>
    <w:rsid w:val="000C5384"/>
    <w:rsid w:val="000C63DB"/>
    <w:rsid w:val="000C6AEE"/>
    <w:rsid w:val="000D0ED3"/>
    <w:rsid w:val="000D1BCF"/>
    <w:rsid w:val="000D209C"/>
    <w:rsid w:val="000D5436"/>
    <w:rsid w:val="000E011F"/>
    <w:rsid w:val="000E0C10"/>
    <w:rsid w:val="000E1483"/>
    <w:rsid w:val="000E1615"/>
    <w:rsid w:val="000E58C4"/>
    <w:rsid w:val="000E5D86"/>
    <w:rsid w:val="000E5FC3"/>
    <w:rsid w:val="000E64E2"/>
    <w:rsid w:val="000E6E17"/>
    <w:rsid w:val="000E7186"/>
    <w:rsid w:val="000F249F"/>
    <w:rsid w:val="000F2781"/>
    <w:rsid w:val="000F4182"/>
    <w:rsid w:val="000F42A4"/>
    <w:rsid w:val="001008A1"/>
    <w:rsid w:val="00101FB7"/>
    <w:rsid w:val="0010287F"/>
    <w:rsid w:val="00102C6E"/>
    <w:rsid w:val="00103EC4"/>
    <w:rsid w:val="001055A3"/>
    <w:rsid w:val="00106655"/>
    <w:rsid w:val="0010764B"/>
    <w:rsid w:val="001110A5"/>
    <w:rsid w:val="00112BBF"/>
    <w:rsid w:val="0011353A"/>
    <w:rsid w:val="00117742"/>
    <w:rsid w:val="00123C12"/>
    <w:rsid w:val="00124124"/>
    <w:rsid w:val="0012424F"/>
    <w:rsid w:val="00124AE2"/>
    <w:rsid w:val="00124F37"/>
    <w:rsid w:val="001267CD"/>
    <w:rsid w:val="00126E5F"/>
    <w:rsid w:val="00127047"/>
    <w:rsid w:val="00132F25"/>
    <w:rsid w:val="001350F5"/>
    <w:rsid w:val="00136875"/>
    <w:rsid w:val="00137CD1"/>
    <w:rsid w:val="00137DE6"/>
    <w:rsid w:val="00137E96"/>
    <w:rsid w:val="00137F3D"/>
    <w:rsid w:val="00141228"/>
    <w:rsid w:val="00142788"/>
    <w:rsid w:val="001441AC"/>
    <w:rsid w:val="00144485"/>
    <w:rsid w:val="001444CE"/>
    <w:rsid w:val="0015057C"/>
    <w:rsid w:val="00150A42"/>
    <w:rsid w:val="0015527E"/>
    <w:rsid w:val="001560A7"/>
    <w:rsid w:val="0015610A"/>
    <w:rsid w:val="001561DF"/>
    <w:rsid w:val="00156606"/>
    <w:rsid w:val="00156E9F"/>
    <w:rsid w:val="00157143"/>
    <w:rsid w:val="00157A75"/>
    <w:rsid w:val="00157EE8"/>
    <w:rsid w:val="00161F83"/>
    <w:rsid w:val="0016269F"/>
    <w:rsid w:val="00166223"/>
    <w:rsid w:val="0016623F"/>
    <w:rsid w:val="0016724A"/>
    <w:rsid w:val="0017065C"/>
    <w:rsid w:val="00170901"/>
    <w:rsid w:val="00171376"/>
    <w:rsid w:val="0017402B"/>
    <w:rsid w:val="001747C6"/>
    <w:rsid w:val="0017576C"/>
    <w:rsid w:val="00176E8B"/>
    <w:rsid w:val="00182B91"/>
    <w:rsid w:val="0018562A"/>
    <w:rsid w:val="00190CEB"/>
    <w:rsid w:val="00191C0E"/>
    <w:rsid w:val="00192315"/>
    <w:rsid w:val="0019438A"/>
    <w:rsid w:val="00195087"/>
    <w:rsid w:val="001962F0"/>
    <w:rsid w:val="0019666C"/>
    <w:rsid w:val="0019672F"/>
    <w:rsid w:val="00197608"/>
    <w:rsid w:val="001A077E"/>
    <w:rsid w:val="001A22A1"/>
    <w:rsid w:val="001A2C29"/>
    <w:rsid w:val="001A7994"/>
    <w:rsid w:val="001A7C68"/>
    <w:rsid w:val="001B2CE1"/>
    <w:rsid w:val="001B38F2"/>
    <w:rsid w:val="001B5F8E"/>
    <w:rsid w:val="001C05AD"/>
    <w:rsid w:val="001C0C6E"/>
    <w:rsid w:val="001C1E2D"/>
    <w:rsid w:val="001C443D"/>
    <w:rsid w:val="001D00D7"/>
    <w:rsid w:val="001D160D"/>
    <w:rsid w:val="001D1DA9"/>
    <w:rsid w:val="001D2065"/>
    <w:rsid w:val="001D2B31"/>
    <w:rsid w:val="001D4ACD"/>
    <w:rsid w:val="001D5196"/>
    <w:rsid w:val="001D51F4"/>
    <w:rsid w:val="001D6C35"/>
    <w:rsid w:val="001E1274"/>
    <w:rsid w:val="001E2711"/>
    <w:rsid w:val="001E2BE3"/>
    <w:rsid w:val="001E2FD8"/>
    <w:rsid w:val="001E3AC6"/>
    <w:rsid w:val="001E4A3E"/>
    <w:rsid w:val="001E4C5F"/>
    <w:rsid w:val="001E699B"/>
    <w:rsid w:val="001F3908"/>
    <w:rsid w:val="001F5E45"/>
    <w:rsid w:val="001F740D"/>
    <w:rsid w:val="001F797F"/>
    <w:rsid w:val="001F7D49"/>
    <w:rsid w:val="00204E16"/>
    <w:rsid w:val="0021032A"/>
    <w:rsid w:val="00210B64"/>
    <w:rsid w:val="00210C30"/>
    <w:rsid w:val="002117E6"/>
    <w:rsid w:val="002121CF"/>
    <w:rsid w:val="00212ED7"/>
    <w:rsid w:val="002145C0"/>
    <w:rsid w:val="00216D7A"/>
    <w:rsid w:val="00221DCE"/>
    <w:rsid w:val="00225E89"/>
    <w:rsid w:val="0022795F"/>
    <w:rsid w:val="00227BF1"/>
    <w:rsid w:val="002317A6"/>
    <w:rsid w:val="00235C9F"/>
    <w:rsid w:val="00240E93"/>
    <w:rsid w:val="00241FB1"/>
    <w:rsid w:val="0024471B"/>
    <w:rsid w:val="00246AE9"/>
    <w:rsid w:val="002506E9"/>
    <w:rsid w:val="00253048"/>
    <w:rsid w:val="00253C67"/>
    <w:rsid w:val="00253FB2"/>
    <w:rsid w:val="002545C2"/>
    <w:rsid w:val="002559A0"/>
    <w:rsid w:val="0025611A"/>
    <w:rsid w:val="00260606"/>
    <w:rsid w:val="00260C03"/>
    <w:rsid w:val="00260DE9"/>
    <w:rsid w:val="00263715"/>
    <w:rsid w:val="00263B0B"/>
    <w:rsid w:val="002645C2"/>
    <w:rsid w:val="00264BAE"/>
    <w:rsid w:val="002679D8"/>
    <w:rsid w:val="00267DEB"/>
    <w:rsid w:val="0027035D"/>
    <w:rsid w:val="002715AB"/>
    <w:rsid w:val="00271CCA"/>
    <w:rsid w:val="002741E4"/>
    <w:rsid w:val="002762DC"/>
    <w:rsid w:val="00280B7C"/>
    <w:rsid w:val="00282041"/>
    <w:rsid w:val="0028423E"/>
    <w:rsid w:val="00291280"/>
    <w:rsid w:val="0029181B"/>
    <w:rsid w:val="00293549"/>
    <w:rsid w:val="0029663F"/>
    <w:rsid w:val="002A08B6"/>
    <w:rsid w:val="002A16FD"/>
    <w:rsid w:val="002A176B"/>
    <w:rsid w:val="002A405E"/>
    <w:rsid w:val="002A44F5"/>
    <w:rsid w:val="002A49D8"/>
    <w:rsid w:val="002A4D4C"/>
    <w:rsid w:val="002A559B"/>
    <w:rsid w:val="002B052F"/>
    <w:rsid w:val="002B1B17"/>
    <w:rsid w:val="002B2B6F"/>
    <w:rsid w:val="002B4933"/>
    <w:rsid w:val="002B621F"/>
    <w:rsid w:val="002B6FE2"/>
    <w:rsid w:val="002B7AAC"/>
    <w:rsid w:val="002C3059"/>
    <w:rsid w:val="002C4036"/>
    <w:rsid w:val="002C4761"/>
    <w:rsid w:val="002C500F"/>
    <w:rsid w:val="002C602F"/>
    <w:rsid w:val="002C755D"/>
    <w:rsid w:val="002D0C92"/>
    <w:rsid w:val="002D1FEF"/>
    <w:rsid w:val="002D2680"/>
    <w:rsid w:val="002D35DB"/>
    <w:rsid w:val="002D59FB"/>
    <w:rsid w:val="002D6948"/>
    <w:rsid w:val="002D78C7"/>
    <w:rsid w:val="002D79C3"/>
    <w:rsid w:val="002E44C9"/>
    <w:rsid w:val="002E5C66"/>
    <w:rsid w:val="002E7E2E"/>
    <w:rsid w:val="002F0792"/>
    <w:rsid w:val="002F2AF4"/>
    <w:rsid w:val="002F316A"/>
    <w:rsid w:val="002F3DB6"/>
    <w:rsid w:val="002F584B"/>
    <w:rsid w:val="002F6217"/>
    <w:rsid w:val="002F6A4C"/>
    <w:rsid w:val="002F71F8"/>
    <w:rsid w:val="002F758E"/>
    <w:rsid w:val="002F78BA"/>
    <w:rsid w:val="00302A8B"/>
    <w:rsid w:val="00303074"/>
    <w:rsid w:val="003032AA"/>
    <w:rsid w:val="0030373F"/>
    <w:rsid w:val="0030505B"/>
    <w:rsid w:val="0030683D"/>
    <w:rsid w:val="00307790"/>
    <w:rsid w:val="00312015"/>
    <w:rsid w:val="00312123"/>
    <w:rsid w:val="00312AAB"/>
    <w:rsid w:val="00312EC5"/>
    <w:rsid w:val="00314CA9"/>
    <w:rsid w:val="00315873"/>
    <w:rsid w:val="00315F73"/>
    <w:rsid w:val="003160D4"/>
    <w:rsid w:val="00317588"/>
    <w:rsid w:val="00317A70"/>
    <w:rsid w:val="00320A33"/>
    <w:rsid w:val="00320ADD"/>
    <w:rsid w:val="00321E73"/>
    <w:rsid w:val="0032236E"/>
    <w:rsid w:val="00322DA5"/>
    <w:rsid w:val="0032384D"/>
    <w:rsid w:val="0032638C"/>
    <w:rsid w:val="003304EC"/>
    <w:rsid w:val="0033401C"/>
    <w:rsid w:val="00334047"/>
    <w:rsid w:val="00334575"/>
    <w:rsid w:val="00334BAD"/>
    <w:rsid w:val="0033632C"/>
    <w:rsid w:val="00337B85"/>
    <w:rsid w:val="00340000"/>
    <w:rsid w:val="0034216E"/>
    <w:rsid w:val="00343A0F"/>
    <w:rsid w:val="00345B4F"/>
    <w:rsid w:val="00346A07"/>
    <w:rsid w:val="00347E2C"/>
    <w:rsid w:val="003508C2"/>
    <w:rsid w:val="0035134E"/>
    <w:rsid w:val="00351EFA"/>
    <w:rsid w:val="00352BDB"/>
    <w:rsid w:val="003531FE"/>
    <w:rsid w:val="0035358B"/>
    <w:rsid w:val="00353859"/>
    <w:rsid w:val="003542AA"/>
    <w:rsid w:val="00355802"/>
    <w:rsid w:val="00356BF5"/>
    <w:rsid w:val="00361544"/>
    <w:rsid w:val="00364363"/>
    <w:rsid w:val="0036641F"/>
    <w:rsid w:val="00366FCE"/>
    <w:rsid w:val="003674C1"/>
    <w:rsid w:val="0037031E"/>
    <w:rsid w:val="00370C9D"/>
    <w:rsid w:val="00371EA8"/>
    <w:rsid w:val="00372473"/>
    <w:rsid w:val="00376569"/>
    <w:rsid w:val="0037693F"/>
    <w:rsid w:val="00381794"/>
    <w:rsid w:val="003843CB"/>
    <w:rsid w:val="00384CAB"/>
    <w:rsid w:val="003852BF"/>
    <w:rsid w:val="00386E86"/>
    <w:rsid w:val="00387A0C"/>
    <w:rsid w:val="00390E36"/>
    <w:rsid w:val="0039156A"/>
    <w:rsid w:val="003916DD"/>
    <w:rsid w:val="00391703"/>
    <w:rsid w:val="003923D5"/>
    <w:rsid w:val="00392443"/>
    <w:rsid w:val="00392673"/>
    <w:rsid w:val="00392699"/>
    <w:rsid w:val="00395669"/>
    <w:rsid w:val="00397524"/>
    <w:rsid w:val="003A06DF"/>
    <w:rsid w:val="003A0A17"/>
    <w:rsid w:val="003A418C"/>
    <w:rsid w:val="003A5A16"/>
    <w:rsid w:val="003A5D57"/>
    <w:rsid w:val="003A6928"/>
    <w:rsid w:val="003A6C0B"/>
    <w:rsid w:val="003A701C"/>
    <w:rsid w:val="003A71DE"/>
    <w:rsid w:val="003A7BB5"/>
    <w:rsid w:val="003B0494"/>
    <w:rsid w:val="003B0D76"/>
    <w:rsid w:val="003C099E"/>
    <w:rsid w:val="003C411E"/>
    <w:rsid w:val="003C44A9"/>
    <w:rsid w:val="003C4782"/>
    <w:rsid w:val="003C7927"/>
    <w:rsid w:val="003C7FA5"/>
    <w:rsid w:val="003D421B"/>
    <w:rsid w:val="003D509A"/>
    <w:rsid w:val="003D5DC8"/>
    <w:rsid w:val="003D73E0"/>
    <w:rsid w:val="003D746D"/>
    <w:rsid w:val="003E1B8B"/>
    <w:rsid w:val="003E1C82"/>
    <w:rsid w:val="003E2009"/>
    <w:rsid w:val="003E6D7B"/>
    <w:rsid w:val="003F1233"/>
    <w:rsid w:val="003F1CF8"/>
    <w:rsid w:val="003F1D93"/>
    <w:rsid w:val="003F37E2"/>
    <w:rsid w:val="003F39B5"/>
    <w:rsid w:val="003F45AC"/>
    <w:rsid w:val="003F4EF1"/>
    <w:rsid w:val="003F7285"/>
    <w:rsid w:val="003F7AE8"/>
    <w:rsid w:val="00401310"/>
    <w:rsid w:val="00402F04"/>
    <w:rsid w:val="00404156"/>
    <w:rsid w:val="00407CFC"/>
    <w:rsid w:val="00410114"/>
    <w:rsid w:val="00410A09"/>
    <w:rsid w:val="00415180"/>
    <w:rsid w:val="00415227"/>
    <w:rsid w:val="0041732B"/>
    <w:rsid w:val="00417C1A"/>
    <w:rsid w:val="004222A3"/>
    <w:rsid w:val="004222F3"/>
    <w:rsid w:val="00423CE0"/>
    <w:rsid w:val="004240A7"/>
    <w:rsid w:val="00426D1E"/>
    <w:rsid w:val="00426EC6"/>
    <w:rsid w:val="004300B5"/>
    <w:rsid w:val="00433C52"/>
    <w:rsid w:val="00433C57"/>
    <w:rsid w:val="0043411D"/>
    <w:rsid w:val="00434270"/>
    <w:rsid w:val="00434463"/>
    <w:rsid w:val="00434E67"/>
    <w:rsid w:val="00440753"/>
    <w:rsid w:val="004410DD"/>
    <w:rsid w:val="0044668E"/>
    <w:rsid w:val="00446B74"/>
    <w:rsid w:val="004510E2"/>
    <w:rsid w:val="004519CA"/>
    <w:rsid w:val="00452038"/>
    <w:rsid w:val="004536FB"/>
    <w:rsid w:val="00455CAD"/>
    <w:rsid w:val="004609D3"/>
    <w:rsid w:val="00460DD8"/>
    <w:rsid w:val="00460ECE"/>
    <w:rsid w:val="0046445A"/>
    <w:rsid w:val="00466332"/>
    <w:rsid w:val="004716A3"/>
    <w:rsid w:val="00472A30"/>
    <w:rsid w:val="00472E06"/>
    <w:rsid w:val="00474E4F"/>
    <w:rsid w:val="0047624A"/>
    <w:rsid w:val="0047652A"/>
    <w:rsid w:val="00476BBF"/>
    <w:rsid w:val="00477023"/>
    <w:rsid w:val="00480494"/>
    <w:rsid w:val="00480FA0"/>
    <w:rsid w:val="004819F6"/>
    <w:rsid w:val="00481A1A"/>
    <w:rsid w:val="00482A88"/>
    <w:rsid w:val="00482DDA"/>
    <w:rsid w:val="004839B6"/>
    <w:rsid w:val="00483D23"/>
    <w:rsid w:val="004917DE"/>
    <w:rsid w:val="00494118"/>
    <w:rsid w:val="00494883"/>
    <w:rsid w:val="004970B3"/>
    <w:rsid w:val="00497322"/>
    <w:rsid w:val="004977C9"/>
    <w:rsid w:val="004A0AF0"/>
    <w:rsid w:val="004A19F5"/>
    <w:rsid w:val="004A4C61"/>
    <w:rsid w:val="004A54D4"/>
    <w:rsid w:val="004A6221"/>
    <w:rsid w:val="004B19E5"/>
    <w:rsid w:val="004B1AE2"/>
    <w:rsid w:val="004B2213"/>
    <w:rsid w:val="004B398F"/>
    <w:rsid w:val="004B3A78"/>
    <w:rsid w:val="004B3E42"/>
    <w:rsid w:val="004B47FA"/>
    <w:rsid w:val="004B7540"/>
    <w:rsid w:val="004B7C64"/>
    <w:rsid w:val="004C06A7"/>
    <w:rsid w:val="004C139D"/>
    <w:rsid w:val="004C24D7"/>
    <w:rsid w:val="004C3BC7"/>
    <w:rsid w:val="004C53CA"/>
    <w:rsid w:val="004C700E"/>
    <w:rsid w:val="004C7AB8"/>
    <w:rsid w:val="004D04B1"/>
    <w:rsid w:val="004D12B2"/>
    <w:rsid w:val="004D15B1"/>
    <w:rsid w:val="004D374A"/>
    <w:rsid w:val="004D42BE"/>
    <w:rsid w:val="004D4B8F"/>
    <w:rsid w:val="004D557E"/>
    <w:rsid w:val="004D797D"/>
    <w:rsid w:val="004E1E6F"/>
    <w:rsid w:val="004E35D5"/>
    <w:rsid w:val="004E437A"/>
    <w:rsid w:val="004E4A10"/>
    <w:rsid w:val="004E5E26"/>
    <w:rsid w:val="004F1174"/>
    <w:rsid w:val="004F2FFB"/>
    <w:rsid w:val="004F53C1"/>
    <w:rsid w:val="004F71FE"/>
    <w:rsid w:val="004F79CD"/>
    <w:rsid w:val="0050011E"/>
    <w:rsid w:val="005008E7"/>
    <w:rsid w:val="00500C6D"/>
    <w:rsid w:val="00501C3E"/>
    <w:rsid w:val="00501D07"/>
    <w:rsid w:val="00502C12"/>
    <w:rsid w:val="0050311F"/>
    <w:rsid w:val="00503228"/>
    <w:rsid w:val="005032E9"/>
    <w:rsid w:val="00503940"/>
    <w:rsid w:val="00503D8E"/>
    <w:rsid w:val="00505AB1"/>
    <w:rsid w:val="00506851"/>
    <w:rsid w:val="00513B81"/>
    <w:rsid w:val="0051427B"/>
    <w:rsid w:val="005155AC"/>
    <w:rsid w:val="005162CE"/>
    <w:rsid w:val="005173BB"/>
    <w:rsid w:val="00520F22"/>
    <w:rsid w:val="00521618"/>
    <w:rsid w:val="00521DCD"/>
    <w:rsid w:val="005225B7"/>
    <w:rsid w:val="00523144"/>
    <w:rsid w:val="0052377F"/>
    <w:rsid w:val="005249BA"/>
    <w:rsid w:val="00526CA3"/>
    <w:rsid w:val="00526DDF"/>
    <w:rsid w:val="00531C3C"/>
    <w:rsid w:val="005328A3"/>
    <w:rsid w:val="0053389E"/>
    <w:rsid w:val="005348E7"/>
    <w:rsid w:val="00534F5E"/>
    <w:rsid w:val="005356AA"/>
    <w:rsid w:val="00535BDD"/>
    <w:rsid w:val="005404EC"/>
    <w:rsid w:val="00540B4C"/>
    <w:rsid w:val="0054115D"/>
    <w:rsid w:val="005421BE"/>
    <w:rsid w:val="00542843"/>
    <w:rsid w:val="00543873"/>
    <w:rsid w:val="00543C6A"/>
    <w:rsid w:val="00547D44"/>
    <w:rsid w:val="00551835"/>
    <w:rsid w:val="00555539"/>
    <w:rsid w:val="00556E57"/>
    <w:rsid w:val="005572EB"/>
    <w:rsid w:val="0055738C"/>
    <w:rsid w:val="00557ED3"/>
    <w:rsid w:val="0056096F"/>
    <w:rsid w:val="00564439"/>
    <w:rsid w:val="00564C3F"/>
    <w:rsid w:val="0056512E"/>
    <w:rsid w:val="00565DDD"/>
    <w:rsid w:val="00570F81"/>
    <w:rsid w:val="00576B28"/>
    <w:rsid w:val="005802B4"/>
    <w:rsid w:val="00580368"/>
    <w:rsid w:val="00580EC9"/>
    <w:rsid w:val="005818E0"/>
    <w:rsid w:val="00582290"/>
    <w:rsid w:val="005822D3"/>
    <w:rsid w:val="00582998"/>
    <w:rsid w:val="005833FD"/>
    <w:rsid w:val="00583D12"/>
    <w:rsid w:val="00584289"/>
    <w:rsid w:val="00584561"/>
    <w:rsid w:val="00584F4C"/>
    <w:rsid w:val="00587D1E"/>
    <w:rsid w:val="00590623"/>
    <w:rsid w:val="00591D83"/>
    <w:rsid w:val="00593DB1"/>
    <w:rsid w:val="00593F9A"/>
    <w:rsid w:val="00594706"/>
    <w:rsid w:val="00594CAB"/>
    <w:rsid w:val="00594FB0"/>
    <w:rsid w:val="005952B5"/>
    <w:rsid w:val="00595FAC"/>
    <w:rsid w:val="0059752C"/>
    <w:rsid w:val="0059764B"/>
    <w:rsid w:val="005A073D"/>
    <w:rsid w:val="005A11BF"/>
    <w:rsid w:val="005A1ACF"/>
    <w:rsid w:val="005A38DA"/>
    <w:rsid w:val="005A42D4"/>
    <w:rsid w:val="005A45BB"/>
    <w:rsid w:val="005A4890"/>
    <w:rsid w:val="005A5E03"/>
    <w:rsid w:val="005A5F2D"/>
    <w:rsid w:val="005A6F38"/>
    <w:rsid w:val="005B085D"/>
    <w:rsid w:val="005B1823"/>
    <w:rsid w:val="005B2D75"/>
    <w:rsid w:val="005B3B39"/>
    <w:rsid w:val="005B5DAF"/>
    <w:rsid w:val="005B5ECC"/>
    <w:rsid w:val="005B7E17"/>
    <w:rsid w:val="005C003A"/>
    <w:rsid w:val="005C257B"/>
    <w:rsid w:val="005C480B"/>
    <w:rsid w:val="005C4C1A"/>
    <w:rsid w:val="005D0E84"/>
    <w:rsid w:val="005D1466"/>
    <w:rsid w:val="005D2D39"/>
    <w:rsid w:val="005D3868"/>
    <w:rsid w:val="005D57CF"/>
    <w:rsid w:val="005D5DAF"/>
    <w:rsid w:val="005E0704"/>
    <w:rsid w:val="005E1C9D"/>
    <w:rsid w:val="005E39D3"/>
    <w:rsid w:val="005E5AD0"/>
    <w:rsid w:val="005E6E1C"/>
    <w:rsid w:val="005F2AF4"/>
    <w:rsid w:val="005F371C"/>
    <w:rsid w:val="005F5A6B"/>
    <w:rsid w:val="005F73D2"/>
    <w:rsid w:val="00602FC0"/>
    <w:rsid w:val="006030B3"/>
    <w:rsid w:val="006034E1"/>
    <w:rsid w:val="006039DA"/>
    <w:rsid w:val="00604111"/>
    <w:rsid w:val="00607EF8"/>
    <w:rsid w:val="0061143E"/>
    <w:rsid w:val="00612FE5"/>
    <w:rsid w:val="006134DE"/>
    <w:rsid w:val="006134E4"/>
    <w:rsid w:val="00613BAE"/>
    <w:rsid w:val="006145DF"/>
    <w:rsid w:val="00615873"/>
    <w:rsid w:val="0062205D"/>
    <w:rsid w:val="0063127B"/>
    <w:rsid w:val="006325B9"/>
    <w:rsid w:val="00634EF2"/>
    <w:rsid w:val="0063561C"/>
    <w:rsid w:val="0063647A"/>
    <w:rsid w:val="00636B31"/>
    <w:rsid w:val="0063725E"/>
    <w:rsid w:val="006372DC"/>
    <w:rsid w:val="006403A3"/>
    <w:rsid w:val="00640E2B"/>
    <w:rsid w:val="00641822"/>
    <w:rsid w:val="00642BD5"/>
    <w:rsid w:val="00643779"/>
    <w:rsid w:val="0064518C"/>
    <w:rsid w:val="0064548D"/>
    <w:rsid w:val="00646C47"/>
    <w:rsid w:val="00647296"/>
    <w:rsid w:val="0065413A"/>
    <w:rsid w:val="006544A5"/>
    <w:rsid w:val="006547EB"/>
    <w:rsid w:val="006560F8"/>
    <w:rsid w:val="006633F0"/>
    <w:rsid w:val="006639E4"/>
    <w:rsid w:val="00663C95"/>
    <w:rsid w:val="00664B12"/>
    <w:rsid w:val="00666CCC"/>
    <w:rsid w:val="00666F10"/>
    <w:rsid w:val="0067308F"/>
    <w:rsid w:val="00673B09"/>
    <w:rsid w:val="00673B6F"/>
    <w:rsid w:val="00673D12"/>
    <w:rsid w:val="00676368"/>
    <w:rsid w:val="006768DC"/>
    <w:rsid w:val="00681256"/>
    <w:rsid w:val="006822B1"/>
    <w:rsid w:val="00683035"/>
    <w:rsid w:val="0068409B"/>
    <w:rsid w:val="00690F0A"/>
    <w:rsid w:val="00691597"/>
    <w:rsid w:val="00691F49"/>
    <w:rsid w:val="00692D76"/>
    <w:rsid w:val="006940AD"/>
    <w:rsid w:val="00695973"/>
    <w:rsid w:val="00695F2F"/>
    <w:rsid w:val="0069634C"/>
    <w:rsid w:val="00697357"/>
    <w:rsid w:val="006A0163"/>
    <w:rsid w:val="006A181D"/>
    <w:rsid w:val="006A1E42"/>
    <w:rsid w:val="006A2992"/>
    <w:rsid w:val="006A3491"/>
    <w:rsid w:val="006A4047"/>
    <w:rsid w:val="006A6E72"/>
    <w:rsid w:val="006A6EFE"/>
    <w:rsid w:val="006A786A"/>
    <w:rsid w:val="006A7B8D"/>
    <w:rsid w:val="006B2A83"/>
    <w:rsid w:val="006B3099"/>
    <w:rsid w:val="006B344C"/>
    <w:rsid w:val="006B42EE"/>
    <w:rsid w:val="006C22C8"/>
    <w:rsid w:val="006C2A12"/>
    <w:rsid w:val="006C4E1F"/>
    <w:rsid w:val="006C580C"/>
    <w:rsid w:val="006C7584"/>
    <w:rsid w:val="006C7FF9"/>
    <w:rsid w:val="006D1055"/>
    <w:rsid w:val="006D1515"/>
    <w:rsid w:val="006D2C03"/>
    <w:rsid w:val="006D50AE"/>
    <w:rsid w:val="006E1694"/>
    <w:rsid w:val="006E3168"/>
    <w:rsid w:val="006E346F"/>
    <w:rsid w:val="006E5FE3"/>
    <w:rsid w:val="006E6A32"/>
    <w:rsid w:val="006E78ED"/>
    <w:rsid w:val="006F046F"/>
    <w:rsid w:val="006F291D"/>
    <w:rsid w:val="006F4B2C"/>
    <w:rsid w:val="006F4CBE"/>
    <w:rsid w:val="006F6447"/>
    <w:rsid w:val="006F6682"/>
    <w:rsid w:val="006F723C"/>
    <w:rsid w:val="007027E1"/>
    <w:rsid w:val="00702CDE"/>
    <w:rsid w:val="007047A9"/>
    <w:rsid w:val="007104D7"/>
    <w:rsid w:val="007209F2"/>
    <w:rsid w:val="00720DA7"/>
    <w:rsid w:val="007210D5"/>
    <w:rsid w:val="00721B9F"/>
    <w:rsid w:val="00722870"/>
    <w:rsid w:val="00724BB2"/>
    <w:rsid w:val="00725DF0"/>
    <w:rsid w:val="007260B6"/>
    <w:rsid w:val="0072624C"/>
    <w:rsid w:val="00727953"/>
    <w:rsid w:val="00727DD3"/>
    <w:rsid w:val="00730EFF"/>
    <w:rsid w:val="007319CB"/>
    <w:rsid w:val="00734149"/>
    <w:rsid w:val="00734CDD"/>
    <w:rsid w:val="00736F38"/>
    <w:rsid w:val="00743C9C"/>
    <w:rsid w:val="00746300"/>
    <w:rsid w:val="00747240"/>
    <w:rsid w:val="007501E2"/>
    <w:rsid w:val="007501F0"/>
    <w:rsid w:val="00755F55"/>
    <w:rsid w:val="0076027D"/>
    <w:rsid w:val="00761C88"/>
    <w:rsid w:val="00762535"/>
    <w:rsid w:val="00764CAB"/>
    <w:rsid w:val="0076728C"/>
    <w:rsid w:val="00767A11"/>
    <w:rsid w:val="00771C2F"/>
    <w:rsid w:val="00773A1D"/>
    <w:rsid w:val="00773BD6"/>
    <w:rsid w:val="00780552"/>
    <w:rsid w:val="00782936"/>
    <w:rsid w:val="0078660F"/>
    <w:rsid w:val="00786E26"/>
    <w:rsid w:val="00787178"/>
    <w:rsid w:val="00787658"/>
    <w:rsid w:val="00787D7F"/>
    <w:rsid w:val="007903B0"/>
    <w:rsid w:val="00792021"/>
    <w:rsid w:val="00792FCB"/>
    <w:rsid w:val="007936E5"/>
    <w:rsid w:val="0079404C"/>
    <w:rsid w:val="007940AB"/>
    <w:rsid w:val="00794C19"/>
    <w:rsid w:val="00794CFA"/>
    <w:rsid w:val="00794FD9"/>
    <w:rsid w:val="007968C2"/>
    <w:rsid w:val="007970CD"/>
    <w:rsid w:val="007A3EE5"/>
    <w:rsid w:val="007A55B6"/>
    <w:rsid w:val="007A7637"/>
    <w:rsid w:val="007B275C"/>
    <w:rsid w:val="007B2E1D"/>
    <w:rsid w:val="007B309F"/>
    <w:rsid w:val="007B3B6F"/>
    <w:rsid w:val="007B3E0C"/>
    <w:rsid w:val="007B3E12"/>
    <w:rsid w:val="007B58D1"/>
    <w:rsid w:val="007B5B3C"/>
    <w:rsid w:val="007B5E4A"/>
    <w:rsid w:val="007B6406"/>
    <w:rsid w:val="007B6873"/>
    <w:rsid w:val="007B7272"/>
    <w:rsid w:val="007C36A3"/>
    <w:rsid w:val="007C4046"/>
    <w:rsid w:val="007C4771"/>
    <w:rsid w:val="007C4A60"/>
    <w:rsid w:val="007C504B"/>
    <w:rsid w:val="007C536C"/>
    <w:rsid w:val="007C599D"/>
    <w:rsid w:val="007C614C"/>
    <w:rsid w:val="007C70EA"/>
    <w:rsid w:val="007D3ADE"/>
    <w:rsid w:val="007D50D1"/>
    <w:rsid w:val="007D608B"/>
    <w:rsid w:val="007D7100"/>
    <w:rsid w:val="007D7543"/>
    <w:rsid w:val="007E1C24"/>
    <w:rsid w:val="007E30C2"/>
    <w:rsid w:val="007E5A39"/>
    <w:rsid w:val="007E62CF"/>
    <w:rsid w:val="007E62FF"/>
    <w:rsid w:val="007E6FF4"/>
    <w:rsid w:val="007F0CC9"/>
    <w:rsid w:val="007F1EEE"/>
    <w:rsid w:val="007F2FFF"/>
    <w:rsid w:val="007F370D"/>
    <w:rsid w:val="007F5F84"/>
    <w:rsid w:val="007F6491"/>
    <w:rsid w:val="007F6B20"/>
    <w:rsid w:val="007F7773"/>
    <w:rsid w:val="00800A85"/>
    <w:rsid w:val="00800D38"/>
    <w:rsid w:val="00802A63"/>
    <w:rsid w:val="00804420"/>
    <w:rsid w:val="008059AC"/>
    <w:rsid w:val="00806089"/>
    <w:rsid w:val="0080729C"/>
    <w:rsid w:val="00807FDB"/>
    <w:rsid w:val="008104A1"/>
    <w:rsid w:val="008106EF"/>
    <w:rsid w:val="00815B25"/>
    <w:rsid w:val="00820042"/>
    <w:rsid w:val="008202ED"/>
    <w:rsid w:val="0082118E"/>
    <w:rsid w:val="008212B6"/>
    <w:rsid w:val="008222AC"/>
    <w:rsid w:val="008236D7"/>
    <w:rsid w:val="00825A31"/>
    <w:rsid w:val="00827E12"/>
    <w:rsid w:val="008304D8"/>
    <w:rsid w:val="008310FB"/>
    <w:rsid w:val="00834999"/>
    <w:rsid w:val="008423B0"/>
    <w:rsid w:val="00844F8B"/>
    <w:rsid w:val="008452E6"/>
    <w:rsid w:val="0084540A"/>
    <w:rsid w:val="00847939"/>
    <w:rsid w:val="0085559F"/>
    <w:rsid w:val="00860201"/>
    <w:rsid w:val="00863C4F"/>
    <w:rsid w:val="0086575C"/>
    <w:rsid w:val="00866613"/>
    <w:rsid w:val="00866B7B"/>
    <w:rsid w:val="00866EB8"/>
    <w:rsid w:val="0086703B"/>
    <w:rsid w:val="00873503"/>
    <w:rsid w:val="008749EF"/>
    <w:rsid w:val="008762F0"/>
    <w:rsid w:val="00877DE8"/>
    <w:rsid w:val="00881636"/>
    <w:rsid w:val="00884353"/>
    <w:rsid w:val="00885C23"/>
    <w:rsid w:val="00886166"/>
    <w:rsid w:val="008862E6"/>
    <w:rsid w:val="0088669C"/>
    <w:rsid w:val="00886E43"/>
    <w:rsid w:val="008875C3"/>
    <w:rsid w:val="008904FE"/>
    <w:rsid w:val="00890A65"/>
    <w:rsid w:val="0089509E"/>
    <w:rsid w:val="00895139"/>
    <w:rsid w:val="00896DB7"/>
    <w:rsid w:val="00897A30"/>
    <w:rsid w:val="00897D59"/>
    <w:rsid w:val="008A0B69"/>
    <w:rsid w:val="008A3A56"/>
    <w:rsid w:val="008A4936"/>
    <w:rsid w:val="008A49E9"/>
    <w:rsid w:val="008A4A73"/>
    <w:rsid w:val="008A5BB5"/>
    <w:rsid w:val="008A5E5D"/>
    <w:rsid w:val="008B0929"/>
    <w:rsid w:val="008B32CB"/>
    <w:rsid w:val="008B3745"/>
    <w:rsid w:val="008B5217"/>
    <w:rsid w:val="008B5CD6"/>
    <w:rsid w:val="008B6B36"/>
    <w:rsid w:val="008B6BEF"/>
    <w:rsid w:val="008B73C6"/>
    <w:rsid w:val="008C1C44"/>
    <w:rsid w:val="008C1E9C"/>
    <w:rsid w:val="008C5A3A"/>
    <w:rsid w:val="008C7A57"/>
    <w:rsid w:val="008D058E"/>
    <w:rsid w:val="008D260E"/>
    <w:rsid w:val="008D2D68"/>
    <w:rsid w:val="008D2F35"/>
    <w:rsid w:val="008D2FA2"/>
    <w:rsid w:val="008D3E9C"/>
    <w:rsid w:val="008D4C58"/>
    <w:rsid w:val="008D6529"/>
    <w:rsid w:val="008D6DEC"/>
    <w:rsid w:val="008D7CA4"/>
    <w:rsid w:val="008D7F8D"/>
    <w:rsid w:val="008E13E8"/>
    <w:rsid w:val="008E1463"/>
    <w:rsid w:val="008E1A28"/>
    <w:rsid w:val="008E298B"/>
    <w:rsid w:val="008E2A7B"/>
    <w:rsid w:val="008E2E2F"/>
    <w:rsid w:val="008E33A4"/>
    <w:rsid w:val="008E3651"/>
    <w:rsid w:val="008E3D1D"/>
    <w:rsid w:val="008E43B7"/>
    <w:rsid w:val="008E461D"/>
    <w:rsid w:val="008E5AFE"/>
    <w:rsid w:val="008F10BB"/>
    <w:rsid w:val="008F6053"/>
    <w:rsid w:val="00900EA7"/>
    <w:rsid w:val="009019D6"/>
    <w:rsid w:val="00902AEC"/>
    <w:rsid w:val="00905161"/>
    <w:rsid w:val="00906D30"/>
    <w:rsid w:val="00910AD6"/>
    <w:rsid w:val="00912947"/>
    <w:rsid w:val="00912A62"/>
    <w:rsid w:val="00913D8A"/>
    <w:rsid w:val="00915D80"/>
    <w:rsid w:val="00916FF9"/>
    <w:rsid w:val="00920A76"/>
    <w:rsid w:val="00920AE3"/>
    <w:rsid w:val="00922878"/>
    <w:rsid w:val="00923231"/>
    <w:rsid w:val="00923CB3"/>
    <w:rsid w:val="00930677"/>
    <w:rsid w:val="00934370"/>
    <w:rsid w:val="00940947"/>
    <w:rsid w:val="0094376A"/>
    <w:rsid w:val="0094488A"/>
    <w:rsid w:val="0094491F"/>
    <w:rsid w:val="00945240"/>
    <w:rsid w:val="00947C0D"/>
    <w:rsid w:val="00950F0C"/>
    <w:rsid w:val="00951C7E"/>
    <w:rsid w:val="00951CF5"/>
    <w:rsid w:val="00954309"/>
    <w:rsid w:val="00954646"/>
    <w:rsid w:val="0095499E"/>
    <w:rsid w:val="009554E8"/>
    <w:rsid w:val="00955C29"/>
    <w:rsid w:val="00955C42"/>
    <w:rsid w:val="00960099"/>
    <w:rsid w:val="00961285"/>
    <w:rsid w:val="009613A0"/>
    <w:rsid w:val="00965CEA"/>
    <w:rsid w:val="00965D97"/>
    <w:rsid w:val="00971C06"/>
    <w:rsid w:val="0097238C"/>
    <w:rsid w:val="009726C8"/>
    <w:rsid w:val="009729BD"/>
    <w:rsid w:val="00973F52"/>
    <w:rsid w:val="00974146"/>
    <w:rsid w:val="009744D8"/>
    <w:rsid w:val="0097684E"/>
    <w:rsid w:val="009801A5"/>
    <w:rsid w:val="009802A9"/>
    <w:rsid w:val="00981492"/>
    <w:rsid w:val="00981C8E"/>
    <w:rsid w:val="00982223"/>
    <w:rsid w:val="0098326D"/>
    <w:rsid w:val="00983647"/>
    <w:rsid w:val="009852EC"/>
    <w:rsid w:val="00985453"/>
    <w:rsid w:val="00992577"/>
    <w:rsid w:val="0099271D"/>
    <w:rsid w:val="009940B8"/>
    <w:rsid w:val="009947C7"/>
    <w:rsid w:val="00994D2F"/>
    <w:rsid w:val="00996226"/>
    <w:rsid w:val="00997142"/>
    <w:rsid w:val="0099743F"/>
    <w:rsid w:val="009975EE"/>
    <w:rsid w:val="009A0CB5"/>
    <w:rsid w:val="009A2F38"/>
    <w:rsid w:val="009A3251"/>
    <w:rsid w:val="009A7905"/>
    <w:rsid w:val="009B0662"/>
    <w:rsid w:val="009B120E"/>
    <w:rsid w:val="009B30F3"/>
    <w:rsid w:val="009B3799"/>
    <w:rsid w:val="009B57F3"/>
    <w:rsid w:val="009B653E"/>
    <w:rsid w:val="009B6658"/>
    <w:rsid w:val="009B6B6D"/>
    <w:rsid w:val="009C033E"/>
    <w:rsid w:val="009C0A8E"/>
    <w:rsid w:val="009C10FC"/>
    <w:rsid w:val="009C4762"/>
    <w:rsid w:val="009C4AFF"/>
    <w:rsid w:val="009C6CD3"/>
    <w:rsid w:val="009C70E5"/>
    <w:rsid w:val="009D1026"/>
    <w:rsid w:val="009D21DB"/>
    <w:rsid w:val="009D2968"/>
    <w:rsid w:val="009D54E8"/>
    <w:rsid w:val="009E07AD"/>
    <w:rsid w:val="009E4D17"/>
    <w:rsid w:val="009F356A"/>
    <w:rsid w:val="009F4785"/>
    <w:rsid w:val="009F4AF3"/>
    <w:rsid w:val="009F7DC7"/>
    <w:rsid w:val="00A002C9"/>
    <w:rsid w:val="00A01250"/>
    <w:rsid w:val="00A019CA"/>
    <w:rsid w:val="00A03739"/>
    <w:rsid w:val="00A038D2"/>
    <w:rsid w:val="00A044CE"/>
    <w:rsid w:val="00A0637D"/>
    <w:rsid w:val="00A0669D"/>
    <w:rsid w:val="00A06AE7"/>
    <w:rsid w:val="00A07C1F"/>
    <w:rsid w:val="00A07E3A"/>
    <w:rsid w:val="00A1063E"/>
    <w:rsid w:val="00A10FCA"/>
    <w:rsid w:val="00A11326"/>
    <w:rsid w:val="00A11731"/>
    <w:rsid w:val="00A11768"/>
    <w:rsid w:val="00A11E41"/>
    <w:rsid w:val="00A133CF"/>
    <w:rsid w:val="00A139A1"/>
    <w:rsid w:val="00A13B41"/>
    <w:rsid w:val="00A16259"/>
    <w:rsid w:val="00A171BE"/>
    <w:rsid w:val="00A20139"/>
    <w:rsid w:val="00A20CA0"/>
    <w:rsid w:val="00A219C5"/>
    <w:rsid w:val="00A21C13"/>
    <w:rsid w:val="00A22D0D"/>
    <w:rsid w:val="00A23193"/>
    <w:rsid w:val="00A23C4D"/>
    <w:rsid w:val="00A240BD"/>
    <w:rsid w:val="00A25A56"/>
    <w:rsid w:val="00A26C3C"/>
    <w:rsid w:val="00A27FC9"/>
    <w:rsid w:val="00A32B69"/>
    <w:rsid w:val="00A33763"/>
    <w:rsid w:val="00A34A71"/>
    <w:rsid w:val="00A37051"/>
    <w:rsid w:val="00A37197"/>
    <w:rsid w:val="00A379DC"/>
    <w:rsid w:val="00A405C5"/>
    <w:rsid w:val="00A40CB0"/>
    <w:rsid w:val="00A417D6"/>
    <w:rsid w:val="00A44E8E"/>
    <w:rsid w:val="00A47DD9"/>
    <w:rsid w:val="00A5047C"/>
    <w:rsid w:val="00A515CB"/>
    <w:rsid w:val="00A51E27"/>
    <w:rsid w:val="00A520A7"/>
    <w:rsid w:val="00A5292E"/>
    <w:rsid w:val="00A53396"/>
    <w:rsid w:val="00A53F60"/>
    <w:rsid w:val="00A54285"/>
    <w:rsid w:val="00A547E0"/>
    <w:rsid w:val="00A55ACC"/>
    <w:rsid w:val="00A55D40"/>
    <w:rsid w:val="00A611F9"/>
    <w:rsid w:val="00A622C5"/>
    <w:rsid w:val="00A62568"/>
    <w:rsid w:val="00A6474E"/>
    <w:rsid w:val="00A64C70"/>
    <w:rsid w:val="00A651E6"/>
    <w:rsid w:val="00A65AA9"/>
    <w:rsid w:val="00A6735B"/>
    <w:rsid w:val="00A67AD9"/>
    <w:rsid w:val="00A7058D"/>
    <w:rsid w:val="00A754E2"/>
    <w:rsid w:val="00A760CC"/>
    <w:rsid w:val="00A7778D"/>
    <w:rsid w:val="00A77D63"/>
    <w:rsid w:val="00A81303"/>
    <w:rsid w:val="00A82A46"/>
    <w:rsid w:val="00A830E2"/>
    <w:rsid w:val="00A85A30"/>
    <w:rsid w:val="00A8699D"/>
    <w:rsid w:val="00A87BA8"/>
    <w:rsid w:val="00A90FAF"/>
    <w:rsid w:val="00A919E6"/>
    <w:rsid w:val="00A95814"/>
    <w:rsid w:val="00A96D4C"/>
    <w:rsid w:val="00A9706D"/>
    <w:rsid w:val="00A97D52"/>
    <w:rsid w:val="00AA26A1"/>
    <w:rsid w:val="00AA2D94"/>
    <w:rsid w:val="00AA589F"/>
    <w:rsid w:val="00AA60D3"/>
    <w:rsid w:val="00AA678C"/>
    <w:rsid w:val="00AA7A58"/>
    <w:rsid w:val="00AA7B85"/>
    <w:rsid w:val="00AB0200"/>
    <w:rsid w:val="00AB17C0"/>
    <w:rsid w:val="00AB55B9"/>
    <w:rsid w:val="00AB5638"/>
    <w:rsid w:val="00AB6EFF"/>
    <w:rsid w:val="00AC076A"/>
    <w:rsid w:val="00AC2C4B"/>
    <w:rsid w:val="00AC387E"/>
    <w:rsid w:val="00AC7C84"/>
    <w:rsid w:val="00AD1AA1"/>
    <w:rsid w:val="00AD1EC8"/>
    <w:rsid w:val="00AD1F84"/>
    <w:rsid w:val="00AD2345"/>
    <w:rsid w:val="00AD3CDC"/>
    <w:rsid w:val="00AD5ECD"/>
    <w:rsid w:val="00AD5F8A"/>
    <w:rsid w:val="00AD7BFA"/>
    <w:rsid w:val="00AE18A9"/>
    <w:rsid w:val="00AE26ED"/>
    <w:rsid w:val="00AE72E4"/>
    <w:rsid w:val="00AE787E"/>
    <w:rsid w:val="00AF1380"/>
    <w:rsid w:val="00AF1AA3"/>
    <w:rsid w:val="00AF29BF"/>
    <w:rsid w:val="00AF5071"/>
    <w:rsid w:val="00AF5B55"/>
    <w:rsid w:val="00AF6284"/>
    <w:rsid w:val="00AF64E0"/>
    <w:rsid w:val="00AF701C"/>
    <w:rsid w:val="00AF7179"/>
    <w:rsid w:val="00AF77C5"/>
    <w:rsid w:val="00B02862"/>
    <w:rsid w:val="00B04704"/>
    <w:rsid w:val="00B070E1"/>
    <w:rsid w:val="00B07394"/>
    <w:rsid w:val="00B10237"/>
    <w:rsid w:val="00B11B7A"/>
    <w:rsid w:val="00B12D92"/>
    <w:rsid w:val="00B136A1"/>
    <w:rsid w:val="00B21396"/>
    <w:rsid w:val="00B216C5"/>
    <w:rsid w:val="00B22820"/>
    <w:rsid w:val="00B23D4C"/>
    <w:rsid w:val="00B24DE7"/>
    <w:rsid w:val="00B25D32"/>
    <w:rsid w:val="00B276A2"/>
    <w:rsid w:val="00B3083E"/>
    <w:rsid w:val="00B30D3D"/>
    <w:rsid w:val="00B31CFD"/>
    <w:rsid w:val="00B339DB"/>
    <w:rsid w:val="00B34F47"/>
    <w:rsid w:val="00B35E3E"/>
    <w:rsid w:val="00B40A20"/>
    <w:rsid w:val="00B42198"/>
    <w:rsid w:val="00B43D91"/>
    <w:rsid w:val="00B4528F"/>
    <w:rsid w:val="00B45396"/>
    <w:rsid w:val="00B47293"/>
    <w:rsid w:val="00B519E4"/>
    <w:rsid w:val="00B53F75"/>
    <w:rsid w:val="00B550F0"/>
    <w:rsid w:val="00B55B67"/>
    <w:rsid w:val="00B55D6A"/>
    <w:rsid w:val="00B5769D"/>
    <w:rsid w:val="00B608F2"/>
    <w:rsid w:val="00B672E9"/>
    <w:rsid w:val="00B677D9"/>
    <w:rsid w:val="00B70153"/>
    <w:rsid w:val="00B7242A"/>
    <w:rsid w:val="00B736B1"/>
    <w:rsid w:val="00B740E6"/>
    <w:rsid w:val="00B74682"/>
    <w:rsid w:val="00B769BD"/>
    <w:rsid w:val="00B76CCA"/>
    <w:rsid w:val="00B77CD5"/>
    <w:rsid w:val="00B80D1A"/>
    <w:rsid w:val="00B83B4B"/>
    <w:rsid w:val="00B8425B"/>
    <w:rsid w:val="00B84584"/>
    <w:rsid w:val="00B85C8A"/>
    <w:rsid w:val="00B85D8A"/>
    <w:rsid w:val="00B85DA2"/>
    <w:rsid w:val="00B865B3"/>
    <w:rsid w:val="00B90381"/>
    <w:rsid w:val="00B93224"/>
    <w:rsid w:val="00B946E9"/>
    <w:rsid w:val="00B950FC"/>
    <w:rsid w:val="00B9649A"/>
    <w:rsid w:val="00B96EB0"/>
    <w:rsid w:val="00B973FD"/>
    <w:rsid w:val="00BA04E1"/>
    <w:rsid w:val="00BA11A3"/>
    <w:rsid w:val="00BA1793"/>
    <w:rsid w:val="00BA378D"/>
    <w:rsid w:val="00BA5BFB"/>
    <w:rsid w:val="00BA5F2F"/>
    <w:rsid w:val="00BA6279"/>
    <w:rsid w:val="00BA65C3"/>
    <w:rsid w:val="00BA6D5C"/>
    <w:rsid w:val="00BA78A8"/>
    <w:rsid w:val="00BB2B95"/>
    <w:rsid w:val="00BB3C6F"/>
    <w:rsid w:val="00BC06C5"/>
    <w:rsid w:val="00BC1AD1"/>
    <w:rsid w:val="00BC39C3"/>
    <w:rsid w:val="00BC7D4E"/>
    <w:rsid w:val="00BD0673"/>
    <w:rsid w:val="00BD0815"/>
    <w:rsid w:val="00BD0FBE"/>
    <w:rsid w:val="00BD1197"/>
    <w:rsid w:val="00BD1736"/>
    <w:rsid w:val="00BD2D48"/>
    <w:rsid w:val="00BD3886"/>
    <w:rsid w:val="00BD438B"/>
    <w:rsid w:val="00BE0055"/>
    <w:rsid w:val="00BE15FE"/>
    <w:rsid w:val="00BE2F82"/>
    <w:rsid w:val="00BE4C37"/>
    <w:rsid w:val="00BE4DE7"/>
    <w:rsid w:val="00BE65B8"/>
    <w:rsid w:val="00BE6894"/>
    <w:rsid w:val="00BF01E6"/>
    <w:rsid w:val="00BF163F"/>
    <w:rsid w:val="00BF2303"/>
    <w:rsid w:val="00BF254C"/>
    <w:rsid w:val="00BF2B9E"/>
    <w:rsid w:val="00BF2C7D"/>
    <w:rsid w:val="00BF3687"/>
    <w:rsid w:val="00BF4DC1"/>
    <w:rsid w:val="00BF55F6"/>
    <w:rsid w:val="00BF61A2"/>
    <w:rsid w:val="00BF7C00"/>
    <w:rsid w:val="00C01A8A"/>
    <w:rsid w:val="00C01DF3"/>
    <w:rsid w:val="00C02656"/>
    <w:rsid w:val="00C03F04"/>
    <w:rsid w:val="00C044F5"/>
    <w:rsid w:val="00C07A0E"/>
    <w:rsid w:val="00C07BB2"/>
    <w:rsid w:val="00C13AF3"/>
    <w:rsid w:val="00C14C39"/>
    <w:rsid w:val="00C17560"/>
    <w:rsid w:val="00C17DCA"/>
    <w:rsid w:val="00C22070"/>
    <w:rsid w:val="00C23732"/>
    <w:rsid w:val="00C25F79"/>
    <w:rsid w:val="00C274BF"/>
    <w:rsid w:val="00C306F2"/>
    <w:rsid w:val="00C317CC"/>
    <w:rsid w:val="00C31C55"/>
    <w:rsid w:val="00C33E8A"/>
    <w:rsid w:val="00C34B93"/>
    <w:rsid w:val="00C34C69"/>
    <w:rsid w:val="00C3672D"/>
    <w:rsid w:val="00C367CC"/>
    <w:rsid w:val="00C40F56"/>
    <w:rsid w:val="00C43858"/>
    <w:rsid w:val="00C4417C"/>
    <w:rsid w:val="00C451E6"/>
    <w:rsid w:val="00C451EE"/>
    <w:rsid w:val="00C454DB"/>
    <w:rsid w:val="00C5058A"/>
    <w:rsid w:val="00C51591"/>
    <w:rsid w:val="00C524BE"/>
    <w:rsid w:val="00C5278E"/>
    <w:rsid w:val="00C532C1"/>
    <w:rsid w:val="00C53BBD"/>
    <w:rsid w:val="00C5459C"/>
    <w:rsid w:val="00C60619"/>
    <w:rsid w:val="00C61097"/>
    <w:rsid w:val="00C613D5"/>
    <w:rsid w:val="00C620C8"/>
    <w:rsid w:val="00C62B26"/>
    <w:rsid w:val="00C65806"/>
    <w:rsid w:val="00C661EE"/>
    <w:rsid w:val="00C6657C"/>
    <w:rsid w:val="00C677BD"/>
    <w:rsid w:val="00C67C13"/>
    <w:rsid w:val="00C705B7"/>
    <w:rsid w:val="00C71EF7"/>
    <w:rsid w:val="00C72D85"/>
    <w:rsid w:val="00C73F1B"/>
    <w:rsid w:val="00C77832"/>
    <w:rsid w:val="00C77F40"/>
    <w:rsid w:val="00C8188F"/>
    <w:rsid w:val="00C840C7"/>
    <w:rsid w:val="00C8583E"/>
    <w:rsid w:val="00C85B15"/>
    <w:rsid w:val="00C864D6"/>
    <w:rsid w:val="00C91F94"/>
    <w:rsid w:val="00C93BB5"/>
    <w:rsid w:val="00C95621"/>
    <w:rsid w:val="00C95969"/>
    <w:rsid w:val="00C9617E"/>
    <w:rsid w:val="00CA35CF"/>
    <w:rsid w:val="00CA400B"/>
    <w:rsid w:val="00CA40E0"/>
    <w:rsid w:val="00CA41B9"/>
    <w:rsid w:val="00CA4B59"/>
    <w:rsid w:val="00CA5680"/>
    <w:rsid w:val="00CA6726"/>
    <w:rsid w:val="00CB09EB"/>
    <w:rsid w:val="00CB0C57"/>
    <w:rsid w:val="00CB2DA3"/>
    <w:rsid w:val="00CB5449"/>
    <w:rsid w:val="00CB548D"/>
    <w:rsid w:val="00CB62E6"/>
    <w:rsid w:val="00CB7652"/>
    <w:rsid w:val="00CB76B6"/>
    <w:rsid w:val="00CC04E4"/>
    <w:rsid w:val="00CC3F19"/>
    <w:rsid w:val="00CC77D4"/>
    <w:rsid w:val="00CC7D7F"/>
    <w:rsid w:val="00CD08F0"/>
    <w:rsid w:val="00CD1F7E"/>
    <w:rsid w:val="00CD2BDC"/>
    <w:rsid w:val="00CD416D"/>
    <w:rsid w:val="00CD43B3"/>
    <w:rsid w:val="00CD72D9"/>
    <w:rsid w:val="00CE312D"/>
    <w:rsid w:val="00CE451B"/>
    <w:rsid w:val="00CE4B60"/>
    <w:rsid w:val="00CE7386"/>
    <w:rsid w:val="00CE7A80"/>
    <w:rsid w:val="00CF0978"/>
    <w:rsid w:val="00CF2C95"/>
    <w:rsid w:val="00CF3B9D"/>
    <w:rsid w:val="00CF5234"/>
    <w:rsid w:val="00CF7131"/>
    <w:rsid w:val="00CF74D4"/>
    <w:rsid w:val="00D0022D"/>
    <w:rsid w:val="00D006ED"/>
    <w:rsid w:val="00D00725"/>
    <w:rsid w:val="00D0082C"/>
    <w:rsid w:val="00D00AD0"/>
    <w:rsid w:val="00D03CB2"/>
    <w:rsid w:val="00D04D37"/>
    <w:rsid w:val="00D06BFA"/>
    <w:rsid w:val="00D071FE"/>
    <w:rsid w:val="00D07403"/>
    <w:rsid w:val="00D07BEC"/>
    <w:rsid w:val="00D101F7"/>
    <w:rsid w:val="00D11B60"/>
    <w:rsid w:val="00D121D0"/>
    <w:rsid w:val="00D12439"/>
    <w:rsid w:val="00D13529"/>
    <w:rsid w:val="00D1502A"/>
    <w:rsid w:val="00D174A0"/>
    <w:rsid w:val="00D218FB"/>
    <w:rsid w:val="00D21DEB"/>
    <w:rsid w:val="00D23B0F"/>
    <w:rsid w:val="00D244D8"/>
    <w:rsid w:val="00D25AE3"/>
    <w:rsid w:val="00D26209"/>
    <w:rsid w:val="00D27A3D"/>
    <w:rsid w:val="00D30016"/>
    <w:rsid w:val="00D31151"/>
    <w:rsid w:val="00D31199"/>
    <w:rsid w:val="00D32466"/>
    <w:rsid w:val="00D32D18"/>
    <w:rsid w:val="00D330CF"/>
    <w:rsid w:val="00D331CB"/>
    <w:rsid w:val="00D34AB5"/>
    <w:rsid w:val="00D35403"/>
    <w:rsid w:val="00D36BD1"/>
    <w:rsid w:val="00D36E34"/>
    <w:rsid w:val="00D41A15"/>
    <w:rsid w:val="00D42F5E"/>
    <w:rsid w:val="00D453ED"/>
    <w:rsid w:val="00D465CE"/>
    <w:rsid w:val="00D46C11"/>
    <w:rsid w:val="00D501F3"/>
    <w:rsid w:val="00D5036F"/>
    <w:rsid w:val="00D513C2"/>
    <w:rsid w:val="00D516A3"/>
    <w:rsid w:val="00D52CC0"/>
    <w:rsid w:val="00D53AE0"/>
    <w:rsid w:val="00D55529"/>
    <w:rsid w:val="00D56123"/>
    <w:rsid w:val="00D600A7"/>
    <w:rsid w:val="00D61079"/>
    <w:rsid w:val="00D61580"/>
    <w:rsid w:val="00D61C32"/>
    <w:rsid w:val="00D63E3B"/>
    <w:rsid w:val="00D6484A"/>
    <w:rsid w:val="00D65C07"/>
    <w:rsid w:val="00D65EA3"/>
    <w:rsid w:val="00D66632"/>
    <w:rsid w:val="00D66CAD"/>
    <w:rsid w:val="00D67C8F"/>
    <w:rsid w:val="00D720F3"/>
    <w:rsid w:val="00D7546B"/>
    <w:rsid w:val="00D75C09"/>
    <w:rsid w:val="00D82FA5"/>
    <w:rsid w:val="00D83992"/>
    <w:rsid w:val="00D85D45"/>
    <w:rsid w:val="00D86D39"/>
    <w:rsid w:val="00D8723A"/>
    <w:rsid w:val="00D9159E"/>
    <w:rsid w:val="00D94A2F"/>
    <w:rsid w:val="00D94A85"/>
    <w:rsid w:val="00D9543B"/>
    <w:rsid w:val="00D95E52"/>
    <w:rsid w:val="00D970AE"/>
    <w:rsid w:val="00DA072E"/>
    <w:rsid w:val="00DA0DC1"/>
    <w:rsid w:val="00DA154F"/>
    <w:rsid w:val="00DA45B1"/>
    <w:rsid w:val="00DA5BA1"/>
    <w:rsid w:val="00DB0C4B"/>
    <w:rsid w:val="00DB1A00"/>
    <w:rsid w:val="00DB290E"/>
    <w:rsid w:val="00DB71A0"/>
    <w:rsid w:val="00DC22C7"/>
    <w:rsid w:val="00DC325B"/>
    <w:rsid w:val="00DC3B04"/>
    <w:rsid w:val="00DC7533"/>
    <w:rsid w:val="00DD0A4D"/>
    <w:rsid w:val="00DD3975"/>
    <w:rsid w:val="00DD7573"/>
    <w:rsid w:val="00DE0777"/>
    <w:rsid w:val="00DE6683"/>
    <w:rsid w:val="00DF0292"/>
    <w:rsid w:val="00DF0AB6"/>
    <w:rsid w:val="00DF0F7D"/>
    <w:rsid w:val="00DF2D20"/>
    <w:rsid w:val="00DF614F"/>
    <w:rsid w:val="00DF661A"/>
    <w:rsid w:val="00DF6E3A"/>
    <w:rsid w:val="00E01A27"/>
    <w:rsid w:val="00E01B40"/>
    <w:rsid w:val="00E0293A"/>
    <w:rsid w:val="00E03882"/>
    <w:rsid w:val="00E03C21"/>
    <w:rsid w:val="00E071C0"/>
    <w:rsid w:val="00E07DDE"/>
    <w:rsid w:val="00E11A10"/>
    <w:rsid w:val="00E11D6D"/>
    <w:rsid w:val="00E1242F"/>
    <w:rsid w:val="00E12F35"/>
    <w:rsid w:val="00E13F06"/>
    <w:rsid w:val="00E16F8F"/>
    <w:rsid w:val="00E17949"/>
    <w:rsid w:val="00E2248F"/>
    <w:rsid w:val="00E24E0C"/>
    <w:rsid w:val="00E25E5A"/>
    <w:rsid w:val="00E26121"/>
    <w:rsid w:val="00E3288B"/>
    <w:rsid w:val="00E3387B"/>
    <w:rsid w:val="00E348B5"/>
    <w:rsid w:val="00E352DE"/>
    <w:rsid w:val="00E36EAB"/>
    <w:rsid w:val="00E37C4A"/>
    <w:rsid w:val="00E412E8"/>
    <w:rsid w:val="00E41D52"/>
    <w:rsid w:val="00E4267C"/>
    <w:rsid w:val="00E43552"/>
    <w:rsid w:val="00E4460D"/>
    <w:rsid w:val="00E45307"/>
    <w:rsid w:val="00E4664A"/>
    <w:rsid w:val="00E4698C"/>
    <w:rsid w:val="00E47561"/>
    <w:rsid w:val="00E479E2"/>
    <w:rsid w:val="00E52407"/>
    <w:rsid w:val="00E5587B"/>
    <w:rsid w:val="00E5681E"/>
    <w:rsid w:val="00E56CED"/>
    <w:rsid w:val="00E607FD"/>
    <w:rsid w:val="00E62D61"/>
    <w:rsid w:val="00E62F9E"/>
    <w:rsid w:val="00E63AB2"/>
    <w:rsid w:val="00E63F0A"/>
    <w:rsid w:val="00E665EB"/>
    <w:rsid w:val="00E67D9E"/>
    <w:rsid w:val="00E67FE6"/>
    <w:rsid w:val="00E70412"/>
    <w:rsid w:val="00E70E95"/>
    <w:rsid w:val="00E72A63"/>
    <w:rsid w:val="00E76708"/>
    <w:rsid w:val="00E80754"/>
    <w:rsid w:val="00E80F13"/>
    <w:rsid w:val="00E8157F"/>
    <w:rsid w:val="00E82562"/>
    <w:rsid w:val="00E83232"/>
    <w:rsid w:val="00E836E5"/>
    <w:rsid w:val="00E83A58"/>
    <w:rsid w:val="00E843E0"/>
    <w:rsid w:val="00E84517"/>
    <w:rsid w:val="00E85AFC"/>
    <w:rsid w:val="00E905C2"/>
    <w:rsid w:val="00E91CA5"/>
    <w:rsid w:val="00E93811"/>
    <w:rsid w:val="00E93F26"/>
    <w:rsid w:val="00E94AAA"/>
    <w:rsid w:val="00E97273"/>
    <w:rsid w:val="00EA1C95"/>
    <w:rsid w:val="00EA2A33"/>
    <w:rsid w:val="00EA444B"/>
    <w:rsid w:val="00EA598E"/>
    <w:rsid w:val="00EA67E6"/>
    <w:rsid w:val="00EA7B58"/>
    <w:rsid w:val="00EB09C0"/>
    <w:rsid w:val="00EB0B8C"/>
    <w:rsid w:val="00EB2C5E"/>
    <w:rsid w:val="00EB64CD"/>
    <w:rsid w:val="00EB6EC9"/>
    <w:rsid w:val="00EB776D"/>
    <w:rsid w:val="00EB7A0A"/>
    <w:rsid w:val="00EC1ADA"/>
    <w:rsid w:val="00EC35CE"/>
    <w:rsid w:val="00EC4029"/>
    <w:rsid w:val="00ED0B66"/>
    <w:rsid w:val="00ED1B70"/>
    <w:rsid w:val="00ED248F"/>
    <w:rsid w:val="00ED67FC"/>
    <w:rsid w:val="00ED7156"/>
    <w:rsid w:val="00ED7872"/>
    <w:rsid w:val="00EE34E3"/>
    <w:rsid w:val="00EE35AA"/>
    <w:rsid w:val="00EE40FD"/>
    <w:rsid w:val="00EE4E3C"/>
    <w:rsid w:val="00EE59EF"/>
    <w:rsid w:val="00EE5E7C"/>
    <w:rsid w:val="00EE6075"/>
    <w:rsid w:val="00EE644C"/>
    <w:rsid w:val="00EF097D"/>
    <w:rsid w:val="00EF12DB"/>
    <w:rsid w:val="00EF1DC8"/>
    <w:rsid w:val="00EF2EC6"/>
    <w:rsid w:val="00EF646F"/>
    <w:rsid w:val="00EF7FAC"/>
    <w:rsid w:val="00F0263D"/>
    <w:rsid w:val="00F0266A"/>
    <w:rsid w:val="00F05C29"/>
    <w:rsid w:val="00F05F75"/>
    <w:rsid w:val="00F07D10"/>
    <w:rsid w:val="00F10002"/>
    <w:rsid w:val="00F1004D"/>
    <w:rsid w:val="00F101CE"/>
    <w:rsid w:val="00F1044B"/>
    <w:rsid w:val="00F12148"/>
    <w:rsid w:val="00F14763"/>
    <w:rsid w:val="00F14E75"/>
    <w:rsid w:val="00F1545C"/>
    <w:rsid w:val="00F15704"/>
    <w:rsid w:val="00F17601"/>
    <w:rsid w:val="00F2150B"/>
    <w:rsid w:val="00F220FD"/>
    <w:rsid w:val="00F22D81"/>
    <w:rsid w:val="00F253D3"/>
    <w:rsid w:val="00F275C7"/>
    <w:rsid w:val="00F277ED"/>
    <w:rsid w:val="00F318DE"/>
    <w:rsid w:val="00F31BD1"/>
    <w:rsid w:val="00F32AEF"/>
    <w:rsid w:val="00F33252"/>
    <w:rsid w:val="00F368DD"/>
    <w:rsid w:val="00F36F43"/>
    <w:rsid w:val="00F37744"/>
    <w:rsid w:val="00F41362"/>
    <w:rsid w:val="00F416A1"/>
    <w:rsid w:val="00F44FA0"/>
    <w:rsid w:val="00F45BF6"/>
    <w:rsid w:val="00F51289"/>
    <w:rsid w:val="00F52425"/>
    <w:rsid w:val="00F52A33"/>
    <w:rsid w:val="00F5367D"/>
    <w:rsid w:val="00F55850"/>
    <w:rsid w:val="00F559DD"/>
    <w:rsid w:val="00F56B5D"/>
    <w:rsid w:val="00F604FD"/>
    <w:rsid w:val="00F615C2"/>
    <w:rsid w:val="00F62180"/>
    <w:rsid w:val="00F64C61"/>
    <w:rsid w:val="00F6531F"/>
    <w:rsid w:val="00F65897"/>
    <w:rsid w:val="00F66875"/>
    <w:rsid w:val="00F7144E"/>
    <w:rsid w:val="00F7236B"/>
    <w:rsid w:val="00F74132"/>
    <w:rsid w:val="00F757B6"/>
    <w:rsid w:val="00F75CA2"/>
    <w:rsid w:val="00F76D8F"/>
    <w:rsid w:val="00F82AEA"/>
    <w:rsid w:val="00F832C0"/>
    <w:rsid w:val="00F8379A"/>
    <w:rsid w:val="00F84DC2"/>
    <w:rsid w:val="00F85648"/>
    <w:rsid w:val="00F85AA9"/>
    <w:rsid w:val="00F8724D"/>
    <w:rsid w:val="00F903A2"/>
    <w:rsid w:val="00F941DB"/>
    <w:rsid w:val="00F94FC3"/>
    <w:rsid w:val="00F957EE"/>
    <w:rsid w:val="00F9608A"/>
    <w:rsid w:val="00F977E2"/>
    <w:rsid w:val="00FA05A6"/>
    <w:rsid w:val="00FA072E"/>
    <w:rsid w:val="00FA099B"/>
    <w:rsid w:val="00FA2C7A"/>
    <w:rsid w:val="00FA4F86"/>
    <w:rsid w:val="00FB2FCB"/>
    <w:rsid w:val="00FB3506"/>
    <w:rsid w:val="00FB41C9"/>
    <w:rsid w:val="00FB4B79"/>
    <w:rsid w:val="00FB5CDE"/>
    <w:rsid w:val="00FB6320"/>
    <w:rsid w:val="00FB6CBB"/>
    <w:rsid w:val="00FC4063"/>
    <w:rsid w:val="00FC532E"/>
    <w:rsid w:val="00FC6F3D"/>
    <w:rsid w:val="00FD0435"/>
    <w:rsid w:val="00FD2309"/>
    <w:rsid w:val="00FD2961"/>
    <w:rsid w:val="00FD2973"/>
    <w:rsid w:val="00FD3AC2"/>
    <w:rsid w:val="00FD47FA"/>
    <w:rsid w:val="00FD545B"/>
    <w:rsid w:val="00FD6620"/>
    <w:rsid w:val="00FE0AF5"/>
    <w:rsid w:val="00FE2805"/>
    <w:rsid w:val="00FE3700"/>
    <w:rsid w:val="00FE3992"/>
    <w:rsid w:val="00FF227C"/>
    <w:rsid w:val="00FF257F"/>
    <w:rsid w:val="00FF26BA"/>
    <w:rsid w:val="00FF30FA"/>
    <w:rsid w:val="00FF5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header" w:uiPriority="99"/>
    <w:lsdException w:name="footer" w:uiPriority="99"/>
    <w:lsdException w:name="caption" w:semiHidden="1" w:uiPriority="35" w:unhideWhenUsed="1" w:qFormat="1"/>
    <w:lsdException w:name="page number" w:uiPriority="99"/>
    <w:lsdException w:name="Title" w:qFormat="1"/>
    <w:lsdException w:name="Body Text" w:uiPriority="99"/>
    <w:lsdException w:name="Subtitle" w:uiPriority="11" w:qFormat="1"/>
    <w:lsdException w:name="Body Text Indent 2" w:uiPriority="99"/>
    <w:lsdException w:name="Body Text Indent 3" w:uiPriority="99"/>
    <w:lsdException w:name="Hyperlink" w:uiPriority="99"/>
    <w:lsdException w:name="Strong" w:uiPriority="22" w:qFormat="1"/>
    <w:lsdException w:name="Emphasis" w:uiPriority="99" w:qFormat="1"/>
    <w:lsdException w:name="No List"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05C5"/>
    <w:rPr>
      <w:sz w:val="24"/>
      <w:szCs w:val="24"/>
    </w:rPr>
  </w:style>
  <w:style w:type="paragraph" w:styleId="1">
    <w:name w:val="heading 1"/>
    <w:basedOn w:val="a"/>
    <w:next w:val="a"/>
    <w:link w:val="10"/>
    <w:uiPriority w:val="9"/>
    <w:qFormat/>
    <w:rsid w:val="00C71EF7"/>
    <w:pPr>
      <w:autoSpaceDE w:val="0"/>
      <w:autoSpaceDN w:val="0"/>
      <w:adjustRightInd w:val="0"/>
      <w:spacing w:before="108" w:after="108"/>
      <w:jc w:val="center"/>
      <w:outlineLvl w:val="0"/>
    </w:pPr>
    <w:rPr>
      <w:rFonts w:ascii="Arial" w:hAnsi="Arial"/>
      <w:b/>
      <w:bCs/>
      <w:color w:val="000080"/>
      <w:sz w:val="30"/>
      <w:szCs w:val="30"/>
    </w:rPr>
  </w:style>
  <w:style w:type="paragraph" w:styleId="2">
    <w:name w:val="heading 2"/>
    <w:basedOn w:val="a"/>
    <w:next w:val="a"/>
    <w:link w:val="20"/>
    <w:uiPriority w:val="9"/>
    <w:qFormat/>
    <w:rsid w:val="00BA04E1"/>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BA04E1"/>
    <w:pPr>
      <w:keepNext/>
      <w:jc w:val="center"/>
      <w:outlineLvl w:val="2"/>
    </w:pPr>
    <w:rPr>
      <w:rFonts w:ascii="Arial" w:hAnsi="Arial"/>
      <w:b/>
      <w:caps/>
      <w:szCs w:val="20"/>
    </w:rPr>
  </w:style>
  <w:style w:type="paragraph" w:styleId="4">
    <w:name w:val="heading 4"/>
    <w:basedOn w:val="a"/>
    <w:next w:val="a"/>
    <w:link w:val="40"/>
    <w:uiPriority w:val="9"/>
    <w:qFormat/>
    <w:rsid w:val="00BA04E1"/>
    <w:pPr>
      <w:keepNext/>
      <w:suppressAutoHyphens/>
      <w:spacing w:before="240" w:after="60"/>
      <w:outlineLvl w:val="3"/>
    </w:pPr>
    <w:rPr>
      <w:b/>
      <w:bCs/>
      <w:sz w:val="28"/>
      <w:szCs w:val="28"/>
      <w:lang w:eastAsia="ar-SA"/>
    </w:rPr>
  </w:style>
  <w:style w:type="paragraph" w:styleId="5">
    <w:name w:val="heading 5"/>
    <w:basedOn w:val="a"/>
    <w:next w:val="a"/>
    <w:link w:val="50"/>
    <w:uiPriority w:val="9"/>
    <w:qFormat/>
    <w:rsid w:val="00BA04E1"/>
    <w:pPr>
      <w:keepNext/>
      <w:pBdr>
        <w:top w:val="thinThickThinSmallGap" w:sz="24" w:space="1" w:color="auto"/>
        <w:bottom w:val="thinThickThinSmallGap" w:sz="24" w:space="1" w:color="auto"/>
      </w:pBdr>
      <w:shd w:val="clear" w:color="auto" w:fill="FFFFFF"/>
      <w:jc w:val="center"/>
      <w:outlineLvl w:val="4"/>
    </w:pPr>
    <w:rPr>
      <w:rFonts w:ascii="Arial" w:hAnsi="Arial"/>
      <w:b/>
      <w:szCs w:val="20"/>
    </w:rPr>
  </w:style>
  <w:style w:type="paragraph" w:styleId="6">
    <w:name w:val="heading 6"/>
    <w:basedOn w:val="a"/>
    <w:next w:val="a"/>
    <w:link w:val="60"/>
    <w:uiPriority w:val="9"/>
    <w:qFormat/>
    <w:rsid w:val="003F37E2"/>
    <w:pPr>
      <w:keepNext/>
      <w:outlineLvl w:val="5"/>
    </w:pPr>
    <w:rPr>
      <w:b/>
    </w:rPr>
  </w:style>
  <w:style w:type="paragraph" w:styleId="7">
    <w:name w:val="heading 7"/>
    <w:basedOn w:val="a"/>
    <w:next w:val="a"/>
    <w:link w:val="70"/>
    <w:uiPriority w:val="9"/>
    <w:qFormat/>
    <w:rsid w:val="003F37E2"/>
    <w:pPr>
      <w:keepNext/>
      <w:jc w:val="both"/>
      <w:outlineLvl w:val="6"/>
    </w:pPr>
    <w:rPr>
      <w:b/>
    </w:rPr>
  </w:style>
  <w:style w:type="paragraph" w:styleId="8">
    <w:name w:val="heading 8"/>
    <w:basedOn w:val="a"/>
    <w:next w:val="a"/>
    <w:link w:val="80"/>
    <w:uiPriority w:val="9"/>
    <w:qFormat/>
    <w:rsid w:val="003F37E2"/>
    <w:pPr>
      <w:keepNext/>
      <w:jc w:val="both"/>
      <w:outlineLvl w:val="7"/>
    </w:pPr>
    <w:rPr>
      <w:sz w:val="28"/>
      <w:szCs w:val="20"/>
    </w:rPr>
  </w:style>
  <w:style w:type="paragraph" w:styleId="9">
    <w:name w:val="heading 9"/>
    <w:basedOn w:val="a"/>
    <w:next w:val="a"/>
    <w:link w:val="90"/>
    <w:uiPriority w:val="9"/>
    <w:semiHidden/>
    <w:unhideWhenUsed/>
    <w:qFormat/>
    <w:rsid w:val="007903B0"/>
    <w:pPr>
      <w:spacing w:before="320" w:after="10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A04E1"/>
    <w:rPr>
      <w:rFonts w:ascii="Arial" w:hAnsi="Arial"/>
      <w:b/>
      <w:bCs/>
      <w:color w:val="000080"/>
      <w:sz w:val="30"/>
      <w:szCs w:val="30"/>
    </w:rPr>
  </w:style>
  <w:style w:type="character" w:customStyle="1" w:styleId="20">
    <w:name w:val="Заголовок 2 Знак"/>
    <w:basedOn w:val="a0"/>
    <w:link w:val="2"/>
    <w:uiPriority w:val="9"/>
    <w:rsid w:val="00BA04E1"/>
    <w:rPr>
      <w:rFonts w:ascii="Arial" w:hAnsi="Arial"/>
      <w:b/>
      <w:bCs/>
      <w:i/>
      <w:iCs/>
      <w:sz w:val="28"/>
      <w:szCs w:val="28"/>
    </w:rPr>
  </w:style>
  <w:style w:type="character" w:customStyle="1" w:styleId="30">
    <w:name w:val="Заголовок 3 Знак"/>
    <w:basedOn w:val="a0"/>
    <w:link w:val="3"/>
    <w:uiPriority w:val="9"/>
    <w:rsid w:val="00BA04E1"/>
    <w:rPr>
      <w:rFonts w:ascii="Arial" w:hAnsi="Arial"/>
      <w:b/>
      <w:caps/>
      <w:sz w:val="24"/>
    </w:rPr>
  </w:style>
  <w:style w:type="character" w:customStyle="1" w:styleId="40">
    <w:name w:val="Заголовок 4 Знак"/>
    <w:basedOn w:val="a0"/>
    <w:link w:val="4"/>
    <w:uiPriority w:val="9"/>
    <w:rsid w:val="00BA04E1"/>
    <w:rPr>
      <w:b/>
      <w:bCs/>
      <w:sz w:val="28"/>
      <w:szCs w:val="28"/>
      <w:lang w:eastAsia="ar-SA"/>
    </w:rPr>
  </w:style>
  <w:style w:type="character" w:customStyle="1" w:styleId="50">
    <w:name w:val="Заголовок 5 Знак"/>
    <w:basedOn w:val="a0"/>
    <w:link w:val="5"/>
    <w:uiPriority w:val="9"/>
    <w:rsid w:val="00BA04E1"/>
    <w:rPr>
      <w:rFonts w:ascii="Arial" w:hAnsi="Arial"/>
      <w:b/>
      <w:sz w:val="24"/>
      <w:shd w:val="clear" w:color="auto" w:fill="FFFFFF"/>
    </w:rPr>
  </w:style>
  <w:style w:type="character" w:customStyle="1" w:styleId="60">
    <w:name w:val="Заголовок 6 Знак"/>
    <w:basedOn w:val="a0"/>
    <w:link w:val="6"/>
    <w:uiPriority w:val="9"/>
    <w:rsid w:val="003F37E2"/>
    <w:rPr>
      <w:b/>
      <w:sz w:val="24"/>
      <w:szCs w:val="24"/>
    </w:rPr>
  </w:style>
  <w:style w:type="character" w:customStyle="1" w:styleId="70">
    <w:name w:val="Заголовок 7 Знак"/>
    <w:basedOn w:val="a0"/>
    <w:link w:val="7"/>
    <w:uiPriority w:val="9"/>
    <w:rsid w:val="003F37E2"/>
    <w:rPr>
      <w:b/>
      <w:sz w:val="24"/>
      <w:szCs w:val="24"/>
    </w:rPr>
  </w:style>
  <w:style w:type="character" w:customStyle="1" w:styleId="80">
    <w:name w:val="Заголовок 8 Знак"/>
    <w:basedOn w:val="a0"/>
    <w:link w:val="8"/>
    <w:uiPriority w:val="9"/>
    <w:rsid w:val="003F37E2"/>
    <w:rPr>
      <w:sz w:val="28"/>
    </w:rPr>
  </w:style>
  <w:style w:type="paragraph" w:styleId="a3">
    <w:name w:val="Body Text Indent"/>
    <w:aliases w:val="Основной текст 1,Нумерованный список !!,Надин стиль"/>
    <w:basedOn w:val="a"/>
    <w:link w:val="a4"/>
    <w:rsid w:val="00E12F35"/>
    <w:pPr>
      <w:ind w:firstLine="567"/>
      <w:jc w:val="both"/>
    </w:pPr>
    <w:rPr>
      <w:sz w:val="28"/>
      <w:szCs w:val="20"/>
    </w:rPr>
  </w:style>
  <w:style w:type="character" w:customStyle="1" w:styleId="a4">
    <w:name w:val="Основной текст с отступом Знак"/>
    <w:aliases w:val="Основной текст 1 Знак,Нумерованный список !! Знак,Надин стиль Знак"/>
    <w:basedOn w:val="a0"/>
    <w:link w:val="a3"/>
    <w:rsid w:val="001560A7"/>
    <w:rPr>
      <w:sz w:val="28"/>
    </w:rPr>
  </w:style>
  <w:style w:type="paragraph" w:styleId="31">
    <w:name w:val="Body Text 3"/>
    <w:basedOn w:val="a"/>
    <w:link w:val="32"/>
    <w:rsid w:val="005A5F2D"/>
    <w:pPr>
      <w:spacing w:after="120"/>
    </w:pPr>
    <w:rPr>
      <w:sz w:val="16"/>
      <w:szCs w:val="16"/>
    </w:rPr>
  </w:style>
  <w:style w:type="character" w:customStyle="1" w:styleId="32">
    <w:name w:val="Основной текст 3 Знак"/>
    <w:basedOn w:val="a0"/>
    <w:link w:val="31"/>
    <w:rsid w:val="000F42A4"/>
    <w:rPr>
      <w:sz w:val="16"/>
      <w:szCs w:val="16"/>
    </w:rPr>
  </w:style>
  <w:style w:type="paragraph" w:customStyle="1" w:styleId="a5">
    <w:name w:val="Знак"/>
    <w:basedOn w:val="a"/>
    <w:rsid w:val="005A5F2D"/>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
    <w:rsid w:val="005A5F2D"/>
    <w:pPr>
      <w:suppressAutoHyphens/>
      <w:spacing w:after="120"/>
      <w:ind w:left="283"/>
    </w:pPr>
    <w:rPr>
      <w:sz w:val="16"/>
      <w:szCs w:val="16"/>
      <w:lang w:eastAsia="ar-SA"/>
    </w:rPr>
  </w:style>
  <w:style w:type="paragraph" w:styleId="33">
    <w:name w:val="Body Text Indent 3"/>
    <w:basedOn w:val="a"/>
    <w:link w:val="34"/>
    <w:uiPriority w:val="99"/>
    <w:rsid w:val="005A5F2D"/>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locked/>
    <w:rsid w:val="00B677D9"/>
    <w:rPr>
      <w:sz w:val="16"/>
      <w:szCs w:val="16"/>
      <w:lang w:eastAsia="ar-SA"/>
    </w:rPr>
  </w:style>
  <w:style w:type="paragraph" w:styleId="a6">
    <w:name w:val="Message Header"/>
    <w:basedOn w:val="a"/>
    <w:link w:val="a7"/>
    <w:rsid w:val="005A5F2D"/>
    <w:pPr>
      <w:spacing w:before="60" w:after="60" w:line="240" w:lineRule="exact"/>
    </w:pPr>
    <w:rPr>
      <w:szCs w:val="20"/>
    </w:rPr>
  </w:style>
  <w:style w:type="character" w:customStyle="1" w:styleId="a7">
    <w:name w:val="Шапка Знак"/>
    <w:basedOn w:val="a0"/>
    <w:link w:val="a6"/>
    <w:locked/>
    <w:rsid w:val="00B677D9"/>
    <w:rPr>
      <w:sz w:val="24"/>
    </w:rPr>
  </w:style>
  <w:style w:type="paragraph" w:customStyle="1" w:styleId="11">
    <w:name w:val="Обычный1"/>
    <w:rsid w:val="005A5F2D"/>
    <w:rPr>
      <w:sz w:val="24"/>
    </w:rPr>
  </w:style>
  <w:style w:type="table" w:styleId="a8">
    <w:name w:val="Table Elegant"/>
    <w:basedOn w:val="a1"/>
    <w:uiPriority w:val="99"/>
    <w:rsid w:val="005A5F2D"/>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9">
    <w:name w:val="Таблица"/>
    <w:basedOn w:val="a6"/>
    <w:rsid w:val="005A5F2D"/>
    <w:pPr>
      <w:spacing w:before="0" w:after="0" w:line="220" w:lineRule="exact"/>
    </w:pPr>
    <w:rPr>
      <w:rFonts w:ascii="Arial" w:hAnsi="Arial"/>
      <w:sz w:val="20"/>
    </w:rPr>
  </w:style>
  <w:style w:type="paragraph" w:styleId="aa">
    <w:name w:val="header"/>
    <w:aliases w:val="ВерхКолонтитул"/>
    <w:basedOn w:val="a"/>
    <w:link w:val="ab"/>
    <w:uiPriority w:val="99"/>
    <w:rsid w:val="005A4890"/>
    <w:pPr>
      <w:tabs>
        <w:tab w:val="center" w:pos="4677"/>
        <w:tab w:val="right" w:pos="9355"/>
      </w:tabs>
    </w:pPr>
  </w:style>
  <w:style w:type="character" w:customStyle="1" w:styleId="ab">
    <w:name w:val="Верхний колонтитул Знак"/>
    <w:aliases w:val="ВерхКолонтитул Знак"/>
    <w:basedOn w:val="a0"/>
    <w:link w:val="aa"/>
    <w:uiPriority w:val="99"/>
    <w:locked/>
    <w:rsid w:val="00570F81"/>
    <w:rPr>
      <w:sz w:val="24"/>
      <w:szCs w:val="24"/>
    </w:rPr>
  </w:style>
  <w:style w:type="character" w:styleId="ac">
    <w:name w:val="page number"/>
    <w:basedOn w:val="a0"/>
    <w:uiPriority w:val="99"/>
    <w:rsid w:val="005A4890"/>
  </w:style>
  <w:style w:type="paragraph" w:styleId="21">
    <w:name w:val="Body Text 2"/>
    <w:basedOn w:val="a"/>
    <w:link w:val="22"/>
    <w:rsid w:val="0076027D"/>
    <w:pPr>
      <w:spacing w:after="120" w:line="480" w:lineRule="auto"/>
    </w:pPr>
  </w:style>
  <w:style w:type="character" w:customStyle="1" w:styleId="22">
    <w:name w:val="Основной текст 2 Знак"/>
    <w:basedOn w:val="a0"/>
    <w:link w:val="21"/>
    <w:rsid w:val="002A176B"/>
    <w:rPr>
      <w:sz w:val="24"/>
      <w:szCs w:val="24"/>
    </w:rPr>
  </w:style>
  <w:style w:type="paragraph" w:customStyle="1" w:styleId="12">
    <w:name w:val="Знак1"/>
    <w:basedOn w:val="a"/>
    <w:uiPriority w:val="99"/>
    <w:rsid w:val="00673D12"/>
    <w:pPr>
      <w:spacing w:after="160" w:line="240" w:lineRule="exact"/>
    </w:pPr>
    <w:rPr>
      <w:rFonts w:ascii="Verdana" w:hAnsi="Verdana"/>
      <w:lang w:val="en-US" w:eastAsia="en-US"/>
    </w:rPr>
  </w:style>
  <w:style w:type="table" w:styleId="ad">
    <w:name w:val="Table Grid"/>
    <w:basedOn w:val="a1"/>
    <w:uiPriority w:val="59"/>
    <w:rsid w:val="00673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73D12"/>
    <w:pPr>
      <w:widowControl w:val="0"/>
      <w:autoSpaceDE w:val="0"/>
      <w:autoSpaceDN w:val="0"/>
      <w:adjustRightInd w:val="0"/>
    </w:pPr>
    <w:rPr>
      <w:rFonts w:ascii="Arial" w:hAnsi="Arial" w:cs="Arial"/>
      <w:b/>
      <w:bCs/>
    </w:rPr>
  </w:style>
  <w:style w:type="paragraph" w:styleId="23">
    <w:name w:val="Body Text Indent 2"/>
    <w:basedOn w:val="a"/>
    <w:link w:val="24"/>
    <w:uiPriority w:val="99"/>
    <w:rsid w:val="00477023"/>
    <w:pPr>
      <w:spacing w:after="120" w:line="480" w:lineRule="auto"/>
      <w:ind w:left="283"/>
    </w:pPr>
  </w:style>
  <w:style w:type="character" w:customStyle="1" w:styleId="24">
    <w:name w:val="Основной текст с отступом 2 Знак"/>
    <w:basedOn w:val="a0"/>
    <w:link w:val="23"/>
    <w:uiPriority w:val="99"/>
    <w:rsid w:val="0002082A"/>
    <w:rPr>
      <w:sz w:val="24"/>
      <w:szCs w:val="24"/>
    </w:rPr>
  </w:style>
  <w:style w:type="paragraph" w:styleId="ae">
    <w:name w:val="footer"/>
    <w:basedOn w:val="a"/>
    <w:link w:val="af"/>
    <w:uiPriority w:val="99"/>
    <w:rsid w:val="00477023"/>
    <w:pPr>
      <w:tabs>
        <w:tab w:val="center" w:pos="4536"/>
        <w:tab w:val="right" w:pos="9072"/>
      </w:tabs>
      <w:spacing w:line="360" w:lineRule="auto"/>
      <w:ind w:firstLine="851"/>
      <w:jc w:val="both"/>
    </w:pPr>
    <w:rPr>
      <w:szCs w:val="20"/>
    </w:rPr>
  </w:style>
  <w:style w:type="character" w:customStyle="1" w:styleId="af">
    <w:name w:val="Нижний колонтитул Знак"/>
    <w:basedOn w:val="a0"/>
    <w:link w:val="ae"/>
    <w:uiPriority w:val="99"/>
    <w:locked/>
    <w:rsid w:val="00570F81"/>
    <w:rPr>
      <w:sz w:val="24"/>
    </w:rPr>
  </w:style>
  <w:style w:type="paragraph" w:customStyle="1" w:styleId="af0">
    <w:name w:val="Центр"/>
    <w:basedOn w:val="a"/>
    <w:rsid w:val="0036641F"/>
    <w:pPr>
      <w:spacing w:line="360" w:lineRule="auto"/>
      <w:jc w:val="center"/>
    </w:pPr>
    <w:rPr>
      <w:szCs w:val="20"/>
    </w:rPr>
  </w:style>
  <w:style w:type="paragraph" w:styleId="af1">
    <w:name w:val="Block Text"/>
    <w:basedOn w:val="a"/>
    <w:rsid w:val="0036641F"/>
    <w:pPr>
      <w:ind w:left="-426" w:right="425" w:firstLine="993"/>
      <w:jc w:val="both"/>
    </w:pPr>
    <w:rPr>
      <w:sz w:val="28"/>
      <w:szCs w:val="20"/>
    </w:rPr>
  </w:style>
  <w:style w:type="character" w:customStyle="1" w:styleId="af2">
    <w:name w:val="Шрифт Жир"/>
    <w:basedOn w:val="a0"/>
    <w:rsid w:val="0036641F"/>
    <w:rPr>
      <w:rFonts w:ascii="Times New Roman" w:hAnsi="Times New Roman"/>
      <w:b/>
      <w:sz w:val="24"/>
    </w:rPr>
  </w:style>
  <w:style w:type="paragraph" w:customStyle="1" w:styleId="af3">
    <w:name w:val="Неотступник"/>
    <w:basedOn w:val="a"/>
    <w:rsid w:val="0036641F"/>
    <w:pPr>
      <w:tabs>
        <w:tab w:val="right" w:pos="9639"/>
      </w:tabs>
      <w:spacing w:line="360" w:lineRule="auto"/>
      <w:jc w:val="both"/>
    </w:pPr>
    <w:rPr>
      <w:szCs w:val="20"/>
    </w:rPr>
  </w:style>
  <w:style w:type="paragraph" w:customStyle="1" w:styleId="ConsNormal">
    <w:name w:val="ConsNormal"/>
    <w:rsid w:val="0036641F"/>
    <w:pPr>
      <w:widowControl w:val="0"/>
      <w:ind w:firstLine="720"/>
    </w:pPr>
    <w:rPr>
      <w:rFonts w:ascii="Courier New" w:hAnsi="Courier New"/>
      <w:snapToGrid w:val="0"/>
      <w:sz w:val="16"/>
    </w:rPr>
  </w:style>
  <w:style w:type="paragraph" w:customStyle="1" w:styleId="ConsPlusNormal">
    <w:name w:val="ConsPlusNormal"/>
    <w:link w:val="ConsPlusNormal0"/>
    <w:rsid w:val="0036641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D6948"/>
    <w:rPr>
      <w:rFonts w:ascii="Arial" w:hAnsi="Arial" w:cs="Arial"/>
      <w:lang w:val="ru-RU" w:eastAsia="ru-RU" w:bidi="ar-SA"/>
    </w:rPr>
  </w:style>
  <w:style w:type="paragraph" w:styleId="af4">
    <w:name w:val="Body Text"/>
    <w:aliases w:val="bt"/>
    <w:basedOn w:val="a"/>
    <w:link w:val="af5"/>
    <w:uiPriority w:val="99"/>
    <w:rsid w:val="0036641F"/>
    <w:pPr>
      <w:spacing w:after="120"/>
    </w:pPr>
  </w:style>
  <w:style w:type="character" w:customStyle="1" w:styleId="af5">
    <w:name w:val="Основной текст Знак"/>
    <w:aliases w:val="bt Знак"/>
    <w:basedOn w:val="a0"/>
    <w:link w:val="af4"/>
    <w:uiPriority w:val="99"/>
    <w:rsid w:val="00D244D8"/>
    <w:rPr>
      <w:sz w:val="24"/>
      <w:szCs w:val="24"/>
      <w:lang w:val="ru-RU" w:eastAsia="ru-RU" w:bidi="ar-SA"/>
    </w:rPr>
  </w:style>
  <w:style w:type="paragraph" w:styleId="af6">
    <w:name w:val="Body Text First Indent"/>
    <w:basedOn w:val="af4"/>
    <w:link w:val="af7"/>
    <w:rsid w:val="0036641F"/>
    <w:pPr>
      <w:ind w:firstLine="210"/>
    </w:pPr>
  </w:style>
  <w:style w:type="character" w:customStyle="1" w:styleId="af7">
    <w:name w:val="Красная строка Знак"/>
    <w:basedOn w:val="a0"/>
    <w:link w:val="af6"/>
    <w:rsid w:val="00B973FD"/>
    <w:rPr>
      <w:sz w:val="24"/>
      <w:szCs w:val="24"/>
    </w:rPr>
  </w:style>
  <w:style w:type="paragraph" w:styleId="af8">
    <w:name w:val="List Paragraph"/>
    <w:basedOn w:val="a"/>
    <w:uiPriority w:val="34"/>
    <w:qFormat/>
    <w:rsid w:val="0036641F"/>
    <w:pPr>
      <w:spacing w:after="200" w:line="276" w:lineRule="auto"/>
      <w:ind w:left="720"/>
      <w:contextualSpacing/>
    </w:pPr>
    <w:rPr>
      <w:rFonts w:ascii="Calibri" w:hAnsi="Calibri"/>
      <w:sz w:val="22"/>
      <w:szCs w:val="22"/>
    </w:rPr>
  </w:style>
  <w:style w:type="paragraph" w:customStyle="1" w:styleId="91">
    <w:name w:val="Знак9 Знак Знак"/>
    <w:basedOn w:val="a"/>
    <w:rsid w:val="0036641F"/>
    <w:pPr>
      <w:spacing w:after="160" w:line="240" w:lineRule="exact"/>
    </w:pPr>
    <w:rPr>
      <w:rFonts w:ascii="Verdana" w:hAnsi="Verdana" w:cs="Verdana"/>
      <w:sz w:val="20"/>
      <w:szCs w:val="20"/>
      <w:lang w:val="en-US" w:eastAsia="en-US"/>
    </w:rPr>
  </w:style>
  <w:style w:type="paragraph" w:customStyle="1" w:styleId="af9">
    <w:name w:val="Текст в заданном формате"/>
    <w:basedOn w:val="a"/>
    <w:rsid w:val="0036641F"/>
    <w:pPr>
      <w:widowControl w:val="0"/>
      <w:suppressAutoHyphens/>
    </w:pPr>
    <w:rPr>
      <w:rFonts w:ascii="Courier New" w:eastAsia="Courier New" w:hAnsi="Courier New" w:cs="Calibri"/>
      <w:sz w:val="20"/>
      <w:szCs w:val="20"/>
    </w:rPr>
  </w:style>
  <w:style w:type="paragraph" w:customStyle="1" w:styleId="afa">
    <w:name w:val="Знак Знак Знак Знак"/>
    <w:basedOn w:val="a"/>
    <w:uiPriority w:val="99"/>
    <w:rsid w:val="00253FB2"/>
    <w:pPr>
      <w:spacing w:after="160" w:line="240" w:lineRule="exact"/>
    </w:pPr>
    <w:rPr>
      <w:rFonts w:ascii="Verdana" w:hAnsi="Verdana" w:cs="Verdana"/>
      <w:sz w:val="20"/>
      <w:szCs w:val="20"/>
      <w:lang w:val="en-US" w:eastAsia="en-US"/>
    </w:rPr>
  </w:style>
  <w:style w:type="paragraph" w:customStyle="1" w:styleId="ConsPlusNonformat">
    <w:name w:val="ConsPlusNonformat"/>
    <w:link w:val="ConsPlusNonformat0"/>
    <w:rsid w:val="00253FB2"/>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2A176B"/>
    <w:rPr>
      <w:rFonts w:ascii="Courier New" w:hAnsi="Courier New" w:cs="Courier New"/>
      <w:lang w:val="ru-RU" w:eastAsia="ru-RU" w:bidi="ar-SA"/>
    </w:rPr>
  </w:style>
  <w:style w:type="paragraph" w:customStyle="1" w:styleId="afb">
    <w:name w:val="Знак Знак Знак Знак"/>
    <w:basedOn w:val="a"/>
    <w:rsid w:val="00253FB2"/>
    <w:pPr>
      <w:spacing w:after="160" w:line="240" w:lineRule="exact"/>
    </w:pPr>
    <w:rPr>
      <w:rFonts w:ascii="Verdana" w:hAnsi="Verdana" w:cs="Verdana"/>
      <w:sz w:val="20"/>
      <w:szCs w:val="20"/>
      <w:lang w:val="en-US" w:eastAsia="en-US"/>
    </w:rPr>
  </w:style>
  <w:style w:type="paragraph" w:styleId="afc">
    <w:name w:val="No Spacing"/>
    <w:link w:val="afd"/>
    <w:qFormat/>
    <w:rsid w:val="00253FB2"/>
    <w:pPr>
      <w:jc w:val="both"/>
    </w:pPr>
    <w:rPr>
      <w:rFonts w:ascii="Calibri" w:hAnsi="Calibri"/>
      <w:sz w:val="22"/>
      <w:szCs w:val="22"/>
    </w:rPr>
  </w:style>
  <w:style w:type="character" w:customStyle="1" w:styleId="afd">
    <w:name w:val="Без интервала Знак"/>
    <w:link w:val="afc"/>
    <w:rsid w:val="00253FB2"/>
    <w:rPr>
      <w:rFonts w:ascii="Calibri" w:hAnsi="Calibri"/>
      <w:sz w:val="22"/>
      <w:szCs w:val="22"/>
      <w:lang w:bidi="ar-SA"/>
    </w:rPr>
  </w:style>
  <w:style w:type="paragraph" w:customStyle="1" w:styleId="msonormalbullet2gif">
    <w:name w:val="msonormalbullet2.gif"/>
    <w:basedOn w:val="a"/>
    <w:rsid w:val="00253FB2"/>
    <w:pPr>
      <w:spacing w:before="100" w:beforeAutospacing="1" w:after="100" w:afterAutospacing="1"/>
    </w:pPr>
  </w:style>
  <w:style w:type="paragraph" w:styleId="afe">
    <w:name w:val="Normal (Web)"/>
    <w:aliases w:val="Обычный (веб)1,Обычный (веб) Знак,Обычный (веб) Знак1,Обычный (веб) Знак Знак"/>
    <w:basedOn w:val="a"/>
    <w:unhideWhenUsed/>
    <w:rsid w:val="00253FB2"/>
    <w:pPr>
      <w:spacing w:before="100" w:beforeAutospacing="1" w:after="100" w:afterAutospacing="1"/>
    </w:pPr>
  </w:style>
  <w:style w:type="paragraph" w:customStyle="1" w:styleId="rvps706640">
    <w:name w:val="rvps706640"/>
    <w:basedOn w:val="a"/>
    <w:rsid w:val="00253FB2"/>
    <w:pPr>
      <w:spacing w:after="150"/>
      <w:ind w:right="300"/>
    </w:pPr>
  </w:style>
  <w:style w:type="paragraph" w:customStyle="1" w:styleId="Default">
    <w:name w:val="Default"/>
    <w:rsid w:val="00253FB2"/>
    <w:pPr>
      <w:autoSpaceDE w:val="0"/>
      <w:autoSpaceDN w:val="0"/>
      <w:adjustRightInd w:val="0"/>
    </w:pPr>
    <w:rPr>
      <w:color w:val="000000"/>
      <w:sz w:val="24"/>
      <w:szCs w:val="24"/>
    </w:rPr>
  </w:style>
  <w:style w:type="paragraph" w:customStyle="1" w:styleId="rvps690070">
    <w:name w:val="rvps690070"/>
    <w:basedOn w:val="a"/>
    <w:rsid w:val="00253FB2"/>
    <w:pPr>
      <w:spacing w:before="100" w:beforeAutospacing="1" w:after="100" w:afterAutospacing="1"/>
    </w:pPr>
  </w:style>
  <w:style w:type="paragraph" w:customStyle="1" w:styleId="consplusnormal1">
    <w:name w:val="consplusnormal"/>
    <w:basedOn w:val="a"/>
    <w:uiPriority w:val="99"/>
    <w:rsid w:val="00253FB2"/>
    <w:pPr>
      <w:spacing w:before="100" w:beforeAutospacing="1" w:after="100" w:afterAutospacing="1"/>
    </w:pPr>
  </w:style>
  <w:style w:type="paragraph" w:customStyle="1" w:styleId="aff">
    <w:name w:val="Знак"/>
    <w:basedOn w:val="a"/>
    <w:rsid w:val="005F2AF4"/>
    <w:pPr>
      <w:widowControl w:val="0"/>
      <w:adjustRightInd w:val="0"/>
      <w:spacing w:after="160" w:line="240" w:lineRule="exact"/>
      <w:jc w:val="right"/>
    </w:pPr>
    <w:rPr>
      <w:sz w:val="20"/>
      <w:szCs w:val="20"/>
      <w:lang w:val="en-GB" w:eastAsia="en-US"/>
    </w:rPr>
  </w:style>
  <w:style w:type="character" w:styleId="aff0">
    <w:name w:val="Strong"/>
    <w:basedOn w:val="a0"/>
    <w:uiPriority w:val="22"/>
    <w:qFormat/>
    <w:rsid w:val="00C71EF7"/>
    <w:rPr>
      <w:b/>
      <w:bCs/>
    </w:rPr>
  </w:style>
  <w:style w:type="paragraph" w:styleId="aff1">
    <w:name w:val="Plain Text"/>
    <w:basedOn w:val="a"/>
    <w:link w:val="aff2"/>
    <w:rsid w:val="00C71EF7"/>
    <w:rPr>
      <w:rFonts w:ascii="Courier New" w:hAnsi="Courier New" w:cs="Courier New"/>
      <w:sz w:val="20"/>
      <w:szCs w:val="20"/>
    </w:rPr>
  </w:style>
  <w:style w:type="character" w:customStyle="1" w:styleId="aff2">
    <w:name w:val="Текст Знак"/>
    <w:basedOn w:val="a0"/>
    <w:link w:val="aff1"/>
    <w:rsid w:val="00877DE8"/>
    <w:rPr>
      <w:rFonts w:ascii="Courier New" w:hAnsi="Courier New" w:cs="Courier New"/>
    </w:rPr>
  </w:style>
  <w:style w:type="paragraph" w:styleId="aff3">
    <w:name w:val="Balloon Text"/>
    <w:basedOn w:val="a"/>
    <w:link w:val="aff4"/>
    <w:uiPriority w:val="99"/>
    <w:rsid w:val="00897D59"/>
    <w:rPr>
      <w:rFonts w:ascii="Tahoma" w:hAnsi="Tahoma" w:cs="Tahoma"/>
      <w:sz w:val="16"/>
      <w:szCs w:val="16"/>
    </w:rPr>
  </w:style>
  <w:style w:type="character" w:customStyle="1" w:styleId="aff4">
    <w:name w:val="Текст выноски Знак"/>
    <w:basedOn w:val="a0"/>
    <w:link w:val="aff3"/>
    <w:uiPriority w:val="99"/>
    <w:rsid w:val="00897D59"/>
    <w:rPr>
      <w:rFonts w:ascii="Tahoma" w:hAnsi="Tahoma" w:cs="Tahoma"/>
      <w:sz w:val="16"/>
      <w:szCs w:val="16"/>
    </w:rPr>
  </w:style>
  <w:style w:type="character" w:styleId="aff5">
    <w:name w:val="annotation reference"/>
    <w:basedOn w:val="a0"/>
    <w:rsid w:val="00E80754"/>
    <w:rPr>
      <w:sz w:val="16"/>
      <w:szCs w:val="16"/>
    </w:rPr>
  </w:style>
  <w:style w:type="paragraph" w:styleId="aff6">
    <w:name w:val="annotation text"/>
    <w:basedOn w:val="a"/>
    <w:link w:val="aff7"/>
    <w:rsid w:val="00E80754"/>
    <w:rPr>
      <w:sz w:val="20"/>
      <w:szCs w:val="20"/>
    </w:rPr>
  </w:style>
  <w:style w:type="character" w:customStyle="1" w:styleId="aff7">
    <w:name w:val="Текст примечания Знак"/>
    <w:basedOn w:val="a0"/>
    <w:link w:val="aff6"/>
    <w:rsid w:val="00E80754"/>
  </w:style>
  <w:style w:type="paragraph" w:styleId="aff8">
    <w:name w:val="annotation subject"/>
    <w:basedOn w:val="aff6"/>
    <w:next w:val="aff6"/>
    <w:link w:val="aff9"/>
    <w:rsid w:val="00E80754"/>
    <w:rPr>
      <w:b/>
      <w:bCs/>
    </w:rPr>
  </w:style>
  <w:style w:type="character" w:customStyle="1" w:styleId="aff9">
    <w:name w:val="Тема примечания Знак"/>
    <w:basedOn w:val="aff7"/>
    <w:link w:val="aff8"/>
    <w:rsid w:val="00E80754"/>
    <w:rPr>
      <w:b/>
      <w:bCs/>
    </w:rPr>
  </w:style>
  <w:style w:type="paragraph" w:customStyle="1" w:styleId="41">
    <w:name w:val="Знак Знак4 Знак Знак Знак Знак Знак Знак Знак"/>
    <w:basedOn w:val="a"/>
    <w:rsid w:val="00CB76B6"/>
    <w:pPr>
      <w:spacing w:after="160" w:line="240" w:lineRule="exact"/>
    </w:pPr>
    <w:rPr>
      <w:rFonts w:ascii="Verdana" w:hAnsi="Verdana" w:cs="Verdana"/>
      <w:sz w:val="20"/>
      <w:szCs w:val="20"/>
      <w:lang w:val="en-US" w:eastAsia="en-US"/>
    </w:rPr>
  </w:style>
  <w:style w:type="paragraph" w:styleId="affa">
    <w:name w:val="footnote text"/>
    <w:aliases w:val="Table_Footnote_last,Table_Footnote_last Знак Знак Знак,Текст сноски Знак1,Текст сноски Знак Знак,Текст сноски Знак1 Знак Знак,Текст сноски Знак Знак Знак Знак,Table_Footnote_last Знак1 Знак Знак"/>
    <w:basedOn w:val="a"/>
    <w:link w:val="affb"/>
    <w:rsid w:val="003D421B"/>
    <w:rPr>
      <w:sz w:val="20"/>
      <w:szCs w:val="20"/>
    </w:rPr>
  </w:style>
  <w:style w:type="character" w:customStyle="1" w:styleId="affb">
    <w:name w:val="Текст сноски Знак"/>
    <w:aliases w:val="Table_Footnote_last Знак,Table_Footnote_last Знак Знак Знак Знак,Текст сноски Знак1 Знак,Текст сноски Знак Знак Знак,Текст сноски Знак1 Знак Знак Знак,Текст сноски Знак Знак Знак Знак Знак,Table_Footnote_last Знак1 Знак Знак Знак"/>
    <w:basedOn w:val="a0"/>
    <w:link w:val="affa"/>
    <w:rsid w:val="003D421B"/>
  </w:style>
  <w:style w:type="character" w:styleId="affc">
    <w:name w:val="footnote reference"/>
    <w:basedOn w:val="a0"/>
    <w:rsid w:val="003D421B"/>
    <w:rPr>
      <w:vertAlign w:val="superscript"/>
    </w:rPr>
  </w:style>
  <w:style w:type="paragraph" w:customStyle="1" w:styleId="13">
    <w:name w:val="1"/>
    <w:basedOn w:val="a"/>
    <w:uiPriority w:val="99"/>
    <w:rsid w:val="007C536C"/>
    <w:pPr>
      <w:spacing w:after="160" w:line="240" w:lineRule="exact"/>
    </w:pPr>
    <w:rPr>
      <w:rFonts w:ascii="Verdana" w:hAnsi="Verdana" w:cs="Verdana"/>
      <w:sz w:val="20"/>
      <w:szCs w:val="20"/>
      <w:lang w:val="en-US" w:eastAsia="en-US"/>
    </w:rPr>
  </w:style>
  <w:style w:type="paragraph" w:customStyle="1" w:styleId="25">
    <w:name w:val="Знак2"/>
    <w:basedOn w:val="a"/>
    <w:rsid w:val="00D244D8"/>
    <w:pPr>
      <w:widowControl w:val="0"/>
      <w:adjustRightInd w:val="0"/>
      <w:spacing w:after="160" w:line="240" w:lineRule="exact"/>
      <w:jc w:val="right"/>
    </w:pPr>
    <w:rPr>
      <w:sz w:val="20"/>
      <w:szCs w:val="20"/>
      <w:lang w:val="en-GB"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9A3251"/>
    <w:rPr>
      <w:rFonts w:ascii="Verdana" w:hAnsi="Verdana" w:cs="Verdana"/>
      <w:sz w:val="20"/>
      <w:szCs w:val="20"/>
      <w:lang w:val="en-US" w:eastAsia="en-US"/>
    </w:rPr>
  </w:style>
  <w:style w:type="character" w:customStyle="1" w:styleId="110">
    <w:name w:val="Основной текст 1 Знак Знак1"/>
    <w:basedOn w:val="a0"/>
    <w:rsid w:val="00057055"/>
    <w:rPr>
      <w:sz w:val="24"/>
      <w:szCs w:val="24"/>
      <w:lang w:val="ru-RU" w:eastAsia="ru-RU" w:bidi="ar-SA"/>
    </w:rPr>
  </w:style>
  <w:style w:type="paragraph" w:styleId="affd">
    <w:name w:val="Title"/>
    <w:basedOn w:val="a"/>
    <w:link w:val="affe"/>
    <w:qFormat/>
    <w:rsid w:val="00057055"/>
    <w:pPr>
      <w:jc w:val="center"/>
    </w:pPr>
    <w:rPr>
      <w:b/>
      <w:szCs w:val="20"/>
    </w:rPr>
  </w:style>
  <w:style w:type="character" w:customStyle="1" w:styleId="affe">
    <w:name w:val="Название Знак"/>
    <w:basedOn w:val="a0"/>
    <w:link w:val="affd"/>
    <w:locked/>
    <w:rsid w:val="00877DE8"/>
    <w:rPr>
      <w:b/>
      <w:sz w:val="24"/>
    </w:rPr>
  </w:style>
  <w:style w:type="paragraph" w:customStyle="1" w:styleId="26">
    <w:name w:val="Обычный2"/>
    <w:basedOn w:val="a"/>
    <w:rsid w:val="00057055"/>
    <w:pPr>
      <w:spacing w:before="20"/>
    </w:pPr>
    <w:rPr>
      <w:b/>
      <w:sz w:val="32"/>
      <w:szCs w:val="20"/>
    </w:rPr>
  </w:style>
  <w:style w:type="character" w:customStyle="1" w:styleId="BodyTextIndentChar">
    <w:name w:val="Body Text Indent Char"/>
    <w:aliases w:val="Основной текст 1 Char"/>
    <w:basedOn w:val="a0"/>
    <w:uiPriority w:val="99"/>
    <w:locked/>
    <w:rsid w:val="00057055"/>
    <w:rPr>
      <w:rFonts w:ascii="Times New Roman CYR" w:hAnsi="Times New Roman CYR" w:cs="Mangal"/>
      <w:sz w:val="28"/>
      <w:szCs w:val="28"/>
      <w:lang w:val="ru-RU" w:eastAsia="ru-RU" w:bidi="hi-IN"/>
    </w:rPr>
  </w:style>
  <w:style w:type="character" w:customStyle="1" w:styleId="FootnoteTextChar">
    <w:name w:val="Footnote Text Char"/>
    <w:aliases w:val="Table_Footnote_last Char"/>
    <w:basedOn w:val="a0"/>
    <w:semiHidden/>
    <w:locked/>
    <w:rsid w:val="00057055"/>
    <w:rPr>
      <w:lang w:val="ru-RU" w:eastAsia="ar-SA" w:bidi="ar-SA"/>
    </w:rPr>
  </w:style>
  <w:style w:type="character" w:customStyle="1" w:styleId="NoSpacingChar">
    <w:name w:val="No Spacing Char"/>
    <w:basedOn w:val="a0"/>
    <w:link w:val="14"/>
    <w:locked/>
    <w:rsid w:val="00877DE8"/>
    <w:rPr>
      <w:rFonts w:ascii="Calibri" w:hAnsi="Calibri"/>
      <w:sz w:val="22"/>
      <w:szCs w:val="22"/>
      <w:lang w:val="ru-RU" w:eastAsia="en-US" w:bidi="ar-SA"/>
    </w:rPr>
  </w:style>
  <w:style w:type="paragraph" w:customStyle="1" w:styleId="14">
    <w:name w:val="Без интервала1"/>
    <w:link w:val="NoSpacingChar"/>
    <w:rsid w:val="00877DE8"/>
    <w:rPr>
      <w:rFonts w:ascii="Calibri" w:hAnsi="Calibri"/>
      <w:sz w:val="22"/>
      <w:szCs w:val="22"/>
      <w:lang w:eastAsia="en-US"/>
    </w:rPr>
  </w:style>
  <w:style w:type="paragraph" w:customStyle="1" w:styleId="15">
    <w:name w:val="Абзац списка1"/>
    <w:basedOn w:val="a"/>
    <w:rsid w:val="00877DE8"/>
    <w:pPr>
      <w:spacing w:after="200" w:line="276" w:lineRule="auto"/>
      <w:ind w:left="720"/>
    </w:pPr>
    <w:rPr>
      <w:rFonts w:ascii="Calibri" w:eastAsia="Calibri" w:hAnsi="Calibri"/>
      <w:sz w:val="22"/>
      <w:szCs w:val="22"/>
    </w:rPr>
  </w:style>
  <w:style w:type="character" w:customStyle="1" w:styleId="afff">
    <w:name w:val="МОН основной Знак"/>
    <w:basedOn w:val="a0"/>
    <w:link w:val="afff0"/>
    <w:locked/>
    <w:rsid w:val="00877DE8"/>
    <w:rPr>
      <w:sz w:val="24"/>
      <w:szCs w:val="24"/>
    </w:rPr>
  </w:style>
  <w:style w:type="paragraph" w:customStyle="1" w:styleId="afff0">
    <w:name w:val="МОН основной"/>
    <w:basedOn w:val="a"/>
    <w:link w:val="afff"/>
    <w:rsid w:val="00877DE8"/>
    <w:pPr>
      <w:spacing w:line="360" w:lineRule="auto"/>
      <w:ind w:firstLine="709"/>
      <w:jc w:val="both"/>
    </w:pPr>
  </w:style>
  <w:style w:type="character" w:styleId="afff1">
    <w:name w:val="Emphasis"/>
    <w:basedOn w:val="a0"/>
    <w:uiPriority w:val="99"/>
    <w:qFormat/>
    <w:rsid w:val="00877DE8"/>
    <w:rPr>
      <w:rFonts w:cs="Times New Roman"/>
      <w:i/>
      <w:iCs/>
    </w:rPr>
  </w:style>
  <w:style w:type="paragraph" w:customStyle="1" w:styleId="Style4">
    <w:name w:val="Style4"/>
    <w:basedOn w:val="a"/>
    <w:rsid w:val="00877DE8"/>
    <w:pPr>
      <w:widowControl w:val="0"/>
      <w:autoSpaceDE w:val="0"/>
      <w:autoSpaceDN w:val="0"/>
      <w:adjustRightInd w:val="0"/>
      <w:spacing w:line="274" w:lineRule="exact"/>
      <w:jc w:val="both"/>
    </w:pPr>
    <w:rPr>
      <w:rFonts w:eastAsia="Calibri"/>
    </w:rPr>
  </w:style>
  <w:style w:type="character" w:styleId="afff2">
    <w:name w:val="Hyperlink"/>
    <w:basedOn w:val="a0"/>
    <w:uiPriority w:val="99"/>
    <w:rsid w:val="00877DE8"/>
    <w:rPr>
      <w:rFonts w:cs="Times New Roman"/>
      <w:color w:val="205592"/>
      <w:u w:val="none"/>
      <w:effect w:val="none"/>
    </w:rPr>
  </w:style>
  <w:style w:type="character" w:customStyle="1" w:styleId="FontStyle14">
    <w:name w:val="Font Style14"/>
    <w:basedOn w:val="a0"/>
    <w:rsid w:val="00877DE8"/>
    <w:rPr>
      <w:rFonts w:ascii="Times New Roman" w:hAnsi="Times New Roman" w:cs="Times New Roman"/>
      <w:i/>
      <w:iCs/>
      <w:sz w:val="18"/>
      <w:szCs w:val="18"/>
    </w:rPr>
  </w:style>
  <w:style w:type="paragraph" w:customStyle="1" w:styleId="27">
    <w:name w:val="Знак Знак2 Знак"/>
    <w:basedOn w:val="a"/>
    <w:uiPriority w:val="99"/>
    <w:rsid w:val="00885C23"/>
    <w:pPr>
      <w:spacing w:after="160" w:line="240" w:lineRule="exact"/>
    </w:pPr>
    <w:rPr>
      <w:rFonts w:ascii="Verdana" w:hAnsi="Verdana" w:cs="Verdana"/>
      <w:sz w:val="20"/>
      <w:szCs w:val="20"/>
      <w:lang w:val="en-US" w:eastAsia="en-US"/>
    </w:rPr>
  </w:style>
  <w:style w:type="paragraph" w:customStyle="1" w:styleId="darktextjustify">
    <w:name w:val="darktextjustify"/>
    <w:basedOn w:val="a"/>
    <w:rsid w:val="005D57CF"/>
    <w:pPr>
      <w:spacing w:before="100" w:beforeAutospacing="1" w:after="150"/>
      <w:jc w:val="both"/>
    </w:pPr>
    <w:rPr>
      <w:color w:val="262626"/>
    </w:rPr>
  </w:style>
  <w:style w:type="paragraph" w:customStyle="1" w:styleId="rtejustify1">
    <w:name w:val="rtejustify1"/>
    <w:basedOn w:val="a"/>
    <w:rsid w:val="005D57CF"/>
    <w:pPr>
      <w:spacing w:before="180" w:after="180" w:line="360" w:lineRule="atLeast"/>
      <w:jc w:val="both"/>
    </w:pPr>
  </w:style>
  <w:style w:type="paragraph" w:styleId="afff3">
    <w:name w:val="caption"/>
    <w:basedOn w:val="a"/>
    <w:next w:val="a"/>
    <w:uiPriority w:val="35"/>
    <w:qFormat/>
    <w:rsid w:val="00570F81"/>
    <w:pPr>
      <w:jc w:val="center"/>
    </w:pPr>
    <w:rPr>
      <w:sz w:val="32"/>
      <w:szCs w:val="32"/>
    </w:rPr>
  </w:style>
  <w:style w:type="paragraph" w:customStyle="1" w:styleId="16">
    <w:name w:val="Знак Знак Знак Знак1"/>
    <w:basedOn w:val="a"/>
    <w:uiPriority w:val="99"/>
    <w:rsid w:val="00570F81"/>
    <w:pPr>
      <w:spacing w:after="160" w:line="240" w:lineRule="exact"/>
    </w:pPr>
    <w:rPr>
      <w:rFonts w:ascii="Verdana" w:hAnsi="Verdana" w:cs="Verdana"/>
      <w:sz w:val="20"/>
      <w:szCs w:val="20"/>
      <w:lang w:val="en-US" w:eastAsia="en-US"/>
    </w:rPr>
  </w:style>
  <w:style w:type="paragraph" w:customStyle="1" w:styleId="17">
    <w:name w:val="Знак1 Знак Знак Знак Знак Знак Знак"/>
    <w:basedOn w:val="a"/>
    <w:uiPriority w:val="99"/>
    <w:rsid w:val="00570F81"/>
    <w:pPr>
      <w:spacing w:after="160" w:line="240" w:lineRule="exact"/>
    </w:pPr>
    <w:rPr>
      <w:rFonts w:ascii="Verdana" w:hAnsi="Verdana" w:cs="Verdana"/>
      <w:sz w:val="20"/>
      <w:szCs w:val="20"/>
      <w:lang w:val="en-US" w:eastAsia="en-US"/>
    </w:rPr>
  </w:style>
  <w:style w:type="paragraph" w:customStyle="1" w:styleId="afff4">
    <w:name w:val="Таблицы (моноширинный)"/>
    <w:basedOn w:val="a"/>
    <w:next w:val="a"/>
    <w:uiPriority w:val="99"/>
    <w:rsid w:val="00570F81"/>
    <w:pPr>
      <w:widowControl w:val="0"/>
      <w:autoSpaceDE w:val="0"/>
      <w:autoSpaceDN w:val="0"/>
      <w:adjustRightInd w:val="0"/>
      <w:jc w:val="both"/>
    </w:pPr>
    <w:rPr>
      <w:rFonts w:ascii="Courier New" w:hAnsi="Courier New" w:cs="Courier New"/>
    </w:rPr>
  </w:style>
  <w:style w:type="paragraph" w:customStyle="1" w:styleId="ConsPlusCell">
    <w:name w:val="ConsPlusCell"/>
    <w:rsid w:val="00570F81"/>
    <w:pPr>
      <w:autoSpaceDE w:val="0"/>
      <w:autoSpaceDN w:val="0"/>
      <w:adjustRightInd w:val="0"/>
    </w:pPr>
    <w:rPr>
      <w:rFonts w:ascii="Arial" w:hAnsi="Arial" w:cs="Arial"/>
    </w:rPr>
  </w:style>
  <w:style w:type="paragraph" w:customStyle="1" w:styleId="18">
    <w:name w:val="Знак1 Знак"/>
    <w:basedOn w:val="a"/>
    <w:rsid w:val="00570F81"/>
    <w:pPr>
      <w:overflowPunct w:val="0"/>
      <w:autoSpaceDE w:val="0"/>
      <w:autoSpaceDN w:val="0"/>
      <w:adjustRightInd w:val="0"/>
    </w:pPr>
    <w:rPr>
      <w:rFonts w:ascii="Verdana" w:hAnsi="Verdana" w:cs="Verdana"/>
      <w:sz w:val="20"/>
      <w:szCs w:val="20"/>
      <w:lang w:val="en-US" w:eastAsia="en-US"/>
    </w:rPr>
  </w:style>
  <w:style w:type="paragraph" w:customStyle="1" w:styleId="afff5">
    <w:name w:val="Нормальный (таблица)"/>
    <w:basedOn w:val="a"/>
    <w:next w:val="a"/>
    <w:uiPriority w:val="99"/>
    <w:rsid w:val="00570F81"/>
    <w:pPr>
      <w:widowControl w:val="0"/>
      <w:autoSpaceDE w:val="0"/>
      <w:autoSpaceDN w:val="0"/>
      <w:adjustRightInd w:val="0"/>
      <w:jc w:val="both"/>
    </w:pPr>
    <w:rPr>
      <w:rFonts w:ascii="Arial" w:hAnsi="Arial" w:cs="Arial"/>
    </w:rPr>
  </w:style>
  <w:style w:type="paragraph" w:customStyle="1" w:styleId="28">
    <w:name w:val="Знак2"/>
    <w:basedOn w:val="a"/>
    <w:rsid w:val="00570F81"/>
    <w:pPr>
      <w:spacing w:after="160" w:line="240" w:lineRule="exact"/>
    </w:pPr>
    <w:rPr>
      <w:rFonts w:ascii="Verdana" w:hAnsi="Verdana" w:cs="Verdana"/>
      <w:sz w:val="20"/>
      <w:szCs w:val="20"/>
      <w:lang w:val="en-US" w:eastAsia="en-US"/>
    </w:rPr>
  </w:style>
  <w:style w:type="paragraph" w:customStyle="1" w:styleId="210">
    <w:name w:val="Знак21"/>
    <w:basedOn w:val="a"/>
    <w:rsid w:val="00570F81"/>
    <w:pPr>
      <w:spacing w:after="160" w:line="240" w:lineRule="exact"/>
    </w:pPr>
    <w:rPr>
      <w:rFonts w:ascii="Verdana" w:hAnsi="Verdana" w:cs="Verdana"/>
      <w:sz w:val="20"/>
      <w:szCs w:val="20"/>
      <w:lang w:val="en-US" w:eastAsia="en-US"/>
    </w:rPr>
  </w:style>
  <w:style w:type="paragraph" w:customStyle="1" w:styleId="35">
    <w:name w:val="Знак3"/>
    <w:basedOn w:val="a"/>
    <w:uiPriority w:val="99"/>
    <w:rsid w:val="00570F81"/>
    <w:pPr>
      <w:spacing w:after="160" w:line="240" w:lineRule="exact"/>
    </w:pPr>
    <w:rPr>
      <w:rFonts w:ascii="Verdana" w:hAnsi="Verdana" w:cs="Verdana"/>
      <w:sz w:val="20"/>
      <w:szCs w:val="20"/>
      <w:lang w:val="en-US" w:eastAsia="en-US"/>
    </w:rPr>
  </w:style>
  <w:style w:type="paragraph" w:customStyle="1" w:styleId="211">
    <w:name w:val="Знак Знак2 Знак1"/>
    <w:basedOn w:val="a"/>
    <w:uiPriority w:val="99"/>
    <w:rsid w:val="00570F81"/>
    <w:pPr>
      <w:spacing w:after="160" w:line="240" w:lineRule="exact"/>
    </w:pPr>
    <w:rPr>
      <w:rFonts w:ascii="Verdana" w:hAnsi="Verdana" w:cs="Verdana"/>
      <w:sz w:val="20"/>
      <w:szCs w:val="20"/>
      <w:lang w:val="en-US" w:eastAsia="en-US"/>
    </w:rPr>
  </w:style>
  <w:style w:type="paragraph" w:customStyle="1" w:styleId="29">
    <w:name w:val="2"/>
    <w:basedOn w:val="a"/>
    <w:uiPriority w:val="99"/>
    <w:rsid w:val="00570F81"/>
    <w:rPr>
      <w:rFonts w:ascii="Verdana" w:hAnsi="Verdana" w:cs="Verdana"/>
      <w:sz w:val="20"/>
      <w:szCs w:val="20"/>
      <w:lang w:val="en-US" w:eastAsia="en-US"/>
    </w:rPr>
  </w:style>
  <w:style w:type="paragraph" w:customStyle="1" w:styleId="Normal1">
    <w:name w:val="Normal1"/>
    <w:rsid w:val="00B677D9"/>
    <w:rPr>
      <w:sz w:val="24"/>
    </w:rPr>
  </w:style>
  <w:style w:type="paragraph" w:customStyle="1" w:styleId="19">
    <w:name w:val="Текст выноски1"/>
    <w:basedOn w:val="a"/>
    <w:rsid w:val="00B677D9"/>
    <w:rPr>
      <w:rFonts w:ascii="Tahoma" w:hAnsi="Tahoma" w:cs="Tahoma"/>
      <w:sz w:val="16"/>
      <w:szCs w:val="16"/>
    </w:rPr>
  </w:style>
  <w:style w:type="character" w:customStyle="1" w:styleId="BalloonTextChar">
    <w:name w:val="Balloon Text Char"/>
    <w:basedOn w:val="a0"/>
    <w:rsid w:val="00B677D9"/>
    <w:rPr>
      <w:rFonts w:ascii="Tahoma" w:hAnsi="Tahoma" w:cs="Tahoma"/>
      <w:sz w:val="16"/>
      <w:szCs w:val="16"/>
    </w:rPr>
  </w:style>
  <w:style w:type="paragraph" w:customStyle="1" w:styleId="western">
    <w:name w:val="western"/>
    <w:basedOn w:val="a"/>
    <w:uiPriority w:val="99"/>
    <w:rsid w:val="002D6948"/>
    <w:pPr>
      <w:spacing w:before="100" w:beforeAutospacing="1" w:after="115"/>
    </w:pPr>
    <w:rPr>
      <w:color w:val="000000"/>
    </w:rPr>
  </w:style>
  <w:style w:type="paragraph" w:customStyle="1" w:styleId="NoSpacing1">
    <w:name w:val="No Spacing1"/>
    <w:uiPriority w:val="99"/>
    <w:rsid w:val="002D6948"/>
    <w:rPr>
      <w:rFonts w:ascii="Calibri" w:hAnsi="Calibri" w:cs="Calibri"/>
      <w:lang w:eastAsia="en-US"/>
    </w:rPr>
  </w:style>
  <w:style w:type="paragraph" w:customStyle="1" w:styleId="1a">
    <w:name w:val="Без интервала1"/>
    <w:uiPriority w:val="99"/>
    <w:rsid w:val="002D6948"/>
    <w:pPr>
      <w:jc w:val="both"/>
    </w:pPr>
    <w:rPr>
      <w:rFonts w:ascii="Calibri" w:hAnsi="Calibri" w:cs="Calibri"/>
      <w:lang w:eastAsia="en-US"/>
    </w:rPr>
  </w:style>
  <w:style w:type="character" w:customStyle="1" w:styleId="apple-style-span">
    <w:name w:val="apple-style-span"/>
    <w:basedOn w:val="a0"/>
    <w:rsid w:val="007E1C24"/>
  </w:style>
  <w:style w:type="paragraph" w:customStyle="1" w:styleId="rtejustify">
    <w:name w:val="rtejustify"/>
    <w:basedOn w:val="a"/>
    <w:rsid w:val="00EE5E7C"/>
    <w:pPr>
      <w:spacing w:before="100" w:beforeAutospacing="1" w:after="100" w:afterAutospacing="1"/>
    </w:pPr>
  </w:style>
  <w:style w:type="character" w:customStyle="1" w:styleId="text1">
    <w:name w:val="text1"/>
    <w:rsid w:val="00A01250"/>
    <w:rPr>
      <w:rFonts w:ascii="Arial" w:hAnsi="Arial" w:cs="Arial" w:hint="default"/>
      <w:sz w:val="18"/>
      <w:szCs w:val="18"/>
    </w:rPr>
  </w:style>
  <w:style w:type="character" w:customStyle="1" w:styleId="afff6">
    <w:name w:val="Символ сноски"/>
    <w:basedOn w:val="a0"/>
    <w:rsid w:val="00BA04E1"/>
    <w:rPr>
      <w:rFonts w:cs="Times New Roman"/>
      <w:vertAlign w:val="superscript"/>
    </w:rPr>
  </w:style>
  <w:style w:type="paragraph" w:customStyle="1" w:styleId="212">
    <w:name w:val="Основной текст 21"/>
    <w:basedOn w:val="a"/>
    <w:rsid w:val="00BA04E1"/>
    <w:pPr>
      <w:suppressAutoHyphens/>
      <w:jc w:val="both"/>
    </w:pPr>
    <w:rPr>
      <w:b/>
      <w:sz w:val="28"/>
      <w:szCs w:val="20"/>
      <w:lang w:eastAsia="ar-SA"/>
    </w:rPr>
  </w:style>
  <w:style w:type="table" w:styleId="afff7">
    <w:name w:val="Table Contemporary"/>
    <w:basedOn w:val="a1"/>
    <w:uiPriority w:val="99"/>
    <w:rsid w:val="00BA04E1"/>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8">
    <w:name w:val="Единицы"/>
    <w:basedOn w:val="a"/>
    <w:rsid w:val="00BA04E1"/>
    <w:pPr>
      <w:keepNext/>
      <w:spacing w:before="20" w:after="60"/>
      <w:ind w:right="284"/>
      <w:jc w:val="right"/>
    </w:pPr>
    <w:rPr>
      <w:szCs w:val="20"/>
    </w:rPr>
  </w:style>
  <w:style w:type="paragraph" w:customStyle="1" w:styleId="1b">
    <w:name w:val="заголовок 1"/>
    <w:basedOn w:val="a"/>
    <w:next w:val="a"/>
    <w:rsid w:val="00BA04E1"/>
    <w:pPr>
      <w:keepNext/>
      <w:widowControl w:val="0"/>
      <w:spacing w:before="20"/>
    </w:pPr>
    <w:rPr>
      <w:b/>
      <w:szCs w:val="20"/>
    </w:rPr>
  </w:style>
  <w:style w:type="paragraph" w:customStyle="1" w:styleId="Iauiue">
    <w:name w:val="Iau?iue"/>
    <w:rsid w:val="00BA04E1"/>
    <w:pPr>
      <w:widowControl w:val="0"/>
    </w:pPr>
  </w:style>
  <w:style w:type="paragraph" w:customStyle="1" w:styleId="xl26">
    <w:name w:val="xl26"/>
    <w:basedOn w:val="a"/>
    <w:rsid w:val="00BA04E1"/>
    <w:pPr>
      <w:spacing w:before="100" w:beforeAutospacing="1" w:after="100" w:afterAutospacing="1"/>
      <w:jc w:val="right"/>
      <w:textAlignment w:val="top"/>
    </w:pPr>
  </w:style>
  <w:style w:type="paragraph" w:styleId="42">
    <w:name w:val="toc 4"/>
    <w:basedOn w:val="a"/>
    <w:next w:val="a"/>
    <w:autoRedefine/>
    <w:uiPriority w:val="39"/>
    <w:rsid w:val="00BA04E1"/>
    <w:pPr>
      <w:ind w:left="720"/>
    </w:pPr>
    <w:rPr>
      <w:szCs w:val="21"/>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rsid w:val="00BA04E1"/>
    <w:pPr>
      <w:widowControl w:val="0"/>
      <w:adjustRightInd w:val="0"/>
      <w:spacing w:after="160" w:line="240" w:lineRule="exact"/>
      <w:jc w:val="right"/>
    </w:pPr>
    <w:rPr>
      <w:sz w:val="20"/>
      <w:szCs w:val="20"/>
      <w:lang w:val="en-GB" w:eastAsia="en-US"/>
    </w:rPr>
  </w:style>
  <w:style w:type="paragraph" w:customStyle="1" w:styleId="71">
    <w:name w:val="заголовок 7"/>
    <w:basedOn w:val="a"/>
    <w:next w:val="a"/>
    <w:rsid w:val="00BA04E1"/>
    <w:pPr>
      <w:tabs>
        <w:tab w:val="center" w:pos="5102"/>
      </w:tabs>
      <w:spacing w:before="240" w:after="60"/>
      <w:jc w:val="center"/>
    </w:pPr>
    <w:rPr>
      <w:rFonts w:ascii="Arial" w:hAnsi="Arial"/>
      <w:spacing w:val="-4"/>
      <w:szCs w:val="20"/>
    </w:rPr>
  </w:style>
  <w:style w:type="paragraph" w:customStyle="1" w:styleId="afff9">
    <w:name w:val="Нормальный"/>
    <w:basedOn w:val="a"/>
    <w:rsid w:val="00BA04E1"/>
    <w:pPr>
      <w:jc w:val="both"/>
    </w:pPr>
    <w:rPr>
      <w:sz w:val="28"/>
      <w:szCs w:val="20"/>
    </w:rPr>
  </w:style>
  <w:style w:type="paragraph" w:customStyle="1" w:styleId="2a">
    <w:name w:val="таблотст2"/>
    <w:basedOn w:val="a"/>
    <w:rsid w:val="00BA04E1"/>
    <w:pPr>
      <w:spacing w:line="220" w:lineRule="exact"/>
      <w:ind w:left="113"/>
    </w:pPr>
    <w:rPr>
      <w:rFonts w:ascii="Arial" w:hAnsi="Arial"/>
      <w:noProof/>
      <w:sz w:val="20"/>
      <w:szCs w:val="20"/>
    </w:rPr>
  </w:style>
  <w:style w:type="paragraph" w:customStyle="1" w:styleId="afffa">
    <w:name w:val="Знак Знак Знак Знак Знак Знак Знак Знак Знак Знак"/>
    <w:basedOn w:val="a"/>
    <w:autoRedefine/>
    <w:rsid w:val="00BA04E1"/>
    <w:pPr>
      <w:spacing w:after="160" w:line="240" w:lineRule="exact"/>
    </w:pPr>
    <w:rPr>
      <w:sz w:val="28"/>
      <w:szCs w:val="20"/>
      <w:lang w:val="en-US" w:eastAsia="en-US"/>
    </w:rPr>
  </w:style>
  <w:style w:type="character" w:customStyle="1" w:styleId="61">
    <w:name w:val="Знак Знак6"/>
    <w:basedOn w:val="a0"/>
    <w:rsid w:val="00BA04E1"/>
    <w:rPr>
      <w:rFonts w:ascii="Arial" w:hAnsi="Arial" w:cs="Times New Roman"/>
      <w:i/>
      <w:lang w:val="ru-RU" w:eastAsia="ru-RU" w:bidi="ar-SA"/>
    </w:rPr>
  </w:style>
  <w:style w:type="paragraph" w:customStyle="1" w:styleId="afffb">
    <w:name w:val="Таблотст"/>
    <w:basedOn w:val="a9"/>
    <w:rsid w:val="00BA04E1"/>
    <w:pPr>
      <w:ind w:left="85"/>
    </w:pPr>
  </w:style>
  <w:style w:type="paragraph" w:styleId="51">
    <w:name w:val="toc 5"/>
    <w:basedOn w:val="a"/>
    <w:next w:val="a"/>
    <w:autoRedefine/>
    <w:uiPriority w:val="39"/>
    <w:rsid w:val="00BA04E1"/>
    <w:pPr>
      <w:suppressAutoHyphens/>
      <w:ind w:left="800"/>
    </w:pPr>
    <w:rPr>
      <w:sz w:val="20"/>
      <w:szCs w:val="20"/>
      <w:lang w:eastAsia="ar-SA"/>
    </w:rPr>
  </w:style>
  <w:style w:type="paragraph" w:styleId="afffc">
    <w:name w:val="endnote text"/>
    <w:basedOn w:val="a"/>
    <w:link w:val="afffd"/>
    <w:rsid w:val="00BA04E1"/>
    <w:pPr>
      <w:suppressAutoHyphens/>
    </w:pPr>
    <w:rPr>
      <w:sz w:val="20"/>
      <w:szCs w:val="20"/>
      <w:lang w:eastAsia="ar-SA"/>
    </w:rPr>
  </w:style>
  <w:style w:type="character" w:customStyle="1" w:styleId="afffd">
    <w:name w:val="Текст концевой сноски Знак"/>
    <w:basedOn w:val="a0"/>
    <w:link w:val="afffc"/>
    <w:rsid w:val="00BA04E1"/>
    <w:rPr>
      <w:lang w:eastAsia="ar-SA"/>
    </w:rPr>
  </w:style>
  <w:style w:type="character" w:styleId="afffe">
    <w:name w:val="endnote reference"/>
    <w:basedOn w:val="a0"/>
    <w:rsid w:val="00BA04E1"/>
    <w:rPr>
      <w:vertAlign w:val="superscript"/>
    </w:rPr>
  </w:style>
  <w:style w:type="paragraph" w:styleId="2b">
    <w:name w:val="toc 2"/>
    <w:basedOn w:val="a"/>
    <w:next w:val="a"/>
    <w:autoRedefine/>
    <w:rsid w:val="00BA04E1"/>
    <w:pPr>
      <w:suppressAutoHyphens/>
      <w:ind w:left="200"/>
    </w:pPr>
    <w:rPr>
      <w:sz w:val="20"/>
      <w:szCs w:val="20"/>
      <w:lang w:eastAsia="ar-SA"/>
    </w:rPr>
  </w:style>
  <w:style w:type="paragraph" w:customStyle="1" w:styleId="43">
    <w:name w:val="Заголовок4"/>
    <w:basedOn w:val="a"/>
    <w:rsid w:val="00BA04E1"/>
    <w:pPr>
      <w:overflowPunct w:val="0"/>
      <w:autoSpaceDE w:val="0"/>
      <w:autoSpaceDN w:val="0"/>
      <w:adjustRightInd w:val="0"/>
      <w:spacing w:before="120" w:after="120"/>
      <w:textAlignment w:val="baseline"/>
    </w:pPr>
    <w:rPr>
      <w:rFonts w:ascii="Arial" w:hAnsi="Arial"/>
      <w:i/>
      <w:sz w:val="22"/>
      <w:szCs w:val="20"/>
    </w:rPr>
  </w:style>
  <w:style w:type="paragraph" w:customStyle="1" w:styleId="affff">
    <w:name w:val="заг"/>
    <w:basedOn w:val="a"/>
    <w:next w:val="a"/>
    <w:rsid w:val="00BA04E1"/>
    <w:pPr>
      <w:keepNext/>
      <w:widowControl w:val="0"/>
    </w:pPr>
    <w:rPr>
      <w:snapToGrid w:val="0"/>
      <w:szCs w:val="20"/>
      <w:lang w:val="en-US"/>
    </w:rPr>
  </w:style>
  <w:style w:type="paragraph" w:customStyle="1" w:styleId="affff0">
    <w:name w:val="Заголовок графика"/>
    <w:basedOn w:val="a"/>
    <w:rsid w:val="00BA04E1"/>
    <w:pPr>
      <w:overflowPunct w:val="0"/>
      <w:autoSpaceDE w:val="0"/>
      <w:autoSpaceDN w:val="0"/>
      <w:adjustRightInd w:val="0"/>
      <w:spacing w:before="60" w:after="60" w:line="220" w:lineRule="exact"/>
      <w:jc w:val="center"/>
      <w:textAlignment w:val="baseline"/>
    </w:pPr>
    <w:rPr>
      <w:rFonts w:ascii="Arial" w:hAnsi="Arial"/>
      <w:b/>
      <w:sz w:val="22"/>
      <w:szCs w:val="20"/>
    </w:rPr>
  </w:style>
  <w:style w:type="character" w:customStyle="1" w:styleId="affff1">
    <w:name w:val="çíàê ñíîñêè"/>
    <w:rsid w:val="00BA04E1"/>
    <w:rPr>
      <w:vertAlign w:val="superscript"/>
    </w:rPr>
  </w:style>
  <w:style w:type="paragraph" w:customStyle="1" w:styleId="affff2">
    <w:name w:val="Содержимое таблицы"/>
    <w:basedOn w:val="a"/>
    <w:rsid w:val="00BA04E1"/>
    <w:pPr>
      <w:suppressLineNumbers/>
      <w:suppressAutoHyphens/>
    </w:pPr>
    <w:rPr>
      <w:sz w:val="22"/>
      <w:szCs w:val="20"/>
      <w:lang w:eastAsia="ar-SA"/>
    </w:rPr>
  </w:style>
  <w:style w:type="paragraph" w:customStyle="1" w:styleId="affff3">
    <w:name w:val="Сноска"/>
    <w:basedOn w:val="a"/>
    <w:rsid w:val="00BA04E1"/>
    <w:pPr>
      <w:ind w:firstLine="709"/>
      <w:jc w:val="both"/>
    </w:pPr>
    <w:rPr>
      <w:rFonts w:ascii="Arial" w:hAnsi="Arial"/>
      <w:sz w:val="18"/>
      <w:szCs w:val="20"/>
    </w:rPr>
  </w:style>
  <w:style w:type="paragraph" w:customStyle="1" w:styleId="1c">
    <w:name w:val="Обычный1"/>
    <w:rsid w:val="00BA04E1"/>
    <w:pPr>
      <w:widowControl w:val="0"/>
      <w:jc w:val="both"/>
    </w:pPr>
    <w:rPr>
      <w:sz w:val="24"/>
    </w:rPr>
  </w:style>
  <w:style w:type="character" w:customStyle="1" w:styleId="1d">
    <w:name w:val="Знак Знак1"/>
    <w:basedOn w:val="a0"/>
    <w:semiHidden/>
    <w:rsid w:val="00BA04E1"/>
    <w:rPr>
      <w:sz w:val="24"/>
      <w:lang w:val="ru-RU" w:eastAsia="ru-RU" w:bidi="ar-SA"/>
    </w:rPr>
  </w:style>
  <w:style w:type="paragraph" w:customStyle="1" w:styleId="111">
    <w:name w:val="Обычный11"/>
    <w:rsid w:val="00BA04E1"/>
    <w:pPr>
      <w:widowControl w:val="0"/>
      <w:jc w:val="both"/>
    </w:pPr>
    <w:rPr>
      <w:sz w:val="24"/>
    </w:rPr>
  </w:style>
  <w:style w:type="paragraph" w:customStyle="1" w:styleId="affff4">
    <w:name w:val="Базовый"/>
    <w:rsid w:val="00B519E4"/>
    <w:pPr>
      <w:tabs>
        <w:tab w:val="left" w:pos="709"/>
      </w:tabs>
      <w:suppressAutoHyphens/>
      <w:spacing w:line="200" w:lineRule="atLeast"/>
    </w:pPr>
    <w:rPr>
      <w:rFonts w:ascii="Calibri" w:eastAsia="Lucida Sans Unicode" w:hAnsi="Calibri"/>
      <w:sz w:val="24"/>
      <w:szCs w:val="24"/>
    </w:rPr>
  </w:style>
  <w:style w:type="character" w:customStyle="1" w:styleId="apple-converted-space">
    <w:name w:val="apple-converted-space"/>
    <w:basedOn w:val="a0"/>
    <w:rsid w:val="00B519E4"/>
  </w:style>
  <w:style w:type="character" w:customStyle="1" w:styleId="rserrmark">
    <w:name w:val="rs_err_mark"/>
    <w:basedOn w:val="a0"/>
    <w:rsid w:val="00B519E4"/>
  </w:style>
  <w:style w:type="character" w:customStyle="1" w:styleId="1e">
    <w:name w:val="Основной текст Знак1"/>
    <w:locked/>
    <w:rsid w:val="003F37E2"/>
    <w:rPr>
      <w:sz w:val="24"/>
      <w:szCs w:val="24"/>
    </w:rPr>
  </w:style>
  <w:style w:type="paragraph" w:customStyle="1" w:styleId="130">
    <w:name w:val="13"/>
    <w:basedOn w:val="a3"/>
    <w:rsid w:val="003F37E2"/>
    <w:pPr>
      <w:ind w:left="374" w:right="-6" w:firstLine="561"/>
    </w:pPr>
    <w:rPr>
      <w:szCs w:val="24"/>
    </w:rPr>
  </w:style>
  <w:style w:type="character" w:customStyle="1" w:styleId="311">
    <w:name w:val="Основной текст 3 Знак1"/>
    <w:locked/>
    <w:rsid w:val="003F37E2"/>
    <w:rPr>
      <w:sz w:val="28"/>
    </w:rPr>
  </w:style>
  <w:style w:type="paragraph" w:customStyle="1" w:styleId="220">
    <w:name w:val="Основной текст 22"/>
    <w:basedOn w:val="a"/>
    <w:rsid w:val="003F37E2"/>
    <w:pPr>
      <w:tabs>
        <w:tab w:val="left" w:pos="567"/>
      </w:tabs>
      <w:overflowPunct w:val="0"/>
      <w:autoSpaceDE w:val="0"/>
      <w:autoSpaceDN w:val="0"/>
      <w:adjustRightInd w:val="0"/>
      <w:jc w:val="both"/>
    </w:pPr>
    <w:rPr>
      <w:sz w:val="28"/>
      <w:szCs w:val="20"/>
    </w:rPr>
  </w:style>
  <w:style w:type="paragraph" w:customStyle="1" w:styleId="213">
    <w:name w:val="Красная строка 21"/>
    <w:basedOn w:val="220"/>
    <w:rsid w:val="003F37E2"/>
    <w:pPr>
      <w:tabs>
        <w:tab w:val="clear" w:pos="567"/>
      </w:tabs>
      <w:ind w:firstLine="851"/>
      <w:textAlignment w:val="baseline"/>
    </w:pPr>
  </w:style>
  <w:style w:type="paragraph" w:customStyle="1" w:styleId="214">
    <w:name w:val="Основной текст с отступом 21"/>
    <w:basedOn w:val="a"/>
    <w:rsid w:val="003F37E2"/>
    <w:pPr>
      <w:ind w:left="426"/>
      <w:jc w:val="both"/>
    </w:pPr>
    <w:rPr>
      <w:sz w:val="28"/>
      <w:szCs w:val="20"/>
    </w:rPr>
  </w:style>
  <w:style w:type="character" w:customStyle="1" w:styleId="affff5">
    <w:name w:val="Основной текст_"/>
    <w:link w:val="1f"/>
    <w:rsid w:val="003F37E2"/>
    <w:rPr>
      <w:sz w:val="26"/>
      <w:szCs w:val="26"/>
      <w:shd w:val="clear" w:color="auto" w:fill="FFFFFF"/>
    </w:rPr>
  </w:style>
  <w:style w:type="paragraph" w:customStyle="1" w:styleId="1f">
    <w:name w:val="Основной текст1"/>
    <w:basedOn w:val="a"/>
    <w:link w:val="affff5"/>
    <w:rsid w:val="003F37E2"/>
    <w:pPr>
      <w:shd w:val="clear" w:color="auto" w:fill="FFFFFF"/>
      <w:spacing w:after="600" w:line="317" w:lineRule="exact"/>
      <w:jc w:val="right"/>
    </w:pPr>
    <w:rPr>
      <w:sz w:val="26"/>
      <w:szCs w:val="26"/>
    </w:rPr>
  </w:style>
  <w:style w:type="character" w:customStyle="1" w:styleId="1f0">
    <w:name w:val="Нижний колонтитул Знак1"/>
    <w:uiPriority w:val="99"/>
    <w:locked/>
    <w:rsid w:val="003F37E2"/>
    <w:rPr>
      <w:sz w:val="24"/>
      <w:szCs w:val="24"/>
    </w:rPr>
  </w:style>
  <w:style w:type="character" w:customStyle="1" w:styleId="1f1">
    <w:name w:val="Текст выноски Знак1"/>
    <w:semiHidden/>
    <w:locked/>
    <w:rsid w:val="003F37E2"/>
    <w:rPr>
      <w:rFonts w:ascii="Tahoma" w:eastAsia="Times New Roman" w:hAnsi="Tahoma" w:cs="Tahoma"/>
      <w:sz w:val="16"/>
      <w:szCs w:val="16"/>
      <w:lang w:eastAsia="ru-RU"/>
    </w:rPr>
  </w:style>
  <w:style w:type="character" w:customStyle="1" w:styleId="affff6">
    <w:name w:val="Основной текст + Курсив"/>
    <w:rsid w:val="003F37E2"/>
    <w:rPr>
      <w:rFonts w:ascii="Times New Roman" w:eastAsia="Times New Roman" w:hAnsi="Times New Roman"/>
      <w:i/>
      <w:iCs/>
      <w:sz w:val="27"/>
      <w:szCs w:val="27"/>
      <w:shd w:val="clear" w:color="auto" w:fill="FFFFFF"/>
    </w:rPr>
  </w:style>
  <w:style w:type="paragraph" w:customStyle="1" w:styleId="2c">
    <w:name w:val="Основной текст2"/>
    <w:basedOn w:val="a"/>
    <w:rsid w:val="003F37E2"/>
    <w:pPr>
      <w:shd w:val="clear" w:color="auto" w:fill="FFFFFF"/>
      <w:spacing w:after="900" w:line="320" w:lineRule="exact"/>
    </w:pPr>
    <w:rPr>
      <w:sz w:val="27"/>
      <w:szCs w:val="27"/>
    </w:rPr>
  </w:style>
  <w:style w:type="character" w:customStyle="1" w:styleId="FontStyle20">
    <w:name w:val="Font Style20"/>
    <w:uiPriority w:val="99"/>
    <w:rsid w:val="00C62B26"/>
    <w:rPr>
      <w:rFonts w:ascii="Times New Roman" w:hAnsi="Times New Roman" w:cs="Times New Roman"/>
      <w:b/>
      <w:bCs/>
      <w:color w:val="000000"/>
      <w:sz w:val="26"/>
      <w:szCs w:val="26"/>
    </w:rPr>
  </w:style>
  <w:style w:type="character" w:customStyle="1" w:styleId="FontStyle12">
    <w:name w:val="Font Style12"/>
    <w:uiPriority w:val="99"/>
    <w:rsid w:val="00C62B26"/>
    <w:rPr>
      <w:rFonts w:ascii="Times New Roman" w:hAnsi="Times New Roman" w:cs="Times New Roman"/>
      <w:sz w:val="26"/>
      <w:szCs w:val="26"/>
    </w:rPr>
  </w:style>
  <w:style w:type="character" w:customStyle="1" w:styleId="90">
    <w:name w:val="Заголовок 9 Знак"/>
    <w:basedOn w:val="a0"/>
    <w:link w:val="9"/>
    <w:uiPriority w:val="9"/>
    <w:semiHidden/>
    <w:rsid w:val="007903B0"/>
    <w:rPr>
      <w:rFonts w:ascii="Cambria" w:hAnsi="Cambria"/>
      <w:i/>
      <w:iCs/>
      <w:color w:val="9BBB59"/>
    </w:rPr>
  </w:style>
  <w:style w:type="paragraph" w:styleId="affff7">
    <w:name w:val="Subtitle"/>
    <w:basedOn w:val="a"/>
    <w:next w:val="a"/>
    <w:link w:val="affff8"/>
    <w:uiPriority w:val="11"/>
    <w:qFormat/>
    <w:rsid w:val="007903B0"/>
    <w:pPr>
      <w:spacing w:before="200" w:after="900"/>
      <w:jc w:val="right"/>
    </w:pPr>
    <w:rPr>
      <w:rFonts w:ascii="Calibri" w:eastAsia="Calibri" w:hAnsi="Calibri"/>
      <w:i/>
      <w:iCs/>
    </w:rPr>
  </w:style>
  <w:style w:type="character" w:customStyle="1" w:styleId="affff8">
    <w:name w:val="Подзаголовок Знак"/>
    <w:basedOn w:val="a0"/>
    <w:link w:val="affff7"/>
    <w:uiPriority w:val="11"/>
    <w:rsid w:val="007903B0"/>
    <w:rPr>
      <w:rFonts w:ascii="Calibri" w:eastAsia="Calibri" w:hAnsi="Calibri"/>
      <w:i/>
      <w:iCs/>
      <w:sz w:val="24"/>
      <w:szCs w:val="24"/>
    </w:rPr>
  </w:style>
  <w:style w:type="paragraph" w:styleId="2d">
    <w:name w:val="Quote"/>
    <w:basedOn w:val="a"/>
    <w:next w:val="a"/>
    <w:link w:val="2e"/>
    <w:uiPriority w:val="29"/>
    <w:qFormat/>
    <w:rsid w:val="007903B0"/>
    <w:rPr>
      <w:rFonts w:ascii="Cambria" w:hAnsi="Cambria"/>
      <w:i/>
      <w:iCs/>
      <w:color w:val="5A5A5A"/>
      <w:sz w:val="20"/>
      <w:szCs w:val="20"/>
    </w:rPr>
  </w:style>
  <w:style w:type="character" w:customStyle="1" w:styleId="2e">
    <w:name w:val="Цитата 2 Знак"/>
    <w:basedOn w:val="a0"/>
    <w:link w:val="2d"/>
    <w:uiPriority w:val="29"/>
    <w:rsid w:val="007903B0"/>
    <w:rPr>
      <w:rFonts w:ascii="Cambria" w:hAnsi="Cambria"/>
      <w:i/>
      <w:iCs/>
      <w:color w:val="5A5A5A"/>
    </w:rPr>
  </w:style>
  <w:style w:type="paragraph" w:styleId="affff9">
    <w:name w:val="Intense Quote"/>
    <w:basedOn w:val="a"/>
    <w:next w:val="a"/>
    <w:link w:val="affffa"/>
    <w:uiPriority w:val="30"/>
    <w:qFormat/>
    <w:rsid w:val="007903B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rPr>
  </w:style>
  <w:style w:type="character" w:customStyle="1" w:styleId="affffa">
    <w:name w:val="Выделенная цитата Знак"/>
    <w:basedOn w:val="a0"/>
    <w:link w:val="affff9"/>
    <w:uiPriority w:val="30"/>
    <w:rsid w:val="007903B0"/>
    <w:rPr>
      <w:rFonts w:ascii="Cambria" w:hAnsi="Cambria"/>
      <w:i/>
      <w:iCs/>
      <w:color w:val="FFFFFF"/>
      <w:sz w:val="24"/>
      <w:szCs w:val="24"/>
      <w:shd w:val="clear" w:color="auto" w:fill="4F81BD"/>
    </w:rPr>
  </w:style>
  <w:style w:type="character" w:styleId="affffb">
    <w:name w:val="Subtle Emphasis"/>
    <w:uiPriority w:val="19"/>
    <w:qFormat/>
    <w:rsid w:val="007903B0"/>
    <w:rPr>
      <w:i/>
      <w:iCs/>
      <w:color w:val="5A5A5A"/>
    </w:rPr>
  </w:style>
  <w:style w:type="character" w:styleId="affffc">
    <w:name w:val="Intense Emphasis"/>
    <w:uiPriority w:val="21"/>
    <w:qFormat/>
    <w:rsid w:val="007903B0"/>
    <w:rPr>
      <w:b/>
      <w:bCs/>
      <w:i/>
      <w:iCs/>
      <w:color w:val="4F81BD"/>
      <w:sz w:val="22"/>
      <w:szCs w:val="22"/>
    </w:rPr>
  </w:style>
  <w:style w:type="character" w:styleId="affffd">
    <w:name w:val="Subtle Reference"/>
    <w:uiPriority w:val="31"/>
    <w:qFormat/>
    <w:rsid w:val="007903B0"/>
    <w:rPr>
      <w:color w:val="auto"/>
      <w:u w:val="single" w:color="9BBB59"/>
    </w:rPr>
  </w:style>
  <w:style w:type="character" w:styleId="affffe">
    <w:name w:val="Intense Reference"/>
    <w:uiPriority w:val="32"/>
    <w:qFormat/>
    <w:rsid w:val="007903B0"/>
    <w:rPr>
      <w:b/>
      <w:bCs/>
      <w:color w:val="76923C"/>
      <w:u w:val="single" w:color="9BBB59"/>
    </w:rPr>
  </w:style>
  <w:style w:type="character" w:styleId="afffff">
    <w:name w:val="Book Title"/>
    <w:uiPriority w:val="33"/>
    <w:qFormat/>
    <w:rsid w:val="007903B0"/>
    <w:rPr>
      <w:rFonts w:ascii="Cambria" w:eastAsia="Times New Roman" w:hAnsi="Cambria" w:cs="Times New Roman"/>
      <w:b/>
      <w:bCs/>
      <w:i/>
      <w:iCs/>
      <w:color w:val="auto"/>
    </w:rPr>
  </w:style>
  <w:style w:type="paragraph" w:customStyle="1" w:styleId="Style6">
    <w:name w:val="Style6"/>
    <w:basedOn w:val="a"/>
    <w:rsid w:val="001D2065"/>
    <w:pPr>
      <w:widowControl w:val="0"/>
      <w:autoSpaceDE w:val="0"/>
      <w:autoSpaceDN w:val="0"/>
      <w:adjustRightInd w:val="0"/>
      <w:spacing w:line="266" w:lineRule="exact"/>
    </w:pPr>
  </w:style>
  <w:style w:type="character" w:customStyle="1" w:styleId="FontStyle15">
    <w:name w:val="Font Style15"/>
    <w:basedOn w:val="a0"/>
    <w:rsid w:val="001D2065"/>
    <w:rPr>
      <w:rFonts w:ascii="Times New Roman" w:hAnsi="Times New Roman" w:cs="Times New Roman" w:hint="default"/>
      <w:sz w:val="22"/>
      <w:szCs w:val="22"/>
    </w:rPr>
  </w:style>
  <w:style w:type="paragraph" w:customStyle="1" w:styleId="Style5">
    <w:name w:val="Style5"/>
    <w:basedOn w:val="a"/>
    <w:uiPriority w:val="99"/>
    <w:rsid w:val="00CA4B59"/>
    <w:pPr>
      <w:widowControl w:val="0"/>
      <w:autoSpaceDE w:val="0"/>
      <w:autoSpaceDN w:val="0"/>
      <w:adjustRightInd w:val="0"/>
    </w:pPr>
  </w:style>
  <w:style w:type="paragraph" w:customStyle="1" w:styleId="afffff0">
    <w:name w:val="Знак"/>
    <w:basedOn w:val="a"/>
    <w:rsid w:val="00D34AB5"/>
    <w:pPr>
      <w:widowControl w:val="0"/>
      <w:adjustRightInd w:val="0"/>
      <w:spacing w:after="160" w:line="240" w:lineRule="exact"/>
      <w:jc w:val="right"/>
    </w:pPr>
    <w:rPr>
      <w:sz w:val="20"/>
      <w:szCs w:val="20"/>
      <w:lang w:val="en-GB" w:eastAsia="en-US"/>
    </w:rPr>
  </w:style>
  <w:style w:type="paragraph" w:customStyle="1" w:styleId="36">
    <w:name w:val="Обычный3"/>
    <w:rsid w:val="00D34AB5"/>
    <w:rPr>
      <w:sz w:val="24"/>
    </w:rPr>
  </w:style>
  <w:style w:type="paragraph" w:customStyle="1" w:styleId="92">
    <w:name w:val="Знак9 Знак Знак"/>
    <w:basedOn w:val="a"/>
    <w:rsid w:val="00D34AB5"/>
    <w:pPr>
      <w:spacing w:after="160" w:line="240" w:lineRule="exact"/>
    </w:pPr>
    <w:rPr>
      <w:rFonts w:ascii="Verdana" w:hAnsi="Verdana" w:cs="Verdana"/>
      <w:sz w:val="20"/>
      <w:szCs w:val="20"/>
      <w:lang w:val="en-US" w:eastAsia="en-US"/>
    </w:rPr>
  </w:style>
  <w:style w:type="paragraph" w:customStyle="1" w:styleId="afffff1">
    <w:name w:val="Знак Знак Знак Знак"/>
    <w:basedOn w:val="a"/>
    <w:rsid w:val="00D34AB5"/>
    <w:pPr>
      <w:spacing w:after="160" w:line="240" w:lineRule="exact"/>
    </w:pPr>
    <w:rPr>
      <w:rFonts w:ascii="Verdana" w:hAnsi="Verdana" w:cs="Verdana"/>
      <w:sz w:val="20"/>
      <w:szCs w:val="20"/>
      <w:lang w:val="en-US" w:eastAsia="en-US"/>
    </w:rPr>
  </w:style>
  <w:style w:type="paragraph" w:customStyle="1" w:styleId="44">
    <w:name w:val="Знак Знак4 Знак Знак Знак Знак Знак Знак Знак"/>
    <w:basedOn w:val="a"/>
    <w:rsid w:val="00D34AB5"/>
    <w:pPr>
      <w:spacing w:after="160" w:line="240" w:lineRule="exact"/>
    </w:pPr>
    <w:rPr>
      <w:rFonts w:ascii="Verdana" w:hAnsi="Verdana" w:cs="Verdana"/>
      <w:sz w:val="20"/>
      <w:szCs w:val="20"/>
      <w:lang w:val="en-US" w:eastAsia="en-US"/>
    </w:rPr>
  </w:style>
  <w:style w:type="paragraph" w:customStyle="1" w:styleId="2f">
    <w:name w:val="Знак2"/>
    <w:basedOn w:val="a"/>
    <w:rsid w:val="00D34AB5"/>
    <w:pPr>
      <w:widowControl w:val="0"/>
      <w:adjustRightInd w:val="0"/>
      <w:spacing w:after="160" w:line="240" w:lineRule="exact"/>
      <w:jc w:val="right"/>
    </w:pPr>
    <w:rPr>
      <w:sz w:val="20"/>
      <w:szCs w:val="20"/>
      <w:lang w:val="en-GB" w:eastAsia="en-US"/>
    </w:rPr>
  </w:style>
  <w:style w:type="paragraph" w:customStyle="1" w:styleId="2f0">
    <w:name w:val="Без интервала2"/>
    <w:rsid w:val="00D34AB5"/>
    <w:rPr>
      <w:rFonts w:ascii="Calibri" w:hAnsi="Calibri"/>
      <w:sz w:val="22"/>
      <w:szCs w:val="22"/>
      <w:lang w:eastAsia="en-US"/>
    </w:rPr>
  </w:style>
  <w:style w:type="paragraph" w:customStyle="1" w:styleId="2f1">
    <w:name w:val="Абзац списка2"/>
    <w:basedOn w:val="a"/>
    <w:rsid w:val="00D34AB5"/>
    <w:pPr>
      <w:spacing w:after="200" w:line="276" w:lineRule="auto"/>
      <w:ind w:left="720"/>
    </w:pPr>
    <w:rPr>
      <w:rFonts w:ascii="Calibri" w:eastAsia="Calibri" w:hAnsi="Calibri"/>
      <w:sz w:val="22"/>
      <w:szCs w:val="22"/>
    </w:rPr>
  </w:style>
  <w:style w:type="paragraph" w:customStyle="1" w:styleId="2f2">
    <w:name w:val="Текст выноски2"/>
    <w:basedOn w:val="a"/>
    <w:rsid w:val="00D34AB5"/>
    <w:rPr>
      <w:rFonts w:ascii="Tahoma" w:hAnsi="Tahoma" w:cs="Tahoma"/>
      <w:sz w:val="16"/>
      <w:szCs w:val="16"/>
    </w:rPr>
  </w:style>
  <w:style w:type="character" w:customStyle="1" w:styleId="1f2">
    <w:name w:val="Знак Знак1"/>
    <w:basedOn w:val="a0"/>
    <w:semiHidden/>
    <w:rsid w:val="00D34AB5"/>
    <w:rPr>
      <w:sz w:val="24"/>
      <w:lang w:val="ru-RU" w:eastAsia="ru-RU" w:bidi="ar-SA"/>
    </w:rPr>
  </w:style>
  <w:style w:type="paragraph" w:customStyle="1" w:styleId="230">
    <w:name w:val="Основной текст 23"/>
    <w:basedOn w:val="a"/>
    <w:rsid w:val="00D34AB5"/>
    <w:pPr>
      <w:tabs>
        <w:tab w:val="left" w:pos="567"/>
      </w:tabs>
      <w:overflowPunct w:val="0"/>
      <w:autoSpaceDE w:val="0"/>
      <w:autoSpaceDN w:val="0"/>
      <w:adjustRightInd w:val="0"/>
      <w:jc w:val="both"/>
    </w:pPr>
    <w:rPr>
      <w:sz w:val="28"/>
      <w:szCs w:val="20"/>
    </w:rPr>
  </w:style>
  <w:style w:type="paragraph" w:customStyle="1" w:styleId="221">
    <w:name w:val="Красная строка 22"/>
    <w:basedOn w:val="230"/>
    <w:rsid w:val="00D34AB5"/>
    <w:pPr>
      <w:tabs>
        <w:tab w:val="clear" w:pos="567"/>
      </w:tabs>
      <w:ind w:firstLine="851"/>
      <w:textAlignment w:val="baseline"/>
    </w:pPr>
  </w:style>
  <w:style w:type="paragraph" w:customStyle="1" w:styleId="222">
    <w:name w:val="Основной текст с отступом 22"/>
    <w:basedOn w:val="a"/>
    <w:rsid w:val="00D34AB5"/>
    <w:pPr>
      <w:ind w:left="426"/>
      <w:jc w:val="both"/>
    </w:pPr>
    <w:rPr>
      <w:sz w:val="28"/>
      <w:szCs w:val="20"/>
    </w:rPr>
  </w:style>
  <w:style w:type="paragraph" w:customStyle="1" w:styleId="xl87">
    <w:name w:val="xl87"/>
    <w:basedOn w:val="a"/>
    <w:rsid w:val="00DB71A0"/>
    <w:pPr>
      <w:pBdr>
        <w:top w:val="single" w:sz="4" w:space="0" w:color="auto"/>
        <w:left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r="http://schemas.openxmlformats.org/officeDocument/2006/relationships" xmlns:w="http://schemas.openxmlformats.org/wordprocessingml/2006/main">
  <w:divs>
    <w:div w:id="253634283">
      <w:bodyDiv w:val="1"/>
      <w:marLeft w:val="0"/>
      <w:marRight w:val="0"/>
      <w:marTop w:val="0"/>
      <w:marBottom w:val="0"/>
      <w:divBdr>
        <w:top w:val="none" w:sz="0" w:space="0" w:color="auto"/>
        <w:left w:val="none" w:sz="0" w:space="0" w:color="auto"/>
        <w:bottom w:val="none" w:sz="0" w:space="0" w:color="auto"/>
        <w:right w:val="none" w:sz="0" w:space="0" w:color="auto"/>
      </w:divBdr>
    </w:div>
    <w:div w:id="1825899534">
      <w:bodyDiv w:val="1"/>
      <w:marLeft w:val="0"/>
      <w:marRight w:val="0"/>
      <w:marTop w:val="0"/>
      <w:marBottom w:val="0"/>
      <w:divBdr>
        <w:top w:val="none" w:sz="0" w:space="0" w:color="auto"/>
        <w:left w:val="none" w:sz="0" w:space="0" w:color="auto"/>
        <w:bottom w:val="none" w:sz="0" w:space="0" w:color="auto"/>
        <w:right w:val="none" w:sz="0" w:space="0" w:color="auto"/>
      </w:divBdr>
      <w:divsChild>
        <w:div w:id="1616786462">
          <w:marLeft w:val="0"/>
          <w:marRight w:val="0"/>
          <w:marTop w:val="0"/>
          <w:marBottom w:val="0"/>
          <w:divBdr>
            <w:top w:val="none" w:sz="0" w:space="0" w:color="auto"/>
            <w:left w:val="single" w:sz="6" w:space="0" w:color="CCCCCC"/>
            <w:bottom w:val="none" w:sz="0" w:space="0" w:color="auto"/>
            <w:right w:val="single" w:sz="6" w:space="0" w:color="CCCCCC"/>
          </w:divBdr>
          <w:divsChild>
            <w:div w:id="1691908083">
              <w:marLeft w:val="0"/>
              <w:marRight w:val="0"/>
              <w:marTop w:val="0"/>
              <w:marBottom w:val="270"/>
              <w:divBdr>
                <w:top w:val="none" w:sz="0" w:space="0" w:color="auto"/>
                <w:left w:val="none" w:sz="0" w:space="0" w:color="auto"/>
                <w:bottom w:val="none" w:sz="0" w:space="0" w:color="auto"/>
                <w:right w:val="none" w:sz="0" w:space="0" w:color="auto"/>
              </w:divBdr>
              <w:divsChild>
                <w:div w:id="1547402281">
                  <w:marLeft w:val="0"/>
                  <w:marRight w:val="270"/>
                  <w:marTop w:val="75"/>
                  <w:marBottom w:val="0"/>
                  <w:divBdr>
                    <w:top w:val="none" w:sz="0" w:space="0" w:color="auto"/>
                    <w:left w:val="none" w:sz="0" w:space="0" w:color="auto"/>
                    <w:bottom w:val="none" w:sz="0" w:space="0" w:color="auto"/>
                    <w:right w:val="none" w:sz="0" w:space="0" w:color="auto"/>
                  </w:divBdr>
                  <w:divsChild>
                    <w:div w:id="1402019221">
                      <w:marLeft w:val="0"/>
                      <w:marRight w:val="0"/>
                      <w:marTop w:val="0"/>
                      <w:marBottom w:val="0"/>
                      <w:divBdr>
                        <w:top w:val="none" w:sz="0" w:space="0" w:color="auto"/>
                        <w:left w:val="single" w:sz="6" w:space="14" w:color="CDCDCD"/>
                        <w:bottom w:val="none" w:sz="0" w:space="0" w:color="auto"/>
                        <w:right w:val="single" w:sz="6" w:space="14" w:color="CDCDCD"/>
                      </w:divBdr>
                    </w:div>
                  </w:divsChild>
                </w:div>
              </w:divsChild>
            </w:div>
          </w:divsChild>
        </w:div>
      </w:divsChild>
    </w:div>
    <w:div w:id="2086412916">
      <w:bodyDiv w:val="1"/>
      <w:marLeft w:val="0"/>
      <w:marRight w:val="0"/>
      <w:marTop w:val="0"/>
      <w:marBottom w:val="0"/>
      <w:divBdr>
        <w:top w:val="none" w:sz="0" w:space="0" w:color="auto"/>
        <w:left w:val="none" w:sz="0" w:space="0" w:color="auto"/>
        <w:bottom w:val="none" w:sz="0" w:space="0" w:color="auto"/>
        <w:right w:val="none" w:sz="0" w:space="0" w:color="auto"/>
      </w:divBdr>
      <w:divsChild>
        <w:div w:id="1378965707">
          <w:marLeft w:val="0"/>
          <w:marRight w:val="0"/>
          <w:marTop w:val="0"/>
          <w:marBottom w:val="0"/>
          <w:divBdr>
            <w:top w:val="none" w:sz="0" w:space="0" w:color="auto"/>
            <w:left w:val="none" w:sz="0" w:space="0" w:color="auto"/>
            <w:bottom w:val="none" w:sz="0" w:space="0" w:color="auto"/>
            <w:right w:val="none" w:sz="0" w:space="0" w:color="auto"/>
          </w:divBdr>
          <w:divsChild>
            <w:div w:id="381638894">
              <w:marLeft w:val="0"/>
              <w:marRight w:val="0"/>
              <w:marTop w:val="0"/>
              <w:marBottom w:val="0"/>
              <w:divBdr>
                <w:top w:val="none" w:sz="0" w:space="0" w:color="auto"/>
                <w:left w:val="none" w:sz="0" w:space="0" w:color="auto"/>
                <w:bottom w:val="none" w:sz="0" w:space="0" w:color="auto"/>
                <w:right w:val="none" w:sz="0" w:space="0" w:color="auto"/>
              </w:divBdr>
              <w:divsChild>
                <w:div w:id="771629943">
                  <w:marLeft w:val="0"/>
                  <w:marRight w:val="0"/>
                  <w:marTop w:val="0"/>
                  <w:marBottom w:val="0"/>
                  <w:divBdr>
                    <w:top w:val="none" w:sz="0" w:space="0" w:color="auto"/>
                    <w:left w:val="none" w:sz="0" w:space="0" w:color="auto"/>
                    <w:bottom w:val="none" w:sz="0" w:space="0" w:color="auto"/>
                    <w:right w:val="none" w:sz="0" w:space="0" w:color="auto"/>
                  </w:divBdr>
                  <w:divsChild>
                    <w:div w:id="1226065686">
                      <w:marLeft w:val="0"/>
                      <w:marRight w:val="0"/>
                      <w:marTop w:val="0"/>
                      <w:marBottom w:val="0"/>
                      <w:divBdr>
                        <w:top w:val="none" w:sz="0" w:space="0" w:color="auto"/>
                        <w:left w:val="none" w:sz="0" w:space="0" w:color="auto"/>
                        <w:bottom w:val="none" w:sz="0" w:space="0" w:color="auto"/>
                        <w:right w:val="none" w:sz="0" w:space="0" w:color="auto"/>
                      </w:divBdr>
                      <w:divsChild>
                        <w:div w:id="1839155767">
                          <w:marLeft w:val="0"/>
                          <w:marRight w:val="50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kaliningrad.bezformata.ru/word/kaliningrad-siti-dzhaz/23948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PowerPoin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20" b="1" i="0" u="none" strike="noStrike" baseline="0">
                <a:solidFill>
                  <a:srgbClr val="000000"/>
                </a:solidFill>
                <a:latin typeface="Times New Roman"/>
                <a:ea typeface="Times New Roman"/>
                <a:cs typeface="Times New Roman"/>
              </a:defRPr>
            </a:pPr>
            <a:r>
              <a:rPr lang="ru-RU"/>
              <a:t>Основные экономические показатели
( 2014 г. в % к 2013 г.)</a:t>
            </a:r>
          </a:p>
        </c:rich>
      </c:tx>
      <c:layout>
        <c:manualLayout>
          <c:xMode val="edge"/>
          <c:yMode val="edge"/>
          <c:x val="0.18037135278514591"/>
          <c:y val="2.9325513196480947E-3"/>
        </c:manualLayout>
      </c:layout>
      <c:spPr>
        <a:noFill/>
        <a:ln w="25279">
          <a:noFill/>
        </a:ln>
      </c:spPr>
    </c:title>
    <c:plotArea>
      <c:layout>
        <c:manualLayout>
          <c:layoutTarget val="inner"/>
          <c:xMode val="edge"/>
          <c:yMode val="edge"/>
          <c:x val="0.47214854111405952"/>
          <c:y val="0.2228739002932548"/>
          <c:w val="0.51193633952254647"/>
          <c:h val="0.721407624633433"/>
        </c:manualLayout>
      </c:layout>
      <c:barChart>
        <c:barDir val="bar"/>
        <c:grouping val="clustered"/>
        <c:ser>
          <c:idx val="1"/>
          <c:order val="0"/>
          <c:tx>
            <c:strRef>
              <c:f>Sheet1!$B$1</c:f>
              <c:strCache>
                <c:ptCount val="1"/>
                <c:pt idx="0">
                  <c:v>Калининград</c:v>
                </c:pt>
              </c:strCache>
            </c:strRef>
          </c:tx>
          <c:spPr>
            <a:solidFill>
              <a:srgbClr val="00CCFF"/>
            </a:solidFill>
            <a:ln w="25279">
              <a:noFill/>
            </a:ln>
          </c:spPr>
          <c:dLbls>
            <c:dLbl>
              <c:idx val="0"/>
              <c:layout>
                <c:manualLayout>
                  <c:x val="8.6171406273781047E-4"/>
                  <c:y val="1.1197240472204648E-2"/>
                </c:manualLayout>
              </c:layout>
              <c:dLblPos val="outEnd"/>
              <c:showVal val="1"/>
            </c:dLbl>
            <c:spPr>
              <a:noFill/>
              <a:ln w="25279">
                <a:noFill/>
              </a:ln>
            </c:spPr>
            <c:txPr>
              <a:bodyPr/>
              <a:lstStyle/>
              <a:p>
                <a:pPr>
                  <a:defRPr sz="796" b="1" i="1" u="none" strike="noStrike" baseline="0">
                    <a:solidFill>
                      <a:srgbClr val="000000"/>
                    </a:solidFill>
                    <a:latin typeface="Arial"/>
                    <a:ea typeface="Arial"/>
                    <a:cs typeface="Arial"/>
                  </a:defRPr>
                </a:pPr>
                <a:endParaRPr lang="ru-RU"/>
              </a:p>
            </c:txPr>
            <c:dLblPos val="outEnd"/>
            <c:showVal val="1"/>
          </c:dLbls>
          <c:cat>
            <c:strRef>
              <c:f>Sheet1!$A$2:$A$9</c:f>
              <c:strCache>
                <c:ptCount val="8"/>
                <c:pt idx="0">
                  <c:v>Добыча полезных ископаемых</c:v>
                </c:pt>
                <c:pt idx="1">
                  <c:v>Обрабатывающие производства</c:v>
                </c:pt>
                <c:pt idx="2">
                  <c:v>Производство и распределение эл. энергии, газа, воды</c:v>
                </c:pt>
                <c:pt idx="3">
                  <c:v>Грузооборот автотранспорта</c:v>
                </c:pt>
                <c:pt idx="4">
                  <c:v>Объем работ по виду деятельности "Строительство"</c:v>
                </c:pt>
                <c:pt idx="5">
                  <c:v>Введено в действие жилых домов</c:v>
                </c:pt>
                <c:pt idx="6">
                  <c:v>Оборот розничной торговли </c:v>
                </c:pt>
                <c:pt idx="7">
                  <c:v>Объем платных услуг населению</c:v>
                </c:pt>
              </c:strCache>
            </c:strRef>
          </c:cat>
          <c:val>
            <c:numRef>
              <c:f>Sheet1!$B$2:$B$9</c:f>
              <c:numCache>
                <c:formatCode>#,##0.0</c:formatCode>
                <c:ptCount val="8"/>
                <c:pt idx="0">
                  <c:v>74.3</c:v>
                </c:pt>
                <c:pt idx="1">
                  <c:v>106.9</c:v>
                </c:pt>
                <c:pt idx="2">
                  <c:v>103.2</c:v>
                </c:pt>
                <c:pt idx="3">
                  <c:v>92.8</c:v>
                </c:pt>
                <c:pt idx="4">
                  <c:v>140.80000000000001</c:v>
                </c:pt>
                <c:pt idx="5" formatCode="General">
                  <c:v>121.3</c:v>
                </c:pt>
                <c:pt idx="6" formatCode="0.0">
                  <c:v>110.1</c:v>
                </c:pt>
                <c:pt idx="7">
                  <c:v>106.8</c:v>
                </c:pt>
              </c:numCache>
            </c:numRef>
          </c:val>
        </c:ser>
        <c:ser>
          <c:idx val="4"/>
          <c:order val="1"/>
          <c:tx>
            <c:strRef>
              <c:f>Sheet1!$C$1</c:f>
              <c:strCache>
                <c:ptCount val="1"/>
                <c:pt idx="0">
                  <c:v>В целом по области</c:v>
                </c:pt>
              </c:strCache>
            </c:strRef>
          </c:tx>
          <c:spPr>
            <a:solidFill>
              <a:srgbClr val="FF9900"/>
            </a:solidFill>
            <a:ln w="25279">
              <a:noFill/>
            </a:ln>
          </c:spPr>
          <c:dLbls>
            <c:spPr>
              <a:noFill/>
              <a:ln w="25279">
                <a:noFill/>
              </a:ln>
            </c:spPr>
            <c:txPr>
              <a:bodyPr/>
              <a:lstStyle/>
              <a:p>
                <a:pPr>
                  <a:defRPr sz="796" b="1" i="1" u="none" strike="noStrike" baseline="0">
                    <a:solidFill>
                      <a:srgbClr val="000000"/>
                    </a:solidFill>
                    <a:latin typeface="Arial"/>
                    <a:ea typeface="Arial"/>
                    <a:cs typeface="Arial"/>
                  </a:defRPr>
                </a:pPr>
                <a:endParaRPr lang="ru-RU"/>
              </a:p>
            </c:txPr>
            <c:dLblPos val="outEnd"/>
            <c:showVal val="1"/>
          </c:dLbls>
          <c:cat>
            <c:strRef>
              <c:f>Sheet1!$A$2:$A$9</c:f>
              <c:strCache>
                <c:ptCount val="8"/>
                <c:pt idx="0">
                  <c:v>Добыча полезных ископаемых</c:v>
                </c:pt>
                <c:pt idx="1">
                  <c:v>Обрабатывающие производства</c:v>
                </c:pt>
                <c:pt idx="2">
                  <c:v>Производство и распределение эл. энергии, газа, воды</c:v>
                </c:pt>
                <c:pt idx="3">
                  <c:v>Грузооборот автотранспорта</c:v>
                </c:pt>
                <c:pt idx="4">
                  <c:v>Объем работ по виду деятельности "Строительство"</c:v>
                </c:pt>
                <c:pt idx="5">
                  <c:v>Введено в действие жилых домов</c:v>
                </c:pt>
                <c:pt idx="6">
                  <c:v>Оборот розничной торговли </c:v>
                </c:pt>
                <c:pt idx="7">
                  <c:v>Объем платных услуг населению</c:v>
                </c:pt>
              </c:strCache>
            </c:strRef>
          </c:cat>
          <c:val>
            <c:numRef>
              <c:f>Sheet1!$C$2:$C$9</c:f>
              <c:numCache>
                <c:formatCode>#,##0.0</c:formatCode>
                <c:ptCount val="8"/>
                <c:pt idx="0">
                  <c:v>76</c:v>
                </c:pt>
                <c:pt idx="1">
                  <c:v>107.1</c:v>
                </c:pt>
                <c:pt idx="2">
                  <c:v>101.7</c:v>
                </c:pt>
                <c:pt idx="3">
                  <c:v>91</c:v>
                </c:pt>
                <c:pt idx="4">
                  <c:v>120.8</c:v>
                </c:pt>
                <c:pt idx="5" formatCode="General">
                  <c:v>175.7</c:v>
                </c:pt>
                <c:pt idx="6" formatCode="0.0">
                  <c:v>114.1</c:v>
                </c:pt>
                <c:pt idx="7">
                  <c:v>107</c:v>
                </c:pt>
              </c:numCache>
            </c:numRef>
          </c:val>
        </c:ser>
        <c:dLbls>
          <c:showVal val="1"/>
        </c:dLbls>
        <c:gapWidth val="30"/>
        <c:axId val="104769792"/>
        <c:axId val="104874368"/>
      </c:barChart>
      <c:catAx>
        <c:axId val="104769792"/>
        <c:scaling>
          <c:orientation val="maxMin"/>
        </c:scaling>
        <c:axPos val="l"/>
        <c:numFmt formatCode="General" sourceLinked="1"/>
        <c:tickLblPos val="nextTo"/>
        <c:spPr>
          <a:ln w="37918">
            <a:solidFill>
              <a:srgbClr val="FF0000"/>
            </a:solidFill>
            <a:prstDash val="solid"/>
          </a:ln>
        </c:spPr>
        <c:txPr>
          <a:bodyPr rot="0" vert="horz"/>
          <a:lstStyle/>
          <a:p>
            <a:pPr>
              <a:defRPr sz="697" b="1" i="0" u="none" strike="noStrike" baseline="0">
                <a:solidFill>
                  <a:srgbClr val="000000"/>
                </a:solidFill>
                <a:latin typeface="Arial"/>
                <a:ea typeface="Arial"/>
                <a:cs typeface="Arial"/>
              </a:defRPr>
            </a:pPr>
            <a:endParaRPr lang="ru-RU"/>
          </a:p>
        </c:txPr>
        <c:crossAx val="104874368"/>
        <c:crossesAt val="50"/>
        <c:auto val="1"/>
        <c:lblAlgn val="ctr"/>
        <c:lblOffset val="100"/>
        <c:tickLblSkip val="1"/>
        <c:tickMarkSkip val="1"/>
      </c:catAx>
      <c:valAx>
        <c:axId val="104874368"/>
        <c:scaling>
          <c:orientation val="minMax"/>
          <c:max val="300"/>
          <c:min val="50"/>
        </c:scaling>
        <c:axPos val="t"/>
        <c:majorGridlines>
          <c:spPr>
            <a:ln w="12639">
              <a:solidFill>
                <a:srgbClr val="FF0000"/>
              </a:solidFill>
              <a:prstDash val="sysDash"/>
            </a:ln>
          </c:spPr>
        </c:majorGridlines>
        <c:numFmt formatCode="0" sourceLinked="0"/>
        <c:tickLblPos val="nextTo"/>
        <c:spPr>
          <a:ln w="37918">
            <a:solidFill>
              <a:srgbClr val="FF0000"/>
            </a:solidFill>
            <a:prstDash val="solid"/>
          </a:ln>
        </c:spPr>
        <c:txPr>
          <a:bodyPr rot="0" vert="horz"/>
          <a:lstStyle/>
          <a:p>
            <a:pPr>
              <a:defRPr sz="597" b="1" i="1" u="none" strike="noStrike" baseline="0">
                <a:solidFill>
                  <a:srgbClr val="FF0000"/>
                </a:solidFill>
                <a:latin typeface="Arial"/>
                <a:ea typeface="Arial"/>
                <a:cs typeface="Arial"/>
              </a:defRPr>
            </a:pPr>
            <a:endParaRPr lang="ru-RU"/>
          </a:p>
        </c:txPr>
        <c:crossAx val="104769792"/>
        <c:crosses val="autoZero"/>
        <c:crossBetween val="between"/>
        <c:majorUnit val="25"/>
        <c:minorUnit val="5"/>
      </c:valAx>
      <c:spPr>
        <a:noFill/>
        <a:ln w="25279">
          <a:noFill/>
        </a:ln>
      </c:spPr>
    </c:plotArea>
    <c:legend>
      <c:legendPos val="b"/>
      <c:layout>
        <c:manualLayout>
          <c:xMode val="edge"/>
          <c:yMode val="edge"/>
          <c:x val="2.3872679045092837E-2"/>
          <c:y val="0.94134897360703862"/>
          <c:w val="0.9734748010610077"/>
          <c:h val="5.8651026392961866E-2"/>
        </c:manualLayout>
      </c:layout>
      <c:spPr>
        <a:noFill/>
        <a:ln w="25279">
          <a:noFill/>
        </a:ln>
      </c:spPr>
      <c:txPr>
        <a:bodyPr/>
        <a:lstStyle/>
        <a:p>
          <a:pPr>
            <a:defRPr sz="731"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896" b="1" i="0" u="none" strike="noStrike" baseline="0">
          <a:solidFill>
            <a:srgbClr val="000000"/>
          </a:solidFill>
          <a:latin typeface="Times New Roman"/>
          <a:ea typeface="Times New Roman"/>
          <a:cs typeface="Times New Roman"/>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Миграционное движение населения в 2010-2014 годах </a:t>
            </a:r>
          </a:p>
        </c:rich>
      </c:tx>
      <c:layout>
        <c:manualLayout>
          <c:xMode val="edge"/>
          <c:yMode val="edge"/>
          <c:x val="0.25538461538461843"/>
          <c:y val="0"/>
        </c:manualLayout>
      </c:layout>
      <c:spPr>
        <a:noFill/>
        <a:ln w="25416">
          <a:noFill/>
        </a:ln>
      </c:spPr>
    </c:title>
    <c:plotArea>
      <c:layout>
        <c:manualLayout>
          <c:layoutTarget val="inner"/>
          <c:xMode val="edge"/>
          <c:yMode val="edge"/>
          <c:x val="0.10615384615384615"/>
          <c:y val="0.1413043478260875"/>
          <c:w val="0.89538461538461533"/>
          <c:h val="0.62500000000000222"/>
        </c:manualLayout>
      </c:layout>
      <c:lineChart>
        <c:grouping val="standard"/>
        <c:ser>
          <c:idx val="0"/>
          <c:order val="0"/>
          <c:tx>
            <c:strRef>
              <c:f>Sheet1!$A$2</c:f>
              <c:strCache>
                <c:ptCount val="1"/>
                <c:pt idx="0">
                  <c:v>прибыло</c:v>
                </c:pt>
              </c:strCache>
            </c:strRef>
          </c:tx>
          <c:spPr>
            <a:ln w="25416">
              <a:solidFill>
                <a:srgbClr val="003366"/>
              </a:solidFill>
              <a:prstDash val="solid"/>
            </a:ln>
          </c:spPr>
          <c:marker>
            <c:symbol val="none"/>
          </c:marker>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4211</c:v>
                </c:pt>
                <c:pt idx="1">
                  <c:v>8412</c:v>
                </c:pt>
                <c:pt idx="2">
                  <c:v>15063</c:v>
                </c:pt>
                <c:pt idx="3">
                  <c:v>16654</c:v>
                </c:pt>
                <c:pt idx="4">
                  <c:v>15605</c:v>
                </c:pt>
              </c:numCache>
            </c:numRef>
          </c:val>
          <c:smooth val="1"/>
        </c:ser>
        <c:ser>
          <c:idx val="1"/>
          <c:order val="1"/>
          <c:tx>
            <c:strRef>
              <c:f>Sheet1!$A$3</c:f>
              <c:strCache>
                <c:ptCount val="1"/>
                <c:pt idx="0">
                  <c:v>выбыло</c:v>
                </c:pt>
              </c:strCache>
            </c:strRef>
          </c:tx>
          <c:spPr>
            <a:ln w="25416">
              <a:solidFill>
                <a:srgbClr val="800000"/>
              </a:solidFill>
              <a:prstDash val="solid"/>
            </a:ln>
          </c:spPr>
          <c:marker>
            <c:symbol val="none"/>
          </c:marker>
          <c:cat>
            <c:numRef>
              <c:f>Sheet1!$B$1:$F$1</c:f>
              <c:numCache>
                <c:formatCode>General</c:formatCode>
                <c:ptCount val="5"/>
                <c:pt idx="0">
                  <c:v>2010</c:v>
                </c:pt>
                <c:pt idx="1">
                  <c:v>2011</c:v>
                </c:pt>
                <c:pt idx="2">
                  <c:v>2012</c:v>
                </c:pt>
                <c:pt idx="3">
                  <c:v>2013</c:v>
                </c:pt>
                <c:pt idx="4">
                  <c:v>2014</c:v>
                </c:pt>
              </c:numCache>
            </c:numRef>
          </c:cat>
          <c:val>
            <c:numRef>
              <c:f>Sheet1!$B$3:$F$3</c:f>
              <c:numCache>
                <c:formatCode>General</c:formatCode>
                <c:ptCount val="5"/>
                <c:pt idx="0">
                  <c:v>3822</c:v>
                </c:pt>
                <c:pt idx="1">
                  <c:v>5519</c:v>
                </c:pt>
                <c:pt idx="2">
                  <c:v>6748</c:v>
                </c:pt>
                <c:pt idx="3">
                  <c:v>9011</c:v>
                </c:pt>
                <c:pt idx="4">
                  <c:v>10217</c:v>
                </c:pt>
              </c:numCache>
            </c:numRef>
          </c:val>
          <c:smooth val="1"/>
        </c:ser>
        <c:dropLines>
          <c:spPr>
            <a:ln w="3177">
              <a:solidFill>
                <a:srgbClr val="969696"/>
              </a:solidFill>
              <a:prstDash val="solid"/>
            </a:ln>
          </c:spPr>
        </c:dropLines>
        <c:marker val="1"/>
        <c:axId val="106999808"/>
        <c:axId val="107001344"/>
      </c:lineChart>
      <c:catAx>
        <c:axId val="106999808"/>
        <c:scaling>
          <c:orientation val="minMax"/>
        </c:scaling>
        <c:axPos val="b"/>
        <c:numFmt formatCode="General" sourceLinked="1"/>
        <c:tickLblPos val="nextTo"/>
        <c:spPr>
          <a:ln w="3177">
            <a:solidFill>
              <a:srgbClr val="000000"/>
            </a:solidFill>
            <a:prstDash val="solid"/>
          </a:ln>
        </c:spPr>
        <c:txPr>
          <a:bodyPr rot="0" vert="horz"/>
          <a:lstStyle/>
          <a:p>
            <a:pPr>
              <a:defRPr/>
            </a:pPr>
            <a:endParaRPr lang="ru-RU"/>
          </a:p>
        </c:txPr>
        <c:crossAx val="107001344"/>
        <c:crosses val="autoZero"/>
        <c:auto val="1"/>
        <c:lblAlgn val="ctr"/>
        <c:lblOffset val="100"/>
        <c:tickMarkSkip val="1"/>
      </c:catAx>
      <c:valAx>
        <c:axId val="107001344"/>
        <c:scaling>
          <c:orientation val="minMax"/>
        </c:scaling>
        <c:axPos val="l"/>
        <c:majorGridlines>
          <c:spPr>
            <a:ln w="3177">
              <a:solidFill>
                <a:srgbClr val="000000"/>
              </a:solidFill>
              <a:prstDash val="solid"/>
            </a:ln>
          </c:spPr>
        </c:majorGridlines>
        <c:title>
          <c:tx>
            <c:rich>
              <a:bodyPr/>
              <a:lstStyle/>
              <a:p>
                <a:pPr>
                  <a:defRPr/>
                </a:pPr>
                <a:r>
                  <a:rPr lang="ru-RU"/>
                  <a:t>человек</a:t>
                </a:r>
              </a:p>
            </c:rich>
          </c:tx>
          <c:layout>
            <c:manualLayout>
              <c:xMode val="edge"/>
              <c:yMode val="edge"/>
              <c:x val="1.5384615384615441E-2"/>
              <c:y val="0.33152173913043637"/>
            </c:manualLayout>
          </c:layout>
          <c:spPr>
            <a:noFill/>
            <a:ln w="25416">
              <a:noFill/>
            </a:ln>
          </c:spPr>
        </c:title>
        <c:numFmt formatCode="General" sourceLinked="1"/>
        <c:tickLblPos val="nextTo"/>
        <c:spPr>
          <a:ln w="9531">
            <a:noFill/>
          </a:ln>
        </c:spPr>
        <c:txPr>
          <a:bodyPr rot="0" vert="horz"/>
          <a:lstStyle/>
          <a:p>
            <a:pPr>
              <a:defRPr/>
            </a:pPr>
            <a:endParaRPr lang="ru-RU"/>
          </a:p>
        </c:txPr>
        <c:crossAx val="106999808"/>
        <c:crosses val="autoZero"/>
        <c:crossBetween val="midCat"/>
      </c:valAx>
      <c:dTable>
        <c:showHorzBorder val="1"/>
        <c:showVertBorder val="1"/>
        <c:showOutline val="1"/>
        <c:showKeys val="1"/>
        <c:spPr>
          <a:ln w="3177">
            <a:solidFill>
              <a:srgbClr val="000000"/>
            </a:solidFill>
            <a:prstDash val="solid"/>
          </a:ln>
        </c:spPr>
      </c:dTable>
      <c:spPr>
        <a:noFill/>
        <a:ln w="1270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2658227848101373"/>
          <c:y val="0.30973451327433632"/>
          <c:w val="0.36708860759493861"/>
          <c:h val="0.64159292035398263"/>
        </c:manualLayout>
      </c:layout>
      <c:radarChart>
        <c:radarStyle val="marker"/>
        <c:ser>
          <c:idx val="0"/>
          <c:order val="0"/>
          <c:tx>
            <c:strRef>
              <c:f>Sheet1!$A$2</c:f>
              <c:strCache>
                <c:ptCount val="1"/>
                <c:pt idx="0">
                  <c:v>2014</c:v>
                </c:pt>
              </c:strCache>
            </c:strRef>
          </c:tx>
          <c:spPr>
            <a:ln w="25399">
              <a:solidFill>
                <a:srgbClr val="003366"/>
              </a:solidFill>
              <a:prstDash val="solid"/>
            </a:ln>
          </c:spPr>
          <c:marker>
            <c:symbol val="diamond"/>
            <c:size val="5"/>
            <c:spPr>
              <a:solidFill>
                <a:srgbClr val="000080"/>
              </a:solidFill>
              <a:ln>
                <a:solidFill>
                  <a:srgbClr val="000000"/>
                </a:solidFill>
                <a:prstDash val="solid"/>
              </a:ln>
            </c:spPr>
          </c:marker>
          <c:dLbls>
            <c:dLbl>
              <c:idx val="0"/>
              <c:layout>
                <c:manualLayout>
                  <c:x val="2.47837182565026E-2"/>
                  <c:y val="-3.3048443781219143E-3"/>
                </c:manualLayout>
              </c:layout>
              <c:showVal val="1"/>
            </c:dLbl>
            <c:dLbl>
              <c:idx val="1"/>
              <c:layout>
                <c:manualLayout>
                  <c:x val="-2.4588668094875407E-2"/>
                  <c:y val="-2.6060268568128788E-2"/>
                </c:manualLayout>
              </c:layout>
              <c:showVal val="1"/>
            </c:dLbl>
            <c:dLbl>
              <c:idx val="2"/>
              <c:layout>
                <c:manualLayout>
                  <c:x val="-7.0480002001625103E-2"/>
                  <c:y val="-4.8334158606230165E-2"/>
                </c:manualLayout>
              </c:layout>
              <c:showVal val="1"/>
            </c:dLbl>
            <c:dLbl>
              <c:idx val="3"/>
              <c:layout>
                <c:manualLayout>
                  <c:x val="2.9360903257931979E-2"/>
                  <c:y val="-8.9027762201233013E-2"/>
                </c:manualLayout>
              </c:layout>
              <c:showVal val="1"/>
            </c:dLbl>
            <c:dLbl>
              <c:idx val="4"/>
              <c:layout>
                <c:manualLayout>
                  <c:x val="-1.0587284184405561E-4"/>
                  <c:y val="-4.1943604971330484E-2"/>
                </c:manualLayout>
              </c:layout>
              <c:showVal val="1"/>
            </c:dLbl>
            <c:dLbl>
              <c:idx val="5"/>
              <c:layout>
                <c:manualLayout>
                  <c:x val="5.1308797839557524E-2"/>
                  <c:y val="-9.342267069739571E-2"/>
                </c:manualLayout>
              </c:layout>
              <c:showVal val="1"/>
            </c:dLbl>
            <c:dLbl>
              <c:idx val="6"/>
              <c:layout>
                <c:manualLayout>
                  <c:x val="-3.5284318949112443E-3"/>
                  <c:y val="-4.7439069142506132E-2"/>
                </c:manualLayout>
              </c:layout>
              <c:showVal val="1"/>
            </c:dLbl>
            <c:dLbl>
              <c:idx val="7"/>
              <c:layout>
                <c:manualLayout>
                  <c:xMode val="edge"/>
                  <c:yMode val="edge"/>
                  <c:x val="0.36708860759493861"/>
                  <c:y val="0.43362831858407214"/>
                </c:manualLayout>
              </c:layout>
              <c:showVal val="1"/>
            </c:dLbl>
            <c:dLbl>
              <c:idx val="8"/>
              <c:layout>
                <c:manualLayout>
                  <c:xMode val="edge"/>
                  <c:yMode val="edge"/>
                  <c:x val="0.32151898734177453"/>
                  <c:y val="0.47345132743362833"/>
                </c:manualLayout>
              </c:layout>
              <c:showVal val="1"/>
            </c:dLbl>
            <c:numFmt formatCode="#,##0.0" sourceLinked="0"/>
            <c:spPr>
              <a:noFill/>
              <a:ln w="25399">
                <a:noFill/>
              </a:ln>
            </c:spPr>
            <c:txPr>
              <a:bodyPr/>
              <a:lstStyle/>
              <a:p>
                <a:pPr>
                  <a:defRPr sz="900" b="1" i="0" u="none" strike="noStrike" baseline="0">
                    <a:solidFill>
                      <a:srgbClr val="800000"/>
                    </a:solidFill>
                    <a:latin typeface="Arial"/>
                    <a:ea typeface="Arial"/>
                    <a:cs typeface="Arial"/>
                  </a:defRPr>
                </a:pPr>
                <a:endParaRPr lang="ru-RU"/>
              </a:p>
            </c:txPr>
            <c:showVal val="1"/>
          </c:dLbls>
          <c:cat>
            <c:strRef>
              <c:f>Sheet1!$B$1:$I$1</c:f>
              <c:strCache>
                <c:ptCount val="7"/>
                <c:pt idx="0">
                  <c:v>Оборот розничной торговли</c:v>
                </c:pt>
                <c:pt idx="1">
                  <c:v>Объем платных       услуг населению</c:v>
                </c:pt>
                <c:pt idx="2">
                  <c:v>Объем работ в строительстве</c:v>
                </c:pt>
                <c:pt idx="3">
                  <c:v>Введено жилых домов</c:v>
                </c:pt>
                <c:pt idx="4">
                  <c:v>Отгружено товаров в промпроизводстве</c:v>
                </c:pt>
                <c:pt idx="5">
                  <c:v>Грузооборот автотранспорта</c:v>
                </c:pt>
                <c:pt idx="6">
                  <c:v>Перевозено грузов</c:v>
                </c:pt>
              </c:strCache>
            </c:strRef>
          </c:cat>
          <c:val>
            <c:numRef>
              <c:f>Sheet1!$B$2:$I$2</c:f>
              <c:numCache>
                <c:formatCode>General</c:formatCode>
                <c:ptCount val="7"/>
                <c:pt idx="0" formatCode="0.0">
                  <c:v>81.599999999999994</c:v>
                </c:pt>
                <c:pt idx="1">
                  <c:v>88.5</c:v>
                </c:pt>
                <c:pt idx="2" formatCode="0.0">
                  <c:v>87</c:v>
                </c:pt>
                <c:pt idx="3">
                  <c:v>44.2</c:v>
                </c:pt>
                <c:pt idx="4">
                  <c:v>79.099999999999994</c:v>
                </c:pt>
                <c:pt idx="5" formatCode="0.0">
                  <c:v>88.2</c:v>
                </c:pt>
                <c:pt idx="6" formatCode="0.0">
                  <c:v>57.3</c:v>
                </c:pt>
              </c:numCache>
            </c:numRef>
          </c:val>
        </c:ser>
        <c:axId val="107070208"/>
        <c:axId val="107071744"/>
      </c:radarChart>
      <c:catAx>
        <c:axId val="107070208"/>
        <c:scaling>
          <c:orientation val="minMax"/>
        </c:scaling>
        <c:axPos val="b"/>
        <c:majorGridlines>
          <c:spPr>
            <a:ln w="3175">
              <a:solidFill>
                <a:srgbClr val="003366"/>
              </a:solidFill>
              <a:prstDash val="solid"/>
            </a:ln>
          </c:spPr>
        </c:majorGridlines>
        <c:numFmt formatCode="General" sourceLinked="1"/>
        <c:tickLblPos val="nextTo"/>
        <c:txPr>
          <a:bodyPr rot="0" vert="horz"/>
          <a:lstStyle/>
          <a:p>
            <a:pPr>
              <a:defRPr sz="800" b="0" i="0" u="none" strike="noStrike" baseline="0">
                <a:solidFill>
                  <a:srgbClr val="000000"/>
                </a:solidFill>
                <a:latin typeface="Arial Cyr"/>
                <a:ea typeface="Arial Cyr"/>
                <a:cs typeface="Arial Cyr"/>
              </a:defRPr>
            </a:pPr>
            <a:endParaRPr lang="ru-RU"/>
          </a:p>
        </c:txPr>
        <c:crossAx val="107071744"/>
        <c:crosses val="autoZero"/>
        <c:lblAlgn val="ctr"/>
        <c:lblOffset val="100"/>
      </c:catAx>
      <c:valAx>
        <c:axId val="107071744"/>
        <c:scaling>
          <c:orientation val="minMax"/>
          <c:max val="100"/>
          <c:min val="0"/>
        </c:scaling>
        <c:axPos val="l"/>
        <c:majorGridlines>
          <c:spPr>
            <a:ln w="12700">
              <a:solidFill>
                <a:srgbClr val="003366"/>
              </a:solidFill>
              <a:prstDash val="sysDash"/>
            </a:ln>
          </c:spPr>
        </c:majorGridlines>
        <c:numFmt formatCode="0.0" sourceLinked="0"/>
        <c:majorTickMark val="cross"/>
        <c:tickLblPos val="nextTo"/>
        <c:spPr>
          <a:ln w="3175">
            <a:solidFill>
              <a:srgbClr val="003366"/>
            </a:solidFill>
            <a:prstDash val="solid"/>
          </a:ln>
        </c:spPr>
        <c:txPr>
          <a:bodyPr rot="0" vert="horz"/>
          <a:lstStyle/>
          <a:p>
            <a:pPr>
              <a:defRPr sz="600" b="1" i="0" u="none" strike="noStrike" baseline="0">
                <a:solidFill>
                  <a:srgbClr val="003366"/>
                </a:solidFill>
                <a:latin typeface="Arial"/>
                <a:ea typeface="Arial"/>
                <a:cs typeface="Arial"/>
              </a:defRPr>
            </a:pPr>
            <a:endParaRPr lang="ru-RU"/>
          </a:p>
        </c:txPr>
        <c:crossAx val="107070208"/>
        <c:crosses val="autoZero"/>
        <c:crossBetween val="between"/>
        <c:majorUnit val="20"/>
        <c:minorUnit val="5"/>
      </c:valAx>
      <c:spPr>
        <a:noFill/>
        <a:ln w="25399">
          <a:noFill/>
        </a:ln>
      </c:spPr>
    </c:plotArea>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4984520123839008"/>
          <c:y val="5.2132701421801202E-2"/>
          <c:w val="0.65325077399381049"/>
          <c:h val="0.52132701421800964"/>
        </c:manualLayout>
      </c:layout>
      <c:lineChart>
        <c:grouping val="standard"/>
        <c:ser>
          <c:idx val="0"/>
          <c:order val="0"/>
          <c:tx>
            <c:strRef>
              <c:f>Sheet1!$A$2</c:f>
              <c:strCache>
                <c:ptCount val="1"/>
                <c:pt idx="0">
                  <c:v>Добыча полезных ископаемых</c:v>
                </c:pt>
              </c:strCache>
            </c:strRef>
          </c:tx>
          <c:spPr>
            <a:ln w="25337">
              <a:solidFill>
                <a:srgbClr val="003366"/>
              </a:solidFill>
              <a:prstDash val="solid"/>
            </a:ln>
          </c:spPr>
          <c:marker>
            <c:symbol val="diamond"/>
            <c:size val="5"/>
            <c:spPr>
              <a:solidFill>
                <a:srgbClr val="003366"/>
              </a:solidFill>
              <a:ln>
                <a:solidFill>
                  <a:srgbClr val="000000"/>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Sheet1!$B$2:$H$2</c:f>
              <c:numCache>
                <c:formatCode>General</c:formatCode>
                <c:ptCount val="7"/>
                <c:pt idx="0">
                  <c:v>112.2</c:v>
                </c:pt>
                <c:pt idx="1">
                  <c:v>90.2</c:v>
                </c:pt>
                <c:pt idx="2">
                  <c:v>98.6</c:v>
                </c:pt>
                <c:pt idx="3" formatCode="0.0">
                  <c:v>124.3</c:v>
                </c:pt>
                <c:pt idx="4" formatCode="#,##0.0">
                  <c:v>104.6</c:v>
                </c:pt>
                <c:pt idx="5">
                  <c:v>115.7</c:v>
                </c:pt>
                <c:pt idx="6">
                  <c:v>74.3</c:v>
                </c:pt>
              </c:numCache>
            </c:numRef>
          </c:val>
          <c:smooth val="1"/>
        </c:ser>
        <c:ser>
          <c:idx val="1"/>
          <c:order val="1"/>
          <c:tx>
            <c:strRef>
              <c:f>Sheet1!$A$3</c:f>
              <c:strCache>
                <c:ptCount val="1"/>
                <c:pt idx="0">
                  <c:v>Обрабатывающие производства</c:v>
                </c:pt>
              </c:strCache>
            </c:strRef>
          </c:tx>
          <c:spPr>
            <a:ln w="25337">
              <a:solidFill>
                <a:srgbClr val="800000"/>
              </a:solidFill>
              <a:prstDash val="solid"/>
            </a:ln>
          </c:spPr>
          <c:marker>
            <c:symbol val="diamond"/>
            <c:size val="5"/>
            <c:spPr>
              <a:solidFill>
                <a:srgbClr val="FF0000"/>
              </a:solidFill>
              <a:ln>
                <a:solidFill>
                  <a:srgbClr val="800000"/>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Sheet1!$B$3:$H$3</c:f>
              <c:numCache>
                <c:formatCode>General</c:formatCode>
                <c:ptCount val="7"/>
                <c:pt idx="0">
                  <c:v>127.7</c:v>
                </c:pt>
                <c:pt idx="1">
                  <c:v>86.6</c:v>
                </c:pt>
                <c:pt idx="2" formatCode="0.0">
                  <c:v>173.7</c:v>
                </c:pt>
                <c:pt idx="3">
                  <c:v>142.4</c:v>
                </c:pt>
                <c:pt idx="4" formatCode="#,##0.0">
                  <c:v>119.9</c:v>
                </c:pt>
                <c:pt idx="5" formatCode="0.0">
                  <c:v>109.3</c:v>
                </c:pt>
                <c:pt idx="6">
                  <c:v>106.9</c:v>
                </c:pt>
              </c:numCache>
            </c:numRef>
          </c:val>
          <c:smooth val="1"/>
        </c:ser>
        <c:ser>
          <c:idx val="2"/>
          <c:order val="2"/>
          <c:tx>
            <c:strRef>
              <c:f>Sheet1!$A$4</c:f>
              <c:strCache>
                <c:ptCount val="1"/>
                <c:pt idx="0">
                  <c:v>Пр-во и распр-е эл. энергии, газа, воды</c:v>
                </c:pt>
              </c:strCache>
            </c:strRef>
          </c:tx>
          <c:spPr>
            <a:ln w="25337">
              <a:solidFill>
                <a:srgbClr val="339966"/>
              </a:solidFill>
              <a:prstDash val="solid"/>
            </a:ln>
          </c:spPr>
          <c:marker>
            <c:symbol val="diamond"/>
            <c:size val="5"/>
            <c:spPr>
              <a:solidFill>
                <a:srgbClr val="008000"/>
              </a:solidFill>
              <a:ln>
                <a:solidFill>
                  <a:srgbClr val="339966"/>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Sheet1!$B$4:$H$4</c:f>
              <c:numCache>
                <c:formatCode>General</c:formatCode>
                <c:ptCount val="7"/>
                <c:pt idx="0">
                  <c:v>120.2</c:v>
                </c:pt>
                <c:pt idx="1">
                  <c:v>118.5</c:v>
                </c:pt>
                <c:pt idx="2" formatCode="0.0">
                  <c:v>117.4</c:v>
                </c:pt>
                <c:pt idx="3" formatCode="0.0">
                  <c:v>141</c:v>
                </c:pt>
                <c:pt idx="4" formatCode="#,##0.0">
                  <c:v>81.599999999999994</c:v>
                </c:pt>
                <c:pt idx="5">
                  <c:v>101.6</c:v>
                </c:pt>
                <c:pt idx="6">
                  <c:v>103.2</c:v>
                </c:pt>
              </c:numCache>
            </c:numRef>
          </c:val>
          <c:smooth val="1"/>
        </c:ser>
        <c:dropLines>
          <c:spPr>
            <a:ln w="12669">
              <a:solidFill>
                <a:srgbClr val="969696"/>
              </a:solidFill>
              <a:prstDash val="solid"/>
            </a:ln>
          </c:spPr>
        </c:dropLines>
        <c:marker val="1"/>
        <c:axId val="107819008"/>
        <c:axId val="107820544"/>
      </c:lineChart>
      <c:catAx>
        <c:axId val="107819008"/>
        <c:scaling>
          <c:orientation val="minMax"/>
        </c:scaling>
        <c:axPos val="b"/>
        <c:numFmt formatCode="General" sourceLinked="1"/>
        <c:tickLblPos val="nextTo"/>
        <c:spPr>
          <a:ln w="3167">
            <a:solidFill>
              <a:srgbClr val="000000"/>
            </a:solidFill>
            <a:prstDash val="solid"/>
          </a:ln>
        </c:spPr>
        <c:txPr>
          <a:bodyPr rot="0" vert="horz"/>
          <a:lstStyle/>
          <a:p>
            <a:pPr>
              <a:defRPr sz="923" b="1" i="0" u="none" strike="noStrike" baseline="0">
                <a:solidFill>
                  <a:srgbClr val="000000"/>
                </a:solidFill>
                <a:latin typeface="Arial Cyr"/>
                <a:ea typeface="Arial Cyr"/>
                <a:cs typeface="Arial Cyr"/>
              </a:defRPr>
            </a:pPr>
            <a:endParaRPr lang="ru-RU"/>
          </a:p>
        </c:txPr>
        <c:crossAx val="107820544"/>
        <c:crosses val="autoZero"/>
        <c:auto val="1"/>
        <c:lblAlgn val="ctr"/>
        <c:lblOffset val="100"/>
        <c:tickMarkSkip val="1"/>
      </c:catAx>
      <c:valAx>
        <c:axId val="107820544"/>
        <c:scaling>
          <c:orientation val="minMax"/>
          <c:min val="50"/>
        </c:scaling>
        <c:axPos val="l"/>
        <c:majorGridlines>
          <c:spPr>
            <a:ln w="12669">
              <a:solidFill>
                <a:srgbClr val="969696"/>
              </a:solidFill>
              <a:prstDash val="solid"/>
            </a:ln>
          </c:spPr>
        </c:majorGridlines>
        <c:numFmt formatCode="General" sourceLinked="1"/>
        <c:tickLblPos val="nextTo"/>
        <c:spPr>
          <a:ln w="3167">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107819008"/>
        <c:crosses val="autoZero"/>
        <c:crossBetween val="between"/>
      </c:valAx>
      <c:dTable>
        <c:showHorzBorder val="1"/>
        <c:showVertBorder val="1"/>
        <c:showOutline val="1"/>
        <c:showKeys val="1"/>
        <c:spPr>
          <a:ln w="3167">
            <a:solidFill>
              <a:srgbClr val="000000"/>
            </a:solidFill>
            <a:prstDash val="solid"/>
          </a:ln>
        </c:spPr>
        <c:txPr>
          <a:bodyPr/>
          <a:lstStyle/>
          <a:p>
            <a:pPr rtl="0">
              <a:defRPr sz="599" b="1" i="0" u="none" strike="noStrike" baseline="0">
                <a:solidFill>
                  <a:srgbClr val="000000"/>
                </a:solidFill>
                <a:latin typeface="Arial"/>
                <a:ea typeface="Arial"/>
                <a:cs typeface="Arial"/>
              </a:defRPr>
            </a:pPr>
            <a:endParaRPr lang="ru-RU"/>
          </a:p>
        </c:txPr>
      </c:dTable>
      <c:spPr>
        <a:noFill/>
        <a:ln w="12669">
          <a:solidFill>
            <a:srgbClr val="969696"/>
          </a:solidFill>
          <a:prstDash val="solid"/>
        </a:ln>
      </c:spPr>
    </c:plotArea>
    <c:plotVisOnly val="1"/>
    <c:dispBlanksAs val="gap"/>
  </c:chart>
  <c:spPr>
    <a:noFill/>
    <a:ln>
      <a:noFill/>
    </a:ln>
  </c:spPr>
  <c:txPr>
    <a:bodyPr/>
    <a:lstStyle/>
    <a:p>
      <a:pPr>
        <a:defRPr sz="923"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4984520123839008"/>
          <c:y val="5.2132701421801202E-2"/>
          <c:w val="0.65325077399381049"/>
          <c:h val="0.52132701421800964"/>
        </c:manualLayout>
      </c:layout>
      <c:lineChart>
        <c:grouping val="standard"/>
        <c:ser>
          <c:idx val="0"/>
          <c:order val="0"/>
          <c:tx>
            <c:strRef>
              <c:f>Sheet1!$A$2</c:f>
              <c:strCache>
                <c:ptCount val="1"/>
                <c:pt idx="0">
                  <c:v>Добыча полезных ископаемых</c:v>
                </c:pt>
              </c:strCache>
            </c:strRef>
          </c:tx>
          <c:spPr>
            <a:ln w="25337">
              <a:solidFill>
                <a:srgbClr val="003366"/>
              </a:solidFill>
              <a:prstDash val="solid"/>
            </a:ln>
          </c:spPr>
          <c:marker>
            <c:symbol val="diamond"/>
            <c:size val="5"/>
            <c:spPr>
              <a:solidFill>
                <a:srgbClr val="003366"/>
              </a:solidFill>
              <a:ln>
                <a:solidFill>
                  <a:srgbClr val="000000"/>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Sheet1!$B$2:$H$2</c:f>
              <c:numCache>
                <c:formatCode>General</c:formatCode>
                <c:ptCount val="7"/>
                <c:pt idx="0">
                  <c:v>100</c:v>
                </c:pt>
                <c:pt idx="1">
                  <c:v>90.2</c:v>
                </c:pt>
                <c:pt idx="2" formatCode="0.0">
                  <c:v>88.9</c:v>
                </c:pt>
                <c:pt idx="3" formatCode="0.0">
                  <c:v>110.5</c:v>
                </c:pt>
                <c:pt idx="4">
                  <c:v>115.6</c:v>
                </c:pt>
                <c:pt idx="5" formatCode="0.0">
                  <c:v>126.6</c:v>
                </c:pt>
                <c:pt idx="6" formatCode="0.0">
                  <c:v>79</c:v>
                </c:pt>
              </c:numCache>
            </c:numRef>
          </c:val>
          <c:smooth val="1"/>
        </c:ser>
        <c:ser>
          <c:idx val="1"/>
          <c:order val="1"/>
          <c:tx>
            <c:strRef>
              <c:f>Sheet1!$A$3</c:f>
              <c:strCache>
                <c:ptCount val="1"/>
                <c:pt idx="0">
                  <c:v>Обрабатывающие производства</c:v>
                </c:pt>
              </c:strCache>
            </c:strRef>
          </c:tx>
          <c:spPr>
            <a:ln w="25337">
              <a:solidFill>
                <a:srgbClr val="800000"/>
              </a:solidFill>
              <a:prstDash val="solid"/>
            </a:ln>
          </c:spPr>
          <c:marker>
            <c:symbol val="diamond"/>
            <c:size val="5"/>
            <c:spPr>
              <a:solidFill>
                <a:srgbClr val="FF0000"/>
              </a:solidFill>
              <a:ln>
                <a:solidFill>
                  <a:srgbClr val="800000"/>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Sheet1!$B$3:$H$3</c:f>
              <c:numCache>
                <c:formatCode>General</c:formatCode>
                <c:ptCount val="7"/>
                <c:pt idx="0">
                  <c:v>100</c:v>
                </c:pt>
                <c:pt idx="1">
                  <c:v>86.6</c:v>
                </c:pt>
                <c:pt idx="2" formatCode="0.0">
                  <c:v>127.9</c:v>
                </c:pt>
                <c:pt idx="3">
                  <c:v>178.1</c:v>
                </c:pt>
                <c:pt idx="4">
                  <c:v>209.8</c:v>
                </c:pt>
                <c:pt idx="5">
                  <c:v>220.5</c:v>
                </c:pt>
                <c:pt idx="6" formatCode="0.0">
                  <c:v>232</c:v>
                </c:pt>
              </c:numCache>
            </c:numRef>
          </c:val>
          <c:smooth val="1"/>
        </c:ser>
        <c:ser>
          <c:idx val="2"/>
          <c:order val="2"/>
          <c:tx>
            <c:strRef>
              <c:f>Sheet1!$A$4</c:f>
              <c:strCache>
                <c:ptCount val="1"/>
                <c:pt idx="0">
                  <c:v>Пр-во и распр-е эл. энергии, газа, воды</c:v>
                </c:pt>
              </c:strCache>
            </c:strRef>
          </c:tx>
          <c:spPr>
            <a:ln w="25337">
              <a:solidFill>
                <a:srgbClr val="339966"/>
              </a:solidFill>
              <a:prstDash val="solid"/>
            </a:ln>
          </c:spPr>
          <c:marker>
            <c:symbol val="diamond"/>
            <c:size val="5"/>
            <c:spPr>
              <a:solidFill>
                <a:srgbClr val="008000"/>
              </a:solidFill>
              <a:ln>
                <a:solidFill>
                  <a:srgbClr val="339966"/>
                </a:solidFill>
                <a:prstDash val="solid"/>
              </a:ln>
            </c:spPr>
          </c:marker>
          <c:cat>
            <c:numRef>
              <c:f>Sheet1!$B$1:$H$1</c:f>
              <c:numCache>
                <c:formatCode>General</c:formatCode>
                <c:ptCount val="7"/>
                <c:pt idx="0">
                  <c:v>2008</c:v>
                </c:pt>
                <c:pt idx="1">
                  <c:v>2009</c:v>
                </c:pt>
                <c:pt idx="2">
                  <c:v>2010</c:v>
                </c:pt>
                <c:pt idx="3">
                  <c:v>2011</c:v>
                </c:pt>
                <c:pt idx="4">
                  <c:v>2012</c:v>
                </c:pt>
                <c:pt idx="5">
                  <c:v>2013</c:v>
                </c:pt>
                <c:pt idx="6">
                  <c:v>2014</c:v>
                </c:pt>
              </c:numCache>
            </c:numRef>
          </c:cat>
          <c:val>
            <c:numRef>
              <c:f>Sheet1!$B$4:$H$4</c:f>
              <c:numCache>
                <c:formatCode>General</c:formatCode>
                <c:ptCount val="7"/>
                <c:pt idx="0">
                  <c:v>100</c:v>
                </c:pt>
                <c:pt idx="1">
                  <c:v>118.5</c:v>
                </c:pt>
                <c:pt idx="2">
                  <c:v>130.69999999999999</c:v>
                </c:pt>
                <c:pt idx="3" formatCode="0.0">
                  <c:v>187.9</c:v>
                </c:pt>
                <c:pt idx="4">
                  <c:v>153.30000000000001</c:v>
                </c:pt>
                <c:pt idx="5">
                  <c:v>159.5</c:v>
                </c:pt>
                <c:pt idx="6">
                  <c:v>163.5</c:v>
                </c:pt>
              </c:numCache>
            </c:numRef>
          </c:val>
          <c:smooth val="1"/>
        </c:ser>
        <c:dropLines>
          <c:spPr>
            <a:ln w="12669">
              <a:solidFill>
                <a:srgbClr val="969696"/>
              </a:solidFill>
              <a:prstDash val="solid"/>
            </a:ln>
          </c:spPr>
        </c:dropLines>
        <c:marker val="1"/>
        <c:axId val="117515392"/>
        <c:axId val="117517696"/>
      </c:lineChart>
      <c:catAx>
        <c:axId val="117515392"/>
        <c:scaling>
          <c:orientation val="minMax"/>
        </c:scaling>
        <c:axPos val="b"/>
        <c:numFmt formatCode="General" sourceLinked="1"/>
        <c:majorTickMark val="cross"/>
        <c:tickLblPos val="nextTo"/>
        <c:spPr>
          <a:ln w="3167">
            <a:solidFill>
              <a:srgbClr val="000000"/>
            </a:solidFill>
            <a:prstDash val="solid"/>
          </a:ln>
        </c:spPr>
        <c:txPr>
          <a:bodyPr rot="0" vert="horz"/>
          <a:lstStyle/>
          <a:p>
            <a:pPr>
              <a:defRPr sz="998" b="0" i="0" u="none" strike="noStrike" baseline="0">
                <a:solidFill>
                  <a:srgbClr val="000000"/>
                </a:solidFill>
                <a:latin typeface="Arial"/>
                <a:ea typeface="Arial"/>
                <a:cs typeface="Arial"/>
              </a:defRPr>
            </a:pPr>
            <a:endParaRPr lang="ru-RU"/>
          </a:p>
        </c:txPr>
        <c:crossAx val="117517696"/>
        <c:crosses val="autoZero"/>
        <c:lblAlgn val="ctr"/>
        <c:lblOffset val="100"/>
        <c:tickMarkSkip val="1"/>
      </c:catAx>
      <c:valAx>
        <c:axId val="117517696"/>
        <c:scaling>
          <c:orientation val="minMax"/>
          <c:max val="225"/>
          <c:min val="50"/>
        </c:scaling>
        <c:axPos val="l"/>
        <c:majorGridlines>
          <c:spPr>
            <a:ln w="12669">
              <a:solidFill>
                <a:srgbClr val="969696"/>
              </a:solidFill>
              <a:prstDash val="solid"/>
            </a:ln>
          </c:spPr>
        </c:majorGridlines>
        <c:numFmt formatCode="General" sourceLinked="1"/>
        <c:tickLblPos val="nextTo"/>
        <c:spPr>
          <a:ln w="3167">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ru-RU"/>
          </a:p>
        </c:txPr>
        <c:crossAx val="117515392"/>
        <c:crosses val="autoZero"/>
        <c:crossBetween val="midCat"/>
        <c:majorUnit val="25"/>
      </c:valAx>
      <c:dTable>
        <c:showHorzBorder val="1"/>
        <c:showVertBorder val="1"/>
        <c:showOutline val="1"/>
        <c:showKeys val="1"/>
        <c:spPr>
          <a:ln w="3167">
            <a:solidFill>
              <a:srgbClr val="000000"/>
            </a:solidFill>
            <a:prstDash val="solid"/>
          </a:ln>
        </c:spPr>
        <c:txPr>
          <a:bodyPr/>
          <a:lstStyle/>
          <a:p>
            <a:pPr rtl="0">
              <a:defRPr sz="599" b="1" i="0" u="none" strike="noStrike" baseline="0">
                <a:solidFill>
                  <a:srgbClr val="000000"/>
                </a:solidFill>
                <a:latin typeface="Arial"/>
                <a:ea typeface="Arial"/>
                <a:cs typeface="Arial"/>
              </a:defRPr>
            </a:pPr>
            <a:endParaRPr lang="ru-RU"/>
          </a:p>
        </c:txPr>
      </c:dTable>
      <c:spPr>
        <a:noFill/>
        <a:ln w="12669">
          <a:solidFill>
            <a:srgbClr val="969696"/>
          </a:solidFill>
          <a:prstDash val="solid"/>
        </a:ln>
      </c:spPr>
    </c:plotArea>
    <c:plotVisOnly val="1"/>
    <c:dispBlanksAs val="gap"/>
  </c:chart>
  <c:spPr>
    <a:noFill/>
    <a:ln>
      <a:noFill/>
    </a:ln>
  </c:spPr>
  <c:txPr>
    <a:bodyPr/>
    <a:lstStyle/>
    <a:p>
      <a:pPr>
        <a:defRPr sz="998" b="0" i="0" u="none" strike="noStrike" baseline="0">
          <a:solidFill>
            <a:srgbClr val="000000"/>
          </a:solidFill>
          <a:latin typeface="Arial"/>
          <a:ea typeface="Arial"/>
          <a:cs typeface="Arial"/>
        </a:defRPr>
      </a:pPr>
      <a:endParaRPr lang="ru-RU"/>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50" b="1" i="0" u="none" strike="noStrike" baseline="0">
                <a:solidFill>
                  <a:srgbClr val="000000"/>
                </a:solidFill>
                <a:latin typeface="Arial"/>
                <a:ea typeface="Arial"/>
                <a:cs typeface="Arial"/>
              </a:defRPr>
            </a:pPr>
            <a:r>
              <a:rPr lang="ru-RU"/>
              <a:t>Динамика ввода в действие жилых домов, тыс. кв. м</a:t>
            </a:r>
          </a:p>
        </c:rich>
      </c:tx>
      <c:layout>
        <c:manualLayout>
          <c:xMode val="edge"/>
          <c:yMode val="edge"/>
          <c:x val="0.15560640732265446"/>
          <c:y val="0"/>
        </c:manualLayout>
      </c:layout>
      <c:spPr>
        <a:noFill/>
        <a:ln w="25400">
          <a:noFill/>
        </a:ln>
      </c:spPr>
    </c:title>
    <c:plotArea>
      <c:layout>
        <c:manualLayout>
          <c:layoutTarget val="inner"/>
          <c:xMode val="edge"/>
          <c:yMode val="edge"/>
          <c:x val="0.14416475972540049"/>
          <c:y val="0.10588235294117652"/>
          <c:w val="0.83524027459954575"/>
          <c:h val="0.4588235294117648"/>
        </c:manualLayout>
      </c:layout>
      <c:lineChart>
        <c:grouping val="standard"/>
        <c:ser>
          <c:idx val="0"/>
          <c:order val="0"/>
          <c:tx>
            <c:strRef>
              <c:f>Sheet1!$A$2</c:f>
              <c:strCache>
                <c:ptCount val="1"/>
                <c:pt idx="0">
                  <c:v>2008</c:v>
                </c:pt>
              </c:strCache>
            </c:strRef>
          </c:tx>
          <c:spPr>
            <a:ln w="25400">
              <a:solidFill>
                <a:srgbClr val="FF0000"/>
              </a:solidFill>
              <a:prstDash val="solid"/>
            </a:ln>
          </c:spPr>
          <c:marker>
            <c:symbol val="diamond"/>
            <c:size val="4"/>
            <c:spPr>
              <a:solidFill>
                <a:srgbClr val="FF0000"/>
              </a:solidFill>
              <a:ln>
                <a:solidFill>
                  <a:srgbClr val="FF000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Sheet1!$B$2:$M$2</c:f>
              <c:numCache>
                <c:formatCode>0.0</c:formatCode>
                <c:ptCount val="12"/>
                <c:pt idx="0">
                  <c:v>29.1</c:v>
                </c:pt>
                <c:pt idx="1">
                  <c:v>71.400000000000006</c:v>
                </c:pt>
                <c:pt idx="2">
                  <c:v>113.7</c:v>
                </c:pt>
                <c:pt idx="3">
                  <c:v>143.69999999999999</c:v>
                </c:pt>
                <c:pt idx="4">
                  <c:v>166.3</c:v>
                </c:pt>
                <c:pt idx="5">
                  <c:v>216.4</c:v>
                </c:pt>
                <c:pt idx="6">
                  <c:v>247.4</c:v>
                </c:pt>
                <c:pt idx="7">
                  <c:v>283</c:v>
                </c:pt>
                <c:pt idx="8">
                  <c:v>318.60000000000002</c:v>
                </c:pt>
                <c:pt idx="9">
                  <c:v>359.4</c:v>
                </c:pt>
                <c:pt idx="10">
                  <c:v>421.2</c:v>
                </c:pt>
                <c:pt idx="11">
                  <c:v>483</c:v>
                </c:pt>
              </c:numCache>
            </c:numRef>
          </c:val>
          <c:smooth val="1"/>
        </c:ser>
        <c:ser>
          <c:idx val="1"/>
          <c:order val="1"/>
          <c:tx>
            <c:strRef>
              <c:f>Sheet1!$A$3</c:f>
              <c:strCache>
                <c:ptCount val="1"/>
                <c:pt idx="0">
                  <c:v>2009</c:v>
                </c:pt>
              </c:strCache>
            </c:strRef>
          </c:tx>
          <c:spPr>
            <a:ln w="25400">
              <a:solidFill>
                <a:srgbClr val="FF6600"/>
              </a:solidFill>
              <a:prstDash val="solid"/>
            </a:ln>
          </c:spPr>
          <c:marker>
            <c:symbol val="diamond"/>
            <c:size val="4"/>
            <c:spPr>
              <a:solidFill>
                <a:srgbClr val="FF6600"/>
              </a:solidFill>
              <a:ln>
                <a:solidFill>
                  <a:srgbClr val="FF660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Sheet1!$B$3:$M$3</c:f>
              <c:numCache>
                <c:formatCode>0.0</c:formatCode>
                <c:ptCount val="12"/>
                <c:pt idx="0">
                  <c:v>7.6</c:v>
                </c:pt>
                <c:pt idx="1">
                  <c:v>22.3</c:v>
                </c:pt>
                <c:pt idx="2">
                  <c:v>89</c:v>
                </c:pt>
                <c:pt idx="3">
                  <c:v>116.9</c:v>
                </c:pt>
                <c:pt idx="4">
                  <c:v>133.5</c:v>
                </c:pt>
                <c:pt idx="5">
                  <c:v>200.6</c:v>
                </c:pt>
                <c:pt idx="6">
                  <c:v>220.4</c:v>
                </c:pt>
                <c:pt idx="7">
                  <c:v>253.8</c:v>
                </c:pt>
                <c:pt idx="8">
                  <c:v>285</c:v>
                </c:pt>
                <c:pt idx="9">
                  <c:v>302.2</c:v>
                </c:pt>
                <c:pt idx="10">
                  <c:v>318.7</c:v>
                </c:pt>
                <c:pt idx="11">
                  <c:v>380.8</c:v>
                </c:pt>
              </c:numCache>
            </c:numRef>
          </c:val>
          <c:smooth val="1"/>
        </c:ser>
        <c:ser>
          <c:idx val="2"/>
          <c:order val="2"/>
          <c:tx>
            <c:strRef>
              <c:f>Sheet1!$A$4</c:f>
              <c:strCache>
                <c:ptCount val="1"/>
                <c:pt idx="0">
                  <c:v>2010</c:v>
                </c:pt>
              </c:strCache>
            </c:strRef>
          </c:tx>
          <c:spPr>
            <a:ln w="25400">
              <a:solidFill>
                <a:srgbClr val="008000"/>
              </a:solidFill>
              <a:prstDash val="solid"/>
            </a:ln>
          </c:spPr>
          <c:marker>
            <c:symbol val="diamond"/>
            <c:size val="4"/>
            <c:spPr>
              <a:solidFill>
                <a:srgbClr val="008000"/>
              </a:solidFill>
              <a:ln>
                <a:solidFill>
                  <a:srgbClr val="00800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Sheet1!$B$4:$M$4</c:f>
              <c:numCache>
                <c:formatCode>0.0</c:formatCode>
                <c:ptCount val="12"/>
                <c:pt idx="0">
                  <c:v>16.8</c:v>
                </c:pt>
                <c:pt idx="1">
                  <c:v>30.8</c:v>
                </c:pt>
                <c:pt idx="2">
                  <c:v>71.7</c:v>
                </c:pt>
                <c:pt idx="3">
                  <c:v>96.2</c:v>
                </c:pt>
                <c:pt idx="4">
                  <c:v>127.3</c:v>
                </c:pt>
                <c:pt idx="5">
                  <c:v>163.1</c:v>
                </c:pt>
                <c:pt idx="6">
                  <c:v>185.5</c:v>
                </c:pt>
                <c:pt idx="7">
                  <c:v>234.9</c:v>
                </c:pt>
                <c:pt idx="8">
                  <c:v>248.1</c:v>
                </c:pt>
                <c:pt idx="9">
                  <c:v>274.8</c:v>
                </c:pt>
                <c:pt idx="10">
                  <c:v>306.8</c:v>
                </c:pt>
                <c:pt idx="11">
                  <c:v>362.4</c:v>
                </c:pt>
              </c:numCache>
            </c:numRef>
          </c:val>
          <c:smooth val="1"/>
        </c:ser>
        <c:ser>
          <c:idx val="3"/>
          <c:order val="3"/>
          <c:tx>
            <c:strRef>
              <c:f>Sheet1!$A$5</c:f>
              <c:strCache>
                <c:ptCount val="1"/>
                <c:pt idx="0">
                  <c:v>2011</c:v>
                </c:pt>
              </c:strCache>
            </c:strRef>
          </c:tx>
          <c:spPr>
            <a:ln w="25400">
              <a:solidFill>
                <a:srgbClr val="0000FF"/>
              </a:solidFill>
              <a:prstDash val="solid"/>
            </a:ln>
          </c:spPr>
          <c:marker>
            <c:symbol val="diamond"/>
            <c:size val="4"/>
            <c:spPr>
              <a:solidFill>
                <a:srgbClr val="0000FF"/>
              </a:solidFill>
              <a:ln>
                <a:solidFill>
                  <a:srgbClr val="0000FF"/>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Sheet1!$B$5:$M$5</c:f>
              <c:numCache>
                <c:formatCode>0.0</c:formatCode>
                <c:ptCount val="12"/>
                <c:pt idx="0">
                  <c:v>19</c:v>
                </c:pt>
                <c:pt idx="1">
                  <c:v>44.3</c:v>
                </c:pt>
                <c:pt idx="2">
                  <c:v>70.8</c:v>
                </c:pt>
                <c:pt idx="3">
                  <c:v>87.1</c:v>
                </c:pt>
                <c:pt idx="4">
                  <c:v>90.4</c:v>
                </c:pt>
                <c:pt idx="5">
                  <c:v>134</c:v>
                </c:pt>
                <c:pt idx="6">
                  <c:v>141.9</c:v>
                </c:pt>
                <c:pt idx="7">
                  <c:v>152.1</c:v>
                </c:pt>
                <c:pt idx="8">
                  <c:v>182</c:v>
                </c:pt>
                <c:pt idx="9">
                  <c:v>226.4</c:v>
                </c:pt>
                <c:pt idx="10">
                  <c:v>290.60000000000002</c:v>
                </c:pt>
                <c:pt idx="11">
                  <c:v>352.1</c:v>
                </c:pt>
              </c:numCache>
            </c:numRef>
          </c:val>
          <c:smooth val="1"/>
        </c:ser>
        <c:ser>
          <c:idx val="4"/>
          <c:order val="4"/>
          <c:tx>
            <c:strRef>
              <c:f>Sheet1!$A$6</c:f>
              <c:strCache>
                <c:ptCount val="1"/>
                <c:pt idx="0">
                  <c:v>2012</c:v>
                </c:pt>
              </c:strCache>
            </c:strRef>
          </c:tx>
          <c:spPr>
            <a:ln w="25400">
              <a:solidFill>
                <a:srgbClr val="000000"/>
              </a:solidFill>
              <a:prstDash val="solid"/>
            </a:ln>
          </c:spPr>
          <c:marker>
            <c:symbol val="diamond"/>
            <c:size val="4"/>
            <c:spPr>
              <a:solidFill>
                <a:srgbClr val="000000"/>
              </a:solidFill>
              <a:ln>
                <a:solidFill>
                  <a:srgbClr val="00000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Sheet1!$B$6:$M$6</c:f>
              <c:numCache>
                <c:formatCode>0.0</c:formatCode>
                <c:ptCount val="12"/>
                <c:pt idx="0">
                  <c:v>2.6</c:v>
                </c:pt>
                <c:pt idx="1">
                  <c:v>7.1</c:v>
                </c:pt>
                <c:pt idx="2">
                  <c:v>14.8</c:v>
                </c:pt>
                <c:pt idx="3">
                  <c:v>28.9</c:v>
                </c:pt>
                <c:pt idx="4">
                  <c:v>51.9</c:v>
                </c:pt>
                <c:pt idx="5">
                  <c:v>148.5</c:v>
                </c:pt>
                <c:pt idx="6">
                  <c:v>152.05800000000048</c:v>
                </c:pt>
                <c:pt idx="7">
                  <c:v>186.1</c:v>
                </c:pt>
                <c:pt idx="8">
                  <c:v>216.536</c:v>
                </c:pt>
                <c:pt idx="9">
                  <c:v>260.8</c:v>
                </c:pt>
                <c:pt idx="10">
                  <c:v>297.7</c:v>
                </c:pt>
                <c:pt idx="11">
                  <c:v>399.1</c:v>
                </c:pt>
              </c:numCache>
            </c:numRef>
          </c:val>
          <c:smooth val="1"/>
        </c:ser>
        <c:ser>
          <c:idx val="5"/>
          <c:order val="5"/>
          <c:tx>
            <c:strRef>
              <c:f>Sheet1!$A$7</c:f>
              <c:strCache>
                <c:ptCount val="1"/>
                <c:pt idx="0">
                  <c:v>2013</c:v>
                </c:pt>
              </c:strCache>
            </c:strRef>
          </c:tx>
          <c:spPr>
            <a:ln w="12700">
              <a:solidFill>
                <a:srgbClr val="800000"/>
              </a:solidFill>
              <a:prstDash val="solid"/>
            </a:ln>
          </c:spPr>
          <c:marker>
            <c:symbol val="circle"/>
            <c:size val="4"/>
            <c:spPr>
              <a:solidFill>
                <a:srgbClr val="800000"/>
              </a:solidFill>
              <a:ln>
                <a:solidFill>
                  <a:srgbClr val="80000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Sheet1!$B$7:$M$7</c:f>
              <c:numCache>
                <c:formatCode>General</c:formatCode>
                <c:ptCount val="12"/>
                <c:pt idx="0">
                  <c:v>6.3</c:v>
                </c:pt>
                <c:pt idx="1">
                  <c:v>11.6</c:v>
                </c:pt>
                <c:pt idx="2">
                  <c:v>42.2</c:v>
                </c:pt>
                <c:pt idx="3">
                  <c:v>60.5</c:v>
                </c:pt>
                <c:pt idx="4">
                  <c:v>76.599999999999994</c:v>
                </c:pt>
                <c:pt idx="5">
                  <c:v>129.6</c:v>
                </c:pt>
                <c:pt idx="6">
                  <c:v>146.4</c:v>
                </c:pt>
                <c:pt idx="7">
                  <c:v>198.5</c:v>
                </c:pt>
                <c:pt idx="8">
                  <c:v>248.3</c:v>
                </c:pt>
                <c:pt idx="9">
                  <c:v>284.60000000000002</c:v>
                </c:pt>
                <c:pt idx="10">
                  <c:v>350.6</c:v>
                </c:pt>
                <c:pt idx="11">
                  <c:v>405.5</c:v>
                </c:pt>
              </c:numCache>
            </c:numRef>
          </c:val>
        </c:ser>
        <c:ser>
          <c:idx val="6"/>
          <c:order val="6"/>
          <c:tx>
            <c:strRef>
              <c:f>Sheet1!$A$8</c:f>
              <c:strCache>
                <c:ptCount val="1"/>
                <c:pt idx="0">
                  <c:v>2014</c:v>
                </c:pt>
              </c:strCache>
            </c:strRef>
          </c:tx>
          <c:spPr>
            <a:ln w="12700">
              <a:solidFill>
                <a:srgbClr val="008080"/>
              </a:solidFill>
              <a:prstDash val="solid"/>
            </a:ln>
          </c:spPr>
          <c:marker>
            <c:symbol val="plus"/>
            <c:size val="4"/>
            <c:spPr>
              <a:noFill/>
              <a:ln>
                <a:solidFill>
                  <a:srgbClr val="008080"/>
                </a:solidFill>
                <a:prstDash val="solid"/>
              </a:ln>
            </c:spPr>
          </c:marker>
          <c:cat>
            <c:strRef>
              <c:f>Sheet1!$B$1:$M$1</c:f>
              <c:strCache>
                <c:ptCount val="12"/>
                <c:pt idx="0">
                  <c:v>I</c:v>
                </c:pt>
                <c:pt idx="1">
                  <c:v>I-II</c:v>
                </c:pt>
                <c:pt idx="2">
                  <c:v>I-III</c:v>
                </c:pt>
                <c:pt idx="3">
                  <c:v>I-IV</c:v>
                </c:pt>
                <c:pt idx="4">
                  <c:v>I-V</c:v>
                </c:pt>
                <c:pt idx="5">
                  <c:v>I-VI</c:v>
                </c:pt>
                <c:pt idx="6">
                  <c:v>I-VII</c:v>
                </c:pt>
                <c:pt idx="7">
                  <c:v>I-VIII</c:v>
                </c:pt>
                <c:pt idx="8">
                  <c:v>I-IX</c:v>
                </c:pt>
                <c:pt idx="9">
                  <c:v>I-X</c:v>
                </c:pt>
                <c:pt idx="10">
                  <c:v>I-XI</c:v>
                </c:pt>
                <c:pt idx="11">
                  <c:v>I-XII</c:v>
                </c:pt>
              </c:strCache>
            </c:strRef>
          </c:cat>
          <c:val>
            <c:numRef>
              <c:f>Sheet1!$B$8:$M$8</c:f>
              <c:numCache>
                <c:formatCode>0.0</c:formatCode>
                <c:ptCount val="12"/>
                <c:pt idx="0" formatCode="General">
                  <c:v>32.6</c:v>
                </c:pt>
                <c:pt idx="1">
                  <c:v>68</c:v>
                </c:pt>
                <c:pt idx="2" formatCode="General">
                  <c:v>90.1</c:v>
                </c:pt>
                <c:pt idx="3" formatCode="General">
                  <c:v>145.1</c:v>
                </c:pt>
                <c:pt idx="4" formatCode="General">
                  <c:v>186.8</c:v>
                </c:pt>
                <c:pt idx="5" formatCode="General">
                  <c:v>195.6</c:v>
                </c:pt>
                <c:pt idx="6" formatCode="General">
                  <c:v>240.1</c:v>
                </c:pt>
                <c:pt idx="7">
                  <c:v>262</c:v>
                </c:pt>
                <c:pt idx="8" formatCode="General">
                  <c:v>328.6</c:v>
                </c:pt>
                <c:pt idx="9" formatCode="General">
                  <c:v>365.5</c:v>
                </c:pt>
                <c:pt idx="10" formatCode="General">
                  <c:v>408.7</c:v>
                </c:pt>
                <c:pt idx="11" formatCode="General">
                  <c:v>495.9</c:v>
                </c:pt>
              </c:numCache>
            </c:numRef>
          </c:val>
        </c:ser>
        <c:dropLines>
          <c:spPr>
            <a:ln w="12700">
              <a:solidFill>
                <a:srgbClr val="969696"/>
              </a:solidFill>
              <a:prstDash val="solid"/>
            </a:ln>
          </c:spPr>
        </c:dropLines>
        <c:marker val="1"/>
        <c:axId val="105215104"/>
        <c:axId val="105216640"/>
      </c:lineChart>
      <c:catAx>
        <c:axId val="105215104"/>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05216640"/>
        <c:crosses val="autoZero"/>
        <c:auto val="1"/>
        <c:lblAlgn val="ctr"/>
        <c:lblOffset val="100"/>
        <c:tickMarkSkip val="1"/>
      </c:catAx>
      <c:valAx>
        <c:axId val="105216640"/>
        <c:scaling>
          <c:orientation val="minMax"/>
          <c:max val="500"/>
        </c:scaling>
        <c:axPos val="l"/>
        <c:majorGridlines>
          <c:spPr>
            <a:ln w="12700">
              <a:solidFill>
                <a:srgbClr val="969696"/>
              </a:solidFill>
              <a:prstDash val="solid"/>
            </a:ln>
          </c:spPr>
        </c:majorGridlines>
        <c:numFmt formatCode="0.0" sourceLinked="1"/>
        <c:tickLblPos val="nextTo"/>
        <c:spPr>
          <a:ln w="12700">
            <a:solidFill>
              <a:srgbClr val="969696"/>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05215104"/>
        <c:crosses val="autoZero"/>
        <c:crossBetween val="between"/>
      </c:valAx>
      <c:dTable>
        <c:showHorzBorder val="1"/>
        <c:showVertBorder val="1"/>
        <c:showOutline val="1"/>
        <c:showKeys val="1"/>
        <c:spPr>
          <a:ln w="3175">
            <a:solidFill>
              <a:srgbClr val="000000"/>
            </a:solidFill>
            <a:prstDash val="solid"/>
          </a:ln>
        </c:spPr>
        <c:txPr>
          <a:bodyPr/>
          <a:lstStyle/>
          <a:p>
            <a:pPr rtl="0">
              <a:defRPr sz="600" b="1" i="0" u="none" strike="noStrike" baseline="0">
                <a:solidFill>
                  <a:srgbClr val="000000"/>
                </a:solidFill>
                <a:latin typeface="Arial"/>
                <a:ea typeface="Arial"/>
                <a:cs typeface="Arial"/>
              </a:defRPr>
            </a:pPr>
            <a:endParaRPr lang="ru-RU"/>
          </a:p>
        </c:txPr>
      </c:dTable>
      <c:spPr>
        <a:noFill/>
        <a:ln w="12700">
          <a:solidFill>
            <a:srgbClr val="808080"/>
          </a:solidFill>
          <a:prstDash val="solid"/>
        </a:ln>
      </c:spPr>
    </c:plotArea>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5394736842105199E-2"/>
          <c:y val="0.17578125000000044"/>
          <c:w val="0.90625"/>
          <c:h val="0.667968750000002"/>
        </c:manualLayout>
      </c:layout>
      <c:lineChart>
        <c:grouping val="standard"/>
        <c:ser>
          <c:idx val="0"/>
          <c:order val="0"/>
          <c:tx>
            <c:strRef>
              <c:f>Sheet1!$A$2</c:f>
              <c:strCache>
                <c:ptCount val="1"/>
                <c:pt idx="0">
                  <c:v>чел.</c:v>
                </c:pt>
              </c:strCache>
            </c:strRef>
          </c:tx>
          <c:spPr>
            <a:ln w="25348">
              <a:solidFill>
                <a:srgbClr val="000080"/>
              </a:solidFill>
              <a:prstDash val="solid"/>
            </a:ln>
          </c:spPr>
          <c:marker>
            <c:symbol val="diamond"/>
            <c:size val="5"/>
            <c:spPr>
              <a:solidFill>
                <a:srgbClr val="003366"/>
              </a:solidFill>
              <a:ln>
                <a:solidFill>
                  <a:srgbClr val="000000"/>
                </a:solidFill>
                <a:prstDash val="solid"/>
              </a:ln>
            </c:spPr>
          </c:marker>
          <c:cat>
            <c:strRef>
              <c:f>Sheet1!$B$1:$V$1</c:f>
              <c:strCache>
                <c:ptCount val="21"/>
                <c:pt idx="0">
                  <c:v>2008</c:v>
                </c:pt>
                <c:pt idx="1">
                  <c:v>2009</c:v>
                </c:pt>
                <c:pt idx="2">
                  <c:v>2010</c:v>
                </c:pt>
                <c:pt idx="3">
                  <c:v>2011</c:v>
                </c:pt>
                <c:pt idx="4">
                  <c:v> 2012</c:v>
                </c:pt>
                <c:pt idx="5">
                  <c:v>1кв.13</c:v>
                </c:pt>
                <c:pt idx="6">
                  <c:v>2 кв.13</c:v>
                </c:pt>
                <c:pt idx="7">
                  <c:v>3кв.13</c:v>
                </c:pt>
                <c:pt idx="8">
                  <c:v>4кв.13</c:v>
                </c:pt>
                <c:pt idx="9">
                  <c:v>янв.14</c:v>
                </c:pt>
                <c:pt idx="10">
                  <c:v>фев.14</c:v>
                </c:pt>
                <c:pt idx="11">
                  <c:v>мар.14</c:v>
                </c:pt>
                <c:pt idx="12">
                  <c:v>апр.14</c:v>
                </c:pt>
                <c:pt idx="13">
                  <c:v>май.14</c:v>
                </c:pt>
                <c:pt idx="14">
                  <c:v>июн.14</c:v>
                </c:pt>
                <c:pt idx="15">
                  <c:v>июл.14</c:v>
                </c:pt>
                <c:pt idx="16">
                  <c:v>авг.14.</c:v>
                </c:pt>
                <c:pt idx="17">
                  <c:v>сен.14.</c:v>
                </c:pt>
                <c:pt idx="18">
                  <c:v>окт.14</c:v>
                </c:pt>
                <c:pt idx="19">
                  <c:v>ноя.14</c:v>
                </c:pt>
                <c:pt idx="20">
                  <c:v>дек.14</c:v>
                </c:pt>
              </c:strCache>
            </c:strRef>
          </c:cat>
          <c:val>
            <c:numRef>
              <c:f>Sheet1!$B$2:$V$2</c:f>
              <c:numCache>
                <c:formatCode>#,##0</c:formatCode>
                <c:ptCount val="21"/>
                <c:pt idx="0">
                  <c:v>1205</c:v>
                </c:pt>
                <c:pt idx="1">
                  <c:v>4231</c:v>
                </c:pt>
                <c:pt idx="2" formatCode="General">
                  <c:v>2657</c:v>
                </c:pt>
                <c:pt idx="3" formatCode="General">
                  <c:v>1912</c:v>
                </c:pt>
                <c:pt idx="4" formatCode="General">
                  <c:v>1393</c:v>
                </c:pt>
                <c:pt idx="5" formatCode="General">
                  <c:v>1456</c:v>
                </c:pt>
                <c:pt idx="6" formatCode="General">
                  <c:v>1359</c:v>
                </c:pt>
                <c:pt idx="7" formatCode="General">
                  <c:v>1233</c:v>
                </c:pt>
                <c:pt idx="8" formatCode="General">
                  <c:v>1283</c:v>
                </c:pt>
                <c:pt idx="9" formatCode="General">
                  <c:v>1293</c:v>
                </c:pt>
                <c:pt idx="10" formatCode="General">
                  <c:v>1298</c:v>
                </c:pt>
                <c:pt idx="11" formatCode="General">
                  <c:v>1294</c:v>
                </c:pt>
                <c:pt idx="12" formatCode="General">
                  <c:v>1198</c:v>
                </c:pt>
                <c:pt idx="13" formatCode="General">
                  <c:v>1196</c:v>
                </c:pt>
                <c:pt idx="14" formatCode="General">
                  <c:v>1182</c:v>
                </c:pt>
                <c:pt idx="15" formatCode="General">
                  <c:v>1168</c:v>
                </c:pt>
                <c:pt idx="16" formatCode="General">
                  <c:v>1201</c:v>
                </c:pt>
                <c:pt idx="17" formatCode="General">
                  <c:v>1216</c:v>
                </c:pt>
                <c:pt idx="18" formatCode="General">
                  <c:v>1159</c:v>
                </c:pt>
                <c:pt idx="19" formatCode="General">
                  <c:v>1205</c:v>
                </c:pt>
                <c:pt idx="20" formatCode="General">
                  <c:v>1260</c:v>
                </c:pt>
              </c:numCache>
            </c:numRef>
          </c:val>
          <c:smooth val="1"/>
        </c:ser>
        <c:dropLines>
          <c:spPr>
            <a:ln w="12674">
              <a:solidFill>
                <a:srgbClr val="969696"/>
              </a:solidFill>
              <a:prstDash val="solid"/>
            </a:ln>
          </c:spPr>
        </c:dropLines>
        <c:marker val="1"/>
        <c:axId val="105800064"/>
        <c:axId val="105801600"/>
      </c:lineChart>
      <c:catAx>
        <c:axId val="105800064"/>
        <c:scaling>
          <c:orientation val="minMax"/>
        </c:scaling>
        <c:axPos val="b"/>
        <c:numFmt formatCode="General" sourceLinked="1"/>
        <c:tickLblPos val="nextTo"/>
        <c:spPr>
          <a:ln w="3169">
            <a:solidFill>
              <a:srgbClr val="000000"/>
            </a:solidFill>
            <a:prstDash val="solid"/>
          </a:ln>
        </c:spPr>
        <c:txPr>
          <a:bodyPr rot="0" vert="horz"/>
          <a:lstStyle/>
          <a:p>
            <a:pPr>
              <a:defRPr/>
            </a:pPr>
            <a:endParaRPr lang="ru-RU"/>
          </a:p>
        </c:txPr>
        <c:crossAx val="105801600"/>
        <c:crosses val="autoZero"/>
        <c:auto val="1"/>
        <c:lblAlgn val="ctr"/>
        <c:lblOffset val="100"/>
        <c:tickMarkSkip val="1"/>
      </c:catAx>
      <c:valAx>
        <c:axId val="105801600"/>
        <c:scaling>
          <c:orientation val="minMax"/>
          <c:max val="4500"/>
          <c:min val="1000"/>
        </c:scaling>
        <c:axPos val="l"/>
        <c:majorGridlines>
          <c:spPr>
            <a:ln w="12674">
              <a:solidFill>
                <a:srgbClr val="969696"/>
              </a:solidFill>
              <a:prstDash val="solid"/>
            </a:ln>
          </c:spPr>
        </c:majorGridlines>
        <c:numFmt formatCode="#,##0" sourceLinked="1"/>
        <c:tickLblPos val="nextTo"/>
        <c:spPr>
          <a:ln w="3169">
            <a:solidFill>
              <a:srgbClr val="000000"/>
            </a:solidFill>
            <a:prstDash val="solid"/>
          </a:ln>
        </c:spPr>
        <c:txPr>
          <a:bodyPr rot="0" vert="horz"/>
          <a:lstStyle/>
          <a:p>
            <a:pPr>
              <a:defRPr/>
            </a:pPr>
            <a:endParaRPr lang="ru-RU"/>
          </a:p>
        </c:txPr>
        <c:crossAx val="105800064"/>
        <c:crosses val="autoZero"/>
        <c:crossBetween val="between"/>
        <c:majorUnit val="500"/>
      </c:valAx>
      <c:dTable>
        <c:showHorzBorder val="1"/>
        <c:showVertBorder val="1"/>
        <c:showOutline val="1"/>
        <c:spPr>
          <a:ln w="3169">
            <a:solidFill>
              <a:srgbClr val="000000"/>
            </a:solidFill>
            <a:prstDash val="solid"/>
          </a:ln>
        </c:spPr>
        <c:txPr>
          <a:bodyPr/>
          <a:lstStyle/>
          <a:p>
            <a:pPr rtl="0">
              <a:defRPr sz="600"/>
            </a:pPr>
            <a:endParaRPr lang="ru-RU"/>
          </a:p>
        </c:txPr>
      </c:dTable>
      <c:spPr>
        <a:noFill/>
        <a:ln w="12674">
          <a:solidFill>
            <a:srgbClr val="969696"/>
          </a:solidFill>
          <a:prstDash val="solid"/>
        </a:ln>
      </c:spPr>
    </c:plotArea>
    <c:plotVisOnly val="1"/>
    <c:dispBlanksAs val="gap"/>
  </c:chart>
  <c:spPr>
    <a:noFill/>
    <a:ln>
      <a:noFill/>
    </a:ln>
  </c:spPr>
  <c:txPr>
    <a:bodyPr/>
    <a:lstStyle/>
    <a:p>
      <a:pPr>
        <a:defRPr sz="1000" b="1" i="0" u="none" strike="noStrike" baseline="0">
          <a:solidFill>
            <a:srgbClr val="000000"/>
          </a:solidFill>
          <a:latin typeface="Times New Roman" pitchFamily="18" charset="0"/>
          <a:ea typeface="Arial Cyr"/>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988095238095238"/>
          <c:y val="3.8123167155425242E-2"/>
          <c:w val="0.67708333333333592"/>
          <c:h val="0.87683284457478294"/>
        </c:manualLayout>
      </c:layout>
      <c:lineChart>
        <c:grouping val="standard"/>
        <c:ser>
          <c:idx val="0"/>
          <c:order val="0"/>
          <c:tx>
            <c:strRef>
              <c:f>Sheet1!$A$2</c:f>
              <c:strCache>
                <c:ptCount val="1"/>
                <c:pt idx="0">
                  <c:v>2013</c:v>
                </c:pt>
              </c:strCache>
            </c:strRef>
          </c:tx>
          <c:spPr>
            <a:ln w="25348">
              <a:solidFill>
                <a:srgbClr val="003366"/>
              </a:solidFill>
              <a:prstDash val="solid"/>
            </a:ln>
          </c:spPr>
          <c:marker>
            <c:symbol val="diamond"/>
            <c:size val="5"/>
            <c:spPr>
              <a:solidFill>
                <a:srgbClr val="000000"/>
              </a:solidFill>
              <a:ln>
                <a:solidFill>
                  <a:srgbClr val="003366"/>
                </a:solidFill>
                <a:prstDash val="solid"/>
              </a:ln>
            </c:spPr>
          </c:marker>
          <c:dLbls>
            <c:dLbl>
              <c:idx val="0"/>
              <c:layout>
                <c:manualLayout>
                  <c:x val="-8.3598968472367932E-2"/>
                  <c:y val="2.7728120992457268E-2"/>
                </c:manualLayout>
              </c:layout>
              <c:dLblPos val="r"/>
              <c:showVal val="1"/>
            </c:dLbl>
            <c:dLbl>
              <c:idx val="1"/>
              <c:layout>
                <c:manualLayout>
                  <c:x val="-3.1391591685196382E-2"/>
                  <c:y val="2.4374915227319608E-2"/>
                </c:manualLayout>
              </c:layout>
              <c:dLblPos val="r"/>
              <c:showVal val="1"/>
            </c:dLbl>
            <c:dLbl>
              <c:idx val="2"/>
              <c:layout>
                <c:manualLayout>
                  <c:x val="-5.3588976802787174E-2"/>
                  <c:y val="-5.0227534686996596E-2"/>
                </c:manualLayout>
              </c:layout>
              <c:dLblPos val="r"/>
              <c:showVal val="1"/>
            </c:dLbl>
            <c:dLbl>
              <c:idx val="3"/>
              <c:layout>
                <c:manualLayout>
                  <c:x val="-5.1976838110854365E-2"/>
                  <c:y val="-5.0077584994426945E-2"/>
                </c:manualLayout>
              </c:layout>
              <c:dLblPos val="r"/>
              <c:showVal val="1"/>
            </c:dLbl>
            <c:numFmt formatCode="#,##0" sourceLinked="0"/>
            <c:spPr>
              <a:noFill/>
              <a:ln w="25348">
                <a:noFill/>
              </a:ln>
            </c:spPr>
            <c:txPr>
              <a:bodyPr/>
              <a:lstStyle/>
              <a:p>
                <a:pPr>
                  <a:defRPr sz="798" b="1" i="0" u="none" strike="noStrike" baseline="0">
                    <a:solidFill>
                      <a:srgbClr val="000080"/>
                    </a:solidFill>
                    <a:latin typeface="Times New Roman"/>
                    <a:ea typeface="Times New Roman"/>
                    <a:cs typeface="Times New Roman"/>
                  </a:defRPr>
                </a:pPr>
                <a:endParaRPr lang="ru-RU"/>
              </a:p>
            </c:txPr>
            <c:showVal val="1"/>
          </c:dLbls>
          <c:cat>
            <c:strRef>
              <c:f>Sheet1!$B$1:$M$1</c:f>
              <c:strCache>
                <c:ptCount val="12"/>
                <c:pt idx="0">
                  <c:v>янв</c:v>
                </c:pt>
                <c:pt idx="1">
                  <c:v>февр</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Sheet1!$B$2:$M$2</c:f>
              <c:numCache>
                <c:formatCode>#,##0.0</c:formatCode>
                <c:ptCount val="12"/>
                <c:pt idx="0" formatCode="General">
                  <c:v>27236.9</c:v>
                </c:pt>
                <c:pt idx="1">
                  <c:v>26472.400000000001</c:v>
                </c:pt>
                <c:pt idx="2">
                  <c:v>26770.1</c:v>
                </c:pt>
                <c:pt idx="3">
                  <c:v>29031.9</c:v>
                </c:pt>
                <c:pt idx="4">
                  <c:v>29847</c:v>
                </c:pt>
                <c:pt idx="5">
                  <c:v>30612.7</c:v>
                </c:pt>
                <c:pt idx="6">
                  <c:v>30030.3</c:v>
                </c:pt>
                <c:pt idx="7" formatCode="General">
                  <c:v>29203.5</c:v>
                </c:pt>
                <c:pt idx="8" formatCode="0.0">
                  <c:v>28275.200000000001</c:v>
                </c:pt>
                <c:pt idx="9" formatCode="0.0">
                  <c:v>29286.7</c:v>
                </c:pt>
                <c:pt idx="10" formatCode="General">
                  <c:v>31971.1</c:v>
                </c:pt>
                <c:pt idx="11" formatCode="General">
                  <c:v>29880.2</c:v>
                </c:pt>
              </c:numCache>
            </c:numRef>
          </c:val>
        </c:ser>
        <c:ser>
          <c:idx val="1"/>
          <c:order val="1"/>
          <c:tx>
            <c:strRef>
              <c:f>Sheet1!$A$3</c:f>
              <c:strCache>
                <c:ptCount val="1"/>
                <c:pt idx="0">
                  <c:v>2014</c:v>
                </c:pt>
              </c:strCache>
            </c:strRef>
          </c:tx>
          <c:spPr>
            <a:ln w="25348">
              <a:solidFill>
                <a:srgbClr val="800000"/>
              </a:solidFill>
              <a:prstDash val="solid"/>
            </a:ln>
          </c:spPr>
          <c:marker>
            <c:symbol val="diamond"/>
            <c:size val="5"/>
            <c:spPr>
              <a:solidFill>
                <a:srgbClr val="FF0000"/>
              </a:solidFill>
              <a:ln>
                <a:solidFill>
                  <a:srgbClr val="800000"/>
                </a:solidFill>
                <a:prstDash val="solid"/>
              </a:ln>
            </c:spPr>
          </c:marker>
          <c:dLbls>
            <c:dLbl>
              <c:idx val="0"/>
              <c:layout>
                <c:manualLayout>
                  <c:x val="-4.9372777996177078E-2"/>
                  <c:y val="-5.9274752033948892E-2"/>
                </c:manualLayout>
              </c:layout>
              <c:dLblPos val="r"/>
              <c:showVal val="1"/>
            </c:dLbl>
            <c:dLbl>
              <c:idx val="1"/>
              <c:layout>
                <c:manualLayout>
                  <c:x val="-5.0736829780434513E-2"/>
                  <c:y val="-5.2837032379259144E-2"/>
                </c:manualLayout>
              </c:layout>
              <c:dLblPos val="r"/>
              <c:showVal val="1"/>
            </c:dLbl>
            <c:dLbl>
              <c:idx val="2"/>
              <c:layout>
                <c:manualLayout>
                  <c:x val="-5.0612786326596881E-2"/>
                  <c:y val="3.6102603090765142E-2"/>
                </c:manualLayout>
              </c:layout>
              <c:dLblPos val="r"/>
              <c:showVal val="1"/>
            </c:dLbl>
            <c:dLbl>
              <c:idx val="3"/>
              <c:layout>
                <c:manualLayout>
                  <c:x val="-5.3464933348949563E-2"/>
                  <c:y val="3.3826110023400642E-2"/>
                </c:manualLayout>
              </c:layout>
              <c:dLblPos val="r"/>
              <c:showVal val="1"/>
            </c:dLbl>
            <c:dLbl>
              <c:idx val="4"/>
              <c:layout>
                <c:manualLayout>
                  <c:x val="-4.4412472285953471E-2"/>
                  <c:y val="-5.3067222921655416E-2"/>
                </c:manualLayout>
              </c:layout>
              <c:dLblPos val="r"/>
              <c:showVal val="1"/>
            </c:dLbl>
            <c:dLbl>
              <c:idx val="5"/>
              <c:layout>
                <c:manualLayout>
                  <c:x val="-5.3217000260687167E-2"/>
                  <c:y val="-4.9763425823698908E-2"/>
                </c:manualLayout>
              </c:layout>
              <c:dLblPos val="r"/>
              <c:showVal val="1"/>
            </c:dLbl>
            <c:dLbl>
              <c:idx val="6"/>
              <c:layout>
                <c:manualLayout>
                  <c:x val="-1.8866766330659101E-2"/>
                  <c:y val="-5.2346724467128215E-2"/>
                </c:manualLayout>
              </c:layout>
              <c:dLblPos val="r"/>
              <c:showVal val="1"/>
            </c:dLbl>
            <c:dLbl>
              <c:idx val="7"/>
              <c:layout>
                <c:manualLayout>
                  <c:x val="-6.7849865733964773E-2"/>
                  <c:y val="5.6685076349008622E-2"/>
                </c:manualLayout>
              </c:layout>
              <c:dLblPos val="r"/>
              <c:showVal val="1"/>
            </c:dLbl>
            <c:dLbl>
              <c:idx val="10"/>
              <c:layout>
                <c:manualLayout>
                  <c:x val="-1.0930270144245007E-2"/>
                  <c:y val="3.5294270228641192E-2"/>
                </c:manualLayout>
              </c:layout>
              <c:dLblPos val="r"/>
              <c:showVal val="1"/>
            </c:dLbl>
            <c:spPr>
              <a:noFill/>
              <a:ln w="25348">
                <a:noFill/>
              </a:ln>
            </c:spPr>
            <c:txPr>
              <a:bodyPr/>
              <a:lstStyle/>
              <a:p>
                <a:pPr>
                  <a:defRPr sz="798" b="1" i="0" u="none" strike="noStrike" baseline="0">
                    <a:solidFill>
                      <a:srgbClr val="FF0000"/>
                    </a:solidFill>
                    <a:latin typeface="Times New Roman"/>
                    <a:ea typeface="Times New Roman"/>
                    <a:cs typeface="Times New Roman"/>
                  </a:defRPr>
                </a:pPr>
                <a:endParaRPr lang="ru-RU"/>
              </a:p>
            </c:txPr>
            <c:showVal val="1"/>
          </c:dLbls>
          <c:cat>
            <c:strRef>
              <c:f>Sheet1!$B$1:$M$1</c:f>
              <c:strCache>
                <c:ptCount val="12"/>
                <c:pt idx="0">
                  <c:v>янв</c:v>
                </c:pt>
                <c:pt idx="1">
                  <c:v>февр</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Sheet1!$B$3:$M$3</c:f>
              <c:numCache>
                <c:formatCode>#,##0.0</c:formatCode>
                <c:ptCount val="12"/>
                <c:pt idx="0" formatCode="General">
                  <c:v>29605.8</c:v>
                </c:pt>
                <c:pt idx="1">
                  <c:v>28786</c:v>
                </c:pt>
                <c:pt idx="2">
                  <c:v>30485.7</c:v>
                </c:pt>
                <c:pt idx="3">
                  <c:v>32511.1</c:v>
                </c:pt>
                <c:pt idx="4">
                  <c:v>31956.7</c:v>
                </c:pt>
                <c:pt idx="5">
                  <c:v>32803.4</c:v>
                </c:pt>
                <c:pt idx="6">
                  <c:v>32395.3</c:v>
                </c:pt>
                <c:pt idx="7" formatCode="General">
                  <c:v>30069.200000000001</c:v>
                </c:pt>
                <c:pt idx="8" formatCode="0.0">
                  <c:v>31640.1</c:v>
                </c:pt>
                <c:pt idx="9" formatCode="General">
                  <c:v>33433.1</c:v>
                </c:pt>
                <c:pt idx="10" formatCode="General">
                  <c:v>32134.9</c:v>
                </c:pt>
                <c:pt idx="11" formatCode="General">
                  <c:v>32505.9</c:v>
                </c:pt>
              </c:numCache>
            </c:numRef>
          </c:val>
        </c:ser>
        <c:marker val="1"/>
        <c:axId val="105815424"/>
        <c:axId val="105821312"/>
      </c:lineChart>
      <c:catAx>
        <c:axId val="105815424"/>
        <c:scaling>
          <c:orientation val="minMax"/>
        </c:scaling>
        <c:axPos val="b"/>
        <c:numFmt formatCode="General" sourceLinked="1"/>
        <c:tickLblPos val="nextTo"/>
        <c:spPr>
          <a:ln w="3168">
            <a:solidFill>
              <a:srgbClr val="000000"/>
            </a:solidFill>
            <a:prstDash val="solid"/>
          </a:ln>
        </c:spPr>
        <c:txPr>
          <a:bodyPr rot="0" vert="horz"/>
          <a:lstStyle/>
          <a:p>
            <a:pPr>
              <a:defRPr sz="998" b="1" i="0" u="none" strike="noStrike" baseline="0">
                <a:solidFill>
                  <a:srgbClr val="000000"/>
                </a:solidFill>
                <a:latin typeface="Times New Roman"/>
                <a:ea typeface="Times New Roman"/>
                <a:cs typeface="Times New Roman"/>
              </a:defRPr>
            </a:pPr>
            <a:endParaRPr lang="ru-RU"/>
          </a:p>
        </c:txPr>
        <c:crossAx val="105821312"/>
        <c:crossesAt val="2000"/>
        <c:auto val="1"/>
        <c:lblAlgn val="ctr"/>
        <c:lblOffset val="100"/>
        <c:tickLblSkip val="1"/>
        <c:tickMarkSkip val="1"/>
      </c:catAx>
      <c:valAx>
        <c:axId val="105821312"/>
        <c:scaling>
          <c:orientation val="minMax"/>
          <c:max val="45000"/>
          <c:min val="20000"/>
        </c:scaling>
        <c:axPos val="l"/>
        <c:majorGridlines>
          <c:spPr>
            <a:ln w="3168">
              <a:solidFill>
                <a:srgbClr val="000000"/>
              </a:solidFill>
              <a:prstDash val="solid"/>
            </a:ln>
          </c:spPr>
        </c:majorGridlines>
        <c:title>
          <c:tx>
            <c:rich>
              <a:bodyPr/>
              <a:lstStyle/>
              <a:p>
                <a:pPr>
                  <a:defRPr sz="998" b="1" i="0" u="none" strike="noStrike" baseline="0">
                    <a:solidFill>
                      <a:srgbClr val="000000"/>
                    </a:solidFill>
                    <a:latin typeface="Times New Roman"/>
                    <a:ea typeface="Times New Roman"/>
                    <a:cs typeface="Times New Roman"/>
                  </a:defRPr>
                </a:pPr>
                <a:r>
                  <a:rPr lang="ru-RU"/>
                  <a:t>руб.</a:t>
                </a:r>
              </a:p>
            </c:rich>
          </c:tx>
          <c:layout>
            <c:manualLayout>
              <c:xMode val="edge"/>
              <c:yMode val="edge"/>
              <c:x val="2.9761904761904791E-2"/>
              <c:y val="0.43695014662756598"/>
            </c:manualLayout>
          </c:layout>
          <c:spPr>
            <a:noFill/>
            <a:ln w="25348">
              <a:noFill/>
            </a:ln>
          </c:spPr>
        </c:title>
        <c:numFmt formatCode="#,##0" sourceLinked="0"/>
        <c:tickLblPos val="nextTo"/>
        <c:spPr>
          <a:ln w="3168">
            <a:solidFill>
              <a:srgbClr val="000000"/>
            </a:solidFill>
            <a:prstDash val="solid"/>
          </a:ln>
        </c:spPr>
        <c:txPr>
          <a:bodyPr rot="0" vert="horz"/>
          <a:lstStyle/>
          <a:p>
            <a:pPr>
              <a:defRPr sz="998" b="1" i="0" u="none" strike="noStrike" baseline="0">
                <a:solidFill>
                  <a:srgbClr val="000000"/>
                </a:solidFill>
                <a:latin typeface="Times New Roman"/>
                <a:ea typeface="Times New Roman"/>
                <a:cs typeface="Times New Roman"/>
              </a:defRPr>
            </a:pPr>
            <a:endParaRPr lang="ru-RU"/>
          </a:p>
        </c:txPr>
        <c:crossAx val="105815424"/>
        <c:crosses val="autoZero"/>
        <c:crossBetween val="between"/>
      </c:valAx>
      <c:spPr>
        <a:noFill/>
        <a:ln w="12674">
          <a:solidFill>
            <a:srgbClr val="C0C0C0"/>
          </a:solidFill>
          <a:prstDash val="solid"/>
        </a:ln>
      </c:spPr>
    </c:plotArea>
    <c:legend>
      <c:legendPos val="r"/>
      <c:layout>
        <c:manualLayout>
          <c:xMode val="edge"/>
          <c:yMode val="edge"/>
          <c:x val="0.82142857142857406"/>
          <c:y val="0.45161290322580816"/>
          <c:w val="0.17113095238095238"/>
          <c:h val="0.18768328445747906"/>
        </c:manualLayout>
      </c:layout>
      <c:spPr>
        <a:noFill/>
        <a:ln w="25348">
          <a:noFill/>
        </a:ln>
      </c:spPr>
      <c:txPr>
        <a:bodyPr/>
        <a:lstStyle/>
        <a:p>
          <a:pPr>
            <a:defRPr sz="918"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998" b="1" i="0" u="none" strike="noStrike" baseline="0">
          <a:solidFill>
            <a:srgbClr val="000000"/>
          </a:solidFill>
          <a:latin typeface="Times New Roman"/>
          <a:ea typeface="Times New Roman"/>
          <a:cs typeface="Times New Roman"/>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54987212276279"/>
          <c:y val="3.137254901960785E-2"/>
          <c:w val="0.86700767263427536"/>
          <c:h val="0.52549019607843162"/>
        </c:manualLayout>
      </c:layout>
      <c:lineChart>
        <c:grouping val="standard"/>
        <c:ser>
          <c:idx val="0"/>
          <c:order val="0"/>
          <c:tx>
            <c:strRef>
              <c:f>Sheet1!$A$2</c:f>
              <c:strCache>
                <c:ptCount val="1"/>
                <c:pt idx="0">
                  <c:v>2008</c:v>
                </c:pt>
              </c:strCache>
            </c:strRef>
          </c:tx>
          <c:spPr>
            <a:ln w="25381">
              <a:solidFill>
                <a:srgbClr val="FF0000"/>
              </a:solidFill>
              <a:prstDash val="solid"/>
            </a:ln>
          </c:spPr>
          <c:marker>
            <c:symbol val="diamond"/>
            <c:size val="4"/>
            <c:spPr>
              <a:solidFill>
                <a:srgbClr val="FF0000"/>
              </a:solidFill>
              <a:ln>
                <a:solidFill>
                  <a:srgbClr val="FF000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Sheet1!$B$2:$M$2</c:f>
              <c:numCache>
                <c:formatCode>#,##0.0</c:formatCode>
                <c:ptCount val="12"/>
                <c:pt idx="0">
                  <c:v>2.7</c:v>
                </c:pt>
                <c:pt idx="1">
                  <c:v>3.5</c:v>
                </c:pt>
                <c:pt idx="2">
                  <c:v>3.4</c:v>
                </c:pt>
                <c:pt idx="3">
                  <c:v>6.9</c:v>
                </c:pt>
                <c:pt idx="4">
                  <c:v>9.4</c:v>
                </c:pt>
                <c:pt idx="5">
                  <c:v>11.5</c:v>
                </c:pt>
                <c:pt idx="6">
                  <c:v>11.9</c:v>
                </c:pt>
                <c:pt idx="7">
                  <c:v>12.1</c:v>
                </c:pt>
                <c:pt idx="8">
                  <c:v>12.4</c:v>
                </c:pt>
                <c:pt idx="9">
                  <c:v>13.4</c:v>
                </c:pt>
                <c:pt idx="10">
                  <c:v>14.3</c:v>
                </c:pt>
                <c:pt idx="11">
                  <c:v>15.2</c:v>
                </c:pt>
              </c:numCache>
            </c:numRef>
          </c:val>
          <c:smooth val="1"/>
        </c:ser>
        <c:ser>
          <c:idx val="1"/>
          <c:order val="1"/>
          <c:tx>
            <c:strRef>
              <c:f>Sheet1!$A$3</c:f>
              <c:strCache>
                <c:ptCount val="1"/>
                <c:pt idx="0">
                  <c:v>2009</c:v>
                </c:pt>
              </c:strCache>
            </c:strRef>
          </c:tx>
          <c:spPr>
            <a:ln w="25381">
              <a:solidFill>
                <a:srgbClr val="FF6600"/>
              </a:solidFill>
              <a:prstDash val="solid"/>
            </a:ln>
          </c:spPr>
          <c:marker>
            <c:symbol val="diamond"/>
            <c:size val="4"/>
            <c:spPr>
              <a:solidFill>
                <a:srgbClr val="FF6600"/>
              </a:solidFill>
              <a:ln>
                <a:solidFill>
                  <a:srgbClr val="FF660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Sheet1!$B$3:$M$3</c:f>
              <c:numCache>
                <c:formatCode>#,##0.0</c:formatCode>
                <c:ptCount val="12"/>
                <c:pt idx="0">
                  <c:v>2.8</c:v>
                </c:pt>
                <c:pt idx="1">
                  <c:v>5.0999999999999996</c:v>
                </c:pt>
                <c:pt idx="2">
                  <c:v>6.1</c:v>
                </c:pt>
                <c:pt idx="3">
                  <c:v>7</c:v>
                </c:pt>
                <c:pt idx="4">
                  <c:v>7.5</c:v>
                </c:pt>
                <c:pt idx="5">
                  <c:v>8.2000000000000011</c:v>
                </c:pt>
                <c:pt idx="6">
                  <c:v>8</c:v>
                </c:pt>
                <c:pt idx="7">
                  <c:v>7.7</c:v>
                </c:pt>
                <c:pt idx="8">
                  <c:v>7.6</c:v>
                </c:pt>
                <c:pt idx="9">
                  <c:v>7.5</c:v>
                </c:pt>
                <c:pt idx="10">
                  <c:v>7.5</c:v>
                </c:pt>
                <c:pt idx="11">
                  <c:v>8.01</c:v>
                </c:pt>
              </c:numCache>
            </c:numRef>
          </c:val>
        </c:ser>
        <c:ser>
          <c:idx val="2"/>
          <c:order val="2"/>
          <c:tx>
            <c:strRef>
              <c:f>Sheet1!$A$4</c:f>
              <c:strCache>
                <c:ptCount val="1"/>
                <c:pt idx="0">
                  <c:v>2010</c:v>
                </c:pt>
              </c:strCache>
            </c:strRef>
          </c:tx>
          <c:spPr>
            <a:ln w="25381">
              <a:solidFill>
                <a:srgbClr val="008000"/>
              </a:solidFill>
              <a:prstDash val="solid"/>
            </a:ln>
          </c:spPr>
          <c:marker>
            <c:symbol val="diamond"/>
            <c:size val="4"/>
            <c:spPr>
              <a:solidFill>
                <a:srgbClr val="008000"/>
              </a:solidFill>
              <a:ln>
                <a:solidFill>
                  <a:srgbClr val="00800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Sheet1!$B$4:$M$4</c:f>
              <c:numCache>
                <c:formatCode>#,##0.0</c:formatCode>
                <c:ptCount val="12"/>
                <c:pt idx="0">
                  <c:v>1.7</c:v>
                </c:pt>
                <c:pt idx="1">
                  <c:v>2.5</c:v>
                </c:pt>
                <c:pt idx="2">
                  <c:v>2.8</c:v>
                </c:pt>
                <c:pt idx="3">
                  <c:v>3</c:v>
                </c:pt>
                <c:pt idx="4">
                  <c:v>3.4</c:v>
                </c:pt>
                <c:pt idx="5">
                  <c:v>4.2</c:v>
                </c:pt>
                <c:pt idx="6">
                  <c:v>4.4000000000000004</c:v>
                </c:pt>
                <c:pt idx="7">
                  <c:v>4.3</c:v>
                </c:pt>
                <c:pt idx="8">
                  <c:v>4.5999999999999996</c:v>
                </c:pt>
                <c:pt idx="9">
                  <c:v>5.0999999999999996</c:v>
                </c:pt>
                <c:pt idx="10">
                  <c:v>6.1</c:v>
                </c:pt>
                <c:pt idx="11">
                  <c:v>8</c:v>
                </c:pt>
              </c:numCache>
            </c:numRef>
          </c:val>
          <c:smooth val="1"/>
        </c:ser>
        <c:ser>
          <c:idx val="3"/>
          <c:order val="3"/>
          <c:tx>
            <c:strRef>
              <c:f>Sheet1!$A$5</c:f>
              <c:strCache>
                <c:ptCount val="1"/>
                <c:pt idx="0">
                  <c:v>2011</c:v>
                </c:pt>
              </c:strCache>
            </c:strRef>
          </c:tx>
          <c:spPr>
            <a:ln w="25381">
              <a:solidFill>
                <a:srgbClr val="0000FF"/>
              </a:solidFill>
              <a:prstDash val="solid"/>
            </a:ln>
          </c:spPr>
          <c:marker>
            <c:symbol val="diamond"/>
            <c:size val="4"/>
            <c:spPr>
              <a:solidFill>
                <a:srgbClr val="0000FF"/>
              </a:solidFill>
              <a:ln>
                <a:solidFill>
                  <a:srgbClr val="0000FF"/>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Sheet1!$B$5:$M$5</c:f>
              <c:numCache>
                <c:formatCode>#,##0.0</c:formatCode>
                <c:ptCount val="12"/>
                <c:pt idx="0">
                  <c:v>1.6</c:v>
                </c:pt>
                <c:pt idx="1">
                  <c:v>2.4</c:v>
                </c:pt>
                <c:pt idx="2">
                  <c:v>3.1</c:v>
                </c:pt>
                <c:pt idx="3">
                  <c:v>3.6</c:v>
                </c:pt>
                <c:pt idx="4">
                  <c:v>3.8</c:v>
                </c:pt>
                <c:pt idx="5">
                  <c:v>4.9000000000000004</c:v>
                </c:pt>
                <c:pt idx="6">
                  <c:v>4.7</c:v>
                </c:pt>
                <c:pt idx="7">
                  <c:v>4.4000000000000004</c:v>
                </c:pt>
                <c:pt idx="8">
                  <c:v>4</c:v>
                </c:pt>
                <c:pt idx="9">
                  <c:v>4.7</c:v>
                </c:pt>
                <c:pt idx="10">
                  <c:v>5.3</c:v>
                </c:pt>
                <c:pt idx="11">
                  <c:v>5.7</c:v>
                </c:pt>
              </c:numCache>
            </c:numRef>
          </c:val>
          <c:smooth val="1"/>
        </c:ser>
        <c:ser>
          <c:idx val="4"/>
          <c:order val="4"/>
          <c:tx>
            <c:strRef>
              <c:f>Sheet1!$A$6</c:f>
              <c:strCache>
                <c:ptCount val="1"/>
                <c:pt idx="0">
                  <c:v>2012</c:v>
                </c:pt>
              </c:strCache>
            </c:strRef>
          </c:tx>
          <c:spPr>
            <a:ln w="25381">
              <a:solidFill>
                <a:srgbClr val="000000"/>
              </a:solidFill>
              <a:prstDash val="solid"/>
            </a:ln>
          </c:spPr>
          <c:marker>
            <c:symbol val="diamond"/>
            <c:size val="4"/>
            <c:spPr>
              <a:solidFill>
                <a:srgbClr val="000000"/>
              </a:solidFill>
              <a:ln>
                <a:solidFill>
                  <a:srgbClr val="00000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Sheet1!$B$6:$M$6</c:f>
              <c:numCache>
                <c:formatCode>#,##0.0</c:formatCode>
                <c:ptCount val="12"/>
                <c:pt idx="0">
                  <c:v>0.70000000000000062</c:v>
                </c:pt>
                <c:pt idx="1">
                  <c:v>0.9</c:v>
                </c:pt>
                <c:pt idx="2">
                  <c:v>1.5</c:v>
                </c:pt>
                <c:pt idx="3">
                  <c:v>1.8</c:v>
                </c:pt>
                <c:pt idx="4">
                  <c:v>1.9000000000000001</c:v>
                </c:pt>
                <c:pt idx="5">
                  <c:v>3.3</c:v>
                </c:pt>
                <c:pt idx="6">
                  <c:v>4.3</c:v>
                </c:pt>
                <c:pt idx="7">
                  <c:v>3.9</c:v>
                </c:pt>
                <c:pt idx="8">
                  <c:v>4</c:v>
                </c:pt>
                <c:pt idx="9">
                  <c:v>4.2</c:v>
                </c:pt>
                <c:pt idx="10">
                  <c:v>4.5999999999999996</c:v>
                </c:pt>
                <c:pt idx="11">
                  <c:v>5.6</c:v>
                </c:pt>
              </c:numCache>
            </c:numRef>
          </c:val>
        </c:ser>
        <c:ser>
          <c:idx val="5"/>
          <c:order val="5"/>
          <c:tx>
            <c:strRef>
              <c:f>Sheet1!$A$7</c:f>
              <c:strCache>
                <c:ptCount val="1"/>
                <c:pt idx="0">
                  <c:v>2013</c:v>
                </c:pt>
              </c:strCache>
            </c:strRef>
          </c:tx>
          <c:spPr>
            <a:ln w="12690">
              <a:solidFill>
                <a:srgbClr val="800000"/>
              </a:solidFill>
              <a:prstDash val="solid"/>
            </a:ln>
          </c:spPr>
          <c:marker>
            <c:symbol val="circle"/>
            <c:size val="4"/>
            <c:spPr>
              <a:solidFill>
                <a:srgbClr val="800000"/>
              </a:solidFill>
              <a:ln>
                <a:solidFill>
                  <a:srgbClr val="80000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Sheet1!$B$7:$M$7</c:f>
              <c:numCache>
                <c:formatCode>General</c:formatCode>
                <c:ptCount val="12"/>
                <c:pt idx="0">
                  <c:v>1.4</c:v>
                </c:pt>
                <c:pt idx="1">
                  <c:v>2.2000000000000002</c:v>
                </c:pt>
                <c:pt idx="2">
                  <c:v>2.7</c:v>
                </c:pt>
                <c:pt idx="3">
                  <c:v>3.6</c:v>
                </c:pt>
                <c:pt idx="4">
                  <c:v>4.0999999999999996</c:v>
                </c:pt>
                <c:pt idx="5">
                  <c:v>4.3</c:v>
                </c:pt>
                <c:pt idx="6">
                  <c:v>5.0999999999999996</c:v>
                </c:pt>
                <c:pt idx="7">
                  <c:v>5.0999999999999996</c:v>
                </c:pt>
                <c:pt idx="8">
                  <c:v>5.3</c:v>
                </c:pt>
                <c:pt idx="9">
                  <c:v>5.7</c:v>
                </c:pt>
                <c:pt idx="10">
                  <c:v>6.3</c:v>
                </c:pt>
                <c:pt idx="11" formatCode="0.0">
                  <c:v>7</c:v>
                </c:pt>
              </c:numCache>
            </c:numRef>
          </c:val>
        </c:ser>
        <c:ser>
          <c:idx val="6"/>
          <c:order val="6"/>
          <c:tx>
            <c:strRef>
              <c:f>Sheet1!$A$8</c:f>
              <c:strCache>
                <c:ptCount val="1"/>
                <c:pt idx="0">
                  <c:v>2014</c:v>
                </c:pt>
              </c:strCache>
            </c:strRef>
          </c:tx>
          <c:spPr>
            <a:ln w="12690">
              <a:solidFill>
                <a:srgbClr val="008080"/>
              </a:solidFill>
              <a:prstDash val="solid"/>
            </a:ln>
          </c:spPr>
          <c:marker>
            <c:symbol val="plus"/>
            <c:size val="4"/>
            <c:spPr>
              <a:noFill/>
              <a:ln>
                <a:solidFill>
                  <a:srgbClr val="008080"/>
                </a:solidFill>
                <a:prstDash val="solid"/>
              </a:ln>
            </c:spPr>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Sheet1!$B$8:$M$8</c:f>
              <c:numCache>
                <c:formatCode>General</c:formatCode>
                <c:ptCount val="12"/>
                <c:pt idx="0">
                  <c:v>0.9</c:v>
                </c:pt>
                <c:pt idx="1">
                  <c:v>2.1</c:v>
                </c:pt>
                <c:pt idx="2">
                  <c:v>3.4</c:v>
                </c:pt>
                <c:pt idx="3">
                  <c:v>4.4000000000000004</c:v>
                </c:pt>
                <c:pt idx="4">
                  <c:v>5.0999999999999996</c:v>
                </c:pt>
                <c:pt idx="5">
                  <c:v>5.9</c:v>
                </c:pt>
                <c:pt idx="6">
                  <c:v>6.2</c:v>
                </c:pt>
                <c:pt idx="7">
                  <c:v>6.3</c:v>
                </c:pt>
                <c:pt idx="8">
                  <c:v>7.5</c:v>
                </c:pt>
                <c:pt idx="9">
                  <c:v>8.6</c:v>
                </c:pt>
                <c:pt idx="10">
                  <c:v>10.3</c:v>
                </c:pt>
                <c:pt idx="11">
                  <c:v>15.6</c:v>
                </c:pt>
              </c:numCache>
            </c:numRef>
          </c:val>
        </c:ser>
        <c:dropLines>
          <c:spPr>
            <a:ln w="12690">
              <a:solidFill>
                <a:srgbClr val="969696"/>
              </a:solidFill>
              <a:prstDash val="solid"/>
            </a:ln>
          </c:spPr>
        </c:dropLines>
        <c:marker val="1"/>
        <c:axId val="106850944"/>
        <c:axId val="106865024"/>
      </c:lineChart>
      <c:catAx>
        <c:axId val="106850944"/>
        <c:scaling>
          <c:orientation val="minMax"/>
        </c:scaling>
        <c:axPos val="b"/>
        <c:numFmt formatCode="General" sourceLinked="1"/>
        <c:tickLblPos val="nextTo"/>
        <c:spPr>
          <a:ln w="3173">
            <a:solidFill>
              <a:srgbClr val="000000"/>
            </a:solidFill>
            <a:prstDash val="solid"/>
          </a:ln>
        </c:spPr>
        <c:txPr>
          <a:bodyPr rot="0" vert="horz"/>
          <a:lstStyle/>
          <a:p>
            <a:pPr>
              <a:defRPr/>
            </a:pPr>
            <a:endParaRPr lang="ru-RU"/>
          </a:p>
        </c:txPr>
        <c:crossAx val="106865024"/>
        <c:crosses val="autoZero"/>
        <c:auto val="1"/>
        <c:lblAlgn val="ctr"/>
        <c:lblOffset val="100"/>
        <c:tickMarkSkip val="1"/>
      </c:catAx>
      <c:valAx>
        <c:axId val="106865024"/>
        <c:scaling>
          <c:orientation val="minMax"/>
          <c:max val="18"/>
        </c:scaling>
        <c:axPos val="l"/>
        <c:majorGridlines>
          <c:spPr>
            <a:ln w="12690">
              <a:solidFill>
                <a:srgbClr val="969696"/>
              </a:solidFill>
              <a:prstDash val="solid"/>
            </a:ln>
          </c:spPr>
        </c:majorGridlines>
        <c:numFmt formatCode="#,##0.0" sourceLinked="1"/>
        <c:tickLblPos val="nextTo"/>
        <c:spPr>
          <a:ln w="3173">
            <a:solidFill>
              <a:srgbClr val="000000"/>
            </a:solidFill>
            <a:prstDash val="solid"/>
          </a:ln>
        </c:spPr>
        <c:txPr>
          <a:bodyPr rot="0" vert="horz"/>
          <a:lstStyle/>
          <a:p>
            <a:pPr>
              <a:defRPr/>
            </a:pPr>
            <a:endParaRPr lang="ru-RU"/>
          </a:p>
        </c:txPr>
        <c:crossAx val="106850944"/>
        <c:crosses val="autoZero"/>
        <c:crossBetween val="between"/>
        <c:majorUnit val="3"/>
      </c:valAx>
      <c:dTable>
        <c:showHorzBorder val="1"/>
        <c:showVertBorder val="1"/>
        <c:showOutline val="1"/>
        <c:showKeys val="1"/>
        <c:spPr>
          <a:ln w="3173">
            <a:solidFill>
              <a:srgbClr val="000000"/>
            </a:solidFill>
            <a:prstDash val="solid"/>
          </a:ln>
        </c:spPr>
      </c:dTable>
      <c:spPr>
        <a:noFill/>
        <a:ln w="1269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'[Диаграмма в Microsoft Office PowerPoint]Sheet1'!$G$11</c:f>
              <c:strCache>
                <c:ptCount val="1"/>
                <c:pt idx="0">
                  <c:v>родилось</c:v>
                </c:pt>
              </c:strCache>
            </c:strRef>
          </c:tx>
          <c:spPr>
            <a:ln w="38100">
              <a:solidFill>
                <a:srgbClr val="0070C0"/>
              </a:solidFill>
            </a:ln>
          </c:spPr>
          <c:marker>
            <c:symbol val="none"/>
          </c:marker>
          <c:dLbls>
            <c:dLbl>
              <c:idx val="0"/>
              <c:layout>
                <c:manualLayout>
                  <c:x val="-3.3277224962425592E-2"/>
                  <c:y val="-4.0312981097338975E-2"/>
                </c:manualLayout>
              </c:layout>
              <c:showVal val="1"/>
            </c:dLbl>
            <c:dLbl>
              <c:idx val="1"/>
              <c:layout>
                <c:manualLayout>
                  <c:x val="-1.4974751233091501E-2"/>
                  <c:y val="3.5273858460171358E-2"/>
                </c:manualLayout>
              </c:layout>
              <c:showVal val="1"/>
            </c:dLbl>
            <c:dLbl>
              <c:idx val="2"/>
              <c:layout>
                <c:manualLayout>
                  <c:x val="-4.1596531203032215E-2"/>
                  <c:y val="-3.5273858460171358E-2"/>
                </c:manualLayout>
              </c:layout>
              <c:showVal val="1"/>
            </c:dLbl>
            <c:dLbl>
              <c:idx val="3"/>
              <c:layout>
                <c:manualLayout>
                  <c:x val="-2.329405747369789E-2"/>
                  <c:y val="3.7793419778754812E-2"/>
                </c:manualLayout>
              </c:layout>
              <c:showVal val="1"/>
            </c:dLbl>
            <c:showVal val="1"/>
          </c:dLbls>
          <c:cat>
            <c:numRef>
              <c:f>'[Диаграмма в Microsoft Office PowerPoint]Sheet1'!$H$10:$L$10</c:f>
              <c:numCache>
                <c:formatCode>General</c:formatCode>
                <c:ptCount val="5"/>
                <c:pt idx="0">
                  <c:v>2010</c:v>
                </c:pt>
                <c:pt idx="1">
                  <c:v>2011</c:v>
                </c:pt>
                <c:pt idx="2">
                  <c:v>2012</c:v>
                </c:pt>
                <c:pt idx="3">
                  <c:v>2013</c:v>
                </c:pt>
                <c:pt idx="4">
                  <c:v>2014</c:v>
                </c:pt>
              </c:numCache>
            </c:numRef>
          </c:cat>
          <c:val>
            <c:numRef>
              <c:f>'[Диаграмма в Microsoft Office PowerPoint]Sheet1'!$H$11:$L$11</c:f>
              <c:numCache>
                <c:formatCode>General</c:formatCode>
                <c:ptCount val="5"/>
                <c:pt idx="0">
                  <c:v>4523</c:v>
                </c:pt>
                <c:pt idx="1">
                  <c:v>4722</c:v>
                </c:pt>
                <c:pt idx="2">
                  <c:v>5074</c:v>
                </c:pt>
                <c:pt idx="3">
                  <c:v>5212</c:v>
                </c:pt>
                <c:pt idx="4">
                  <c:v>5538</c:v>
                </c:pt>
              </c:numCache>
            </c:numRef>
          </c:val>
        </c:ser>
        <c:ser>
          <c:idx val="1"/>
          <c:order val="1"/>
          <c:tx>
            <c:strRef>
              <c:f>'[Диаграмма в Microsoft Office PowerPoint]Sheet1'!$G$12</c:f>
              <c:strCache>
                <c:ptCount val="1"/>
                <c:pt idx="0">
                  <c:v>умерло</c:v>
                </c:pt>
              </c:strCache>
            </c:strRef>
          </c:tx>
          <c:spPr>
            <a:ln w="38100">
              <a:solidFill>
                <a:srgbClr val="FF0000"/>
              </a:solidFill>
            </a:ln>
          </c:spPr>
          <c:marker>
            <c:symbol val="none"/>
          </c:marker>
          <c:dLbls>
            <c:dLbl>
              <c:idx val="0"/>
              <c:layout>
                <c:manualLayout>
                  <c:x val="-3.3277224962425592E-2"/>
                  <c:y val="-3.709964765819692E-2"/>
                </c:manualLayout>
              </c:layout>
              <c:showVal val="1"/>
            </c:dLbl>
            <c:dLbl>
              <c:idx val="1"/>
              <c:layout>
                <c:manualLayout>
                  <c:x val="-4.159653120303225E-2"/>
                  <c:y val="3.0234735823003997E-2"/>
                </c:manualLayout>
              </c:layout>
              <c:showVal val="1"/>
            </c:dLbl>
            <c:dLbl>
              <c:idx val="2"/>
              <c:layout>
                <c:manualLayout>
                  <c:x val="-3.3277224962425495E-2"/>
                  <c:y val="3.0234735823003997E-2"/>
                </c:manualLayout>
              </c:layout>
              <c:showVal val="1"/>
            </c:dLbl>
            <c:dLbl>
              <c:idx val="3"/>
              <c:layout>
                <c:manualLayout>
                  <c:x val="-3.1613363714304531E-2"/>
                  <c:y val="4.7871466662434317E-2"/>
                </c:manualLayout>
              </c:layout>
              <c:showVal val="1"/>
            </c:dLbl>
            <c:showVal val="1"/>
          </c:dLbls>
          <c:cat>
            <c:numRef>
              <c:f>'[Диаграмма в Microsoft Office PowerPoint]Sheet1'!$H$10:$L$10</c:f>
              <c:numCache>
                <c:formatCode>General</c:formatCode>
                <c:ptCount val="5"/>
                <c:pt idx="0">
                  <c:v>2010</c:v>
                </c:pt>
                <c:pt idx="1">
                  <c:v>2011</c:v>
                </c:pt>
                <c:pt idx="2">
                  <c:v>2012</c:v>
                </c:pt>
                <c:pt idx="3">
                  <c:v>2013</c:v>
                </c:pt>
                <c:pt idx="4">
                  <c:v>2014</c:v>
                </c:pt>
              </c:numCache>
            </c:numRef>
          </c:cat>
          <c:val>
            <c:numRef>
              <c:f>'[Диаграмма в Microsoft Office PowerPoint]Sheet1'!$H$12:$L$12</c:f>
              <c:numCache>
                <c:formatCode>General</c:formatCode>
                <c:ptCount val="5"/>
                <c:pt idx="0">
                  <c:v>5998</c:v>
                </c:pt>
                <c:pt idx="1">
                  <c:v>5640</c:v>
                </c:pt>
                <c:pt idx="2">
                  <c:v>5545</c:v>
                </c:pt>
                <c:pt idx="3">
                  <c:v>5735</c:v>
                </c:pt>
                <c:pt idx="4">
                  <c:v>6007</c:v>
                </c:pt>
              </c:numCache>
            </c:numRef>
          </c:val>
        </c:ser>
        <c:marker val="1"/>
        <c:axId val="106887424"/>
        <c:axId val="106975232"/>
      </c:lineChart>
      <c:catAx>
        <c:axId val="106887424"/>
        <c:scaling>
          <c:orientation val="minMax"/>
        </c:scaling>
        <c:axPos val="b"/>
        <c:numFmt formatCode="General" sourceLinked="1"/>
        <c:tickLblPos val="nextTo"/>
        <c:crossAx val="106975232"/>
        <c:crosses val="autoZero"/>
        <c:auto val="1"/>
        <c:lblAlgn val="ctr"/>
        <c:lblOffset val="100"/>
      </c:catAx>
      <c:valAx>
        <c:axId val="106975232"/>
        <c:scaling>
          <c:orientation val="minMax"/>
          <c:max val="6500"/>
          <c:min val="4500"/>
        </c:scaling>
        <c:axPos val="l"/>
        <c:majorGridlines/>
        <c:numFmt formatCode="General" sourceLinked="1"/>
        <c:majorTickMark val="none"/>
        <c:tickLblPos val="nextTo"/>
        <c:crossAx val="106887424"/>
        <c:crosses val="autoZero"/>
        <c:crossBetween val="between"/>
      </c:valAx>
    </c:plotArea>
    <c:legend>
      <c:legendPos val="r"/>
      <c:layout/>
    </c:legend>
    <c:plotVisOnly val="1"/>
  </c:chart>
  <c:txPr>
    <a:bodyPr/>
    <a:lstStyle/>
    <a:p>
      <a:pPr>
        <a:defRPr b="1">
          <a:latin typeface="Times New Roman" pitchFamily="18" charset="0"/>
          <a:cs typeface="Times New Roman" pitchFamily="18" charset="0"/>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0.50025</cdr:x>
      <cdr:y>0.50225</cdr:y>
    </cdr:from>
    <cdr:to>
      <cdr:x>0.69525</cdr:x>
      <cdr:y>1</cdr:y>
    </cdr:to>
    <cdr:sp macro="" textlink="">
      <cdr:nvSpPr>
        <cdr:cNvPr id="1025" name="Text Box 1"/>
        <cdr:cNvSpPr txBox="1">
          <a:spLocks xmlns:a="http://schemas.openxmlformats.org/drawingml/2006/main" noChangeArrowheads="1"/>
        </cdr:cNvSpPr>
      </cdr:nvSpPr>
      <cdr:spPr bwMode="auto">
        <a:xfrm xmlns:a="http://schemas.openxmlformats.org/drawingml/2006/main">
          <a:off x="1539057" y="1094825"/>
          <a:ext cx="599932" cy="100036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FBEF-F888-46C5-9585-6E8A1D5A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33183</Words>
  <Characters>226351</Characters>
  <Application>Microsoft Office Word</Application>
  <DocSecurity>0</DocSecurity>
  <Lines>1886</Lines>
  <Paragraphs>518</Paragraphs>
  <ScaleCrop>false</ScaleCrop>
  <HeadingPairs>
    <vt:vector size="2" baseType="variant">
      <vt:variant>
        <vt:lpstr>Название</vt:lpstr>
      </vt:variant>
      <vt:variant>
        <vt:i4>1</vt:i4>
      </vt:variant>
    </vt:vector>
  </HeadingPairs>
  <TitlesOfParts>
    <vt:vector size="1" baseType="lpstr">
      <vt:lpstr>Уважаемый Александр Георгиевич</vt:lpstr>
    </vt:vector>
  </TitlesOfParts>
  <Company/>
  <LinksUpToDate>false</LinksUpToDate>
  <CharactersWithSpaces>259016</CharactersWithSpaces>
  <SharedDoc>false</SharedDoc>
  <HLinks>
    <vt:vector size="6" baseType="variant">
      <vt:variant>
        <vt:i4>1900633</vt:i4>
      </vt:variant>
      <vt:variant>
        <vt:i4>18</vt:i4>
      </vt:variant>
      <vt:variant>
        <vt:i4>0</vt:i4>
      </vt:variant>
      <vt:variant>
        <vt:i4>5</vt:i4>
      </vt:variant>
      <vt:variant>
        <vt:lpwstr>http://kaliningrad.bezformata.ru/word/kaliningrad-siti-dzhaz/2394867/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Уважаемый Александр Георгиевич</dc:title>
  <dc:creator>Деточкин</dc:creator>
  <cp:lastModifiedBy>Шарошина</cp:lastModifiedBy>
  <cp:revision>2</cp:revision>
  <cp:lastPrinted>2015-04-23T07:26:00Z</cp:lastPrinted>
  <dcterms:created xsi:type="dcterms:W3CDTF">2015-04-24T10:00:00Z</dcterms:created>
  <dcterms:modified xsi:type="dcterms:W3CDTF">2015-04-24T10:00:00Z</dcterms:modified>
</cp:coreProperties>
</file>