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AC603D"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Утверждаю:</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74FA">
        <w:rPr>
          <w:rFonts w:ascii="Times New Roman" w:eastAsia="Calibri" w:hAnsi="Times New Roman" w:cs="Times New Roman"/>
          <w:sz w:val="24"/>
          <w:szCs w:val="24"/>
        </w:rPr>
        <w:t xml:space="preserve">                                   </w:t>
      </w:r>
      <w:r w:rsidR="00DC774E">
        <w:rPr>
          <w:rFonts w:ascii="Times New Roman" w:eastAsia="Calibri" w:hAnsi="Times New Roman" w:cs="Times New Roman"/>
          <w:sz w:val="24"/>
          <w:szCs w:val="24"/>
        </w:rPr>
        <w:t>Председатель правления</w:t>
      </w:r>
      <w:r>
        <w:rPr>
          <w:rFonts w:ascii="Times New Roman" w:eastAsia="Calibri" w:hAnsi="Times New Roman" w:cs="Times New Roman"/>
          <w:sz w:val="24"/>
          <w:szCs w:val="24"/>
        </w:rPr>
        <w:t xml:space="preserve"> </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774E">
        <w:rPr>
          <w:rFonts w:ascii="Times New Roman" w:eastAsia="Calibri" w:hAnsi="Times New Roman" w:cs="Times New Roman"/>
          <w:sz w:val="24"/>
          <w:szCs w:val="24"/>
        </w:rPr>
        <w:t>ЖСК «Якорь»</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Л. </w:t>
      </w:r>
      <w:r w:rsidR="00DC774E">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00DC774E">
        <w:rPr>
          <w:rFonts w:ascii="Times New Roman" w:eastAsia="Calibri" w:hAnsi="Times New Roman" w:cs="Times New Roman"/>
          <w:sz w:val="24"/>
          <w:szCs w:val="24"/>
        </w:rPr>
        <w:t>Храброва</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8D2"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дома </w:t>
      </w:r>
      <w:r w:rsidRPr="00F358D2">
        <w:rPr>
          <w:rFonts w:ascii="Times New Roman" w:eastAsia="Calibri" w:hAnsi="Times New Roman" w:cs="Times New Roman"/>
          <w:sz w:val="24"/>
          <w:szCs w:val="24"/>
        </w:rPr>
        <w:t xml:space="preserve"> № </w:t>
      </w:r>
      <w:r w:rsidR="00DC774E">
        <w:rPr>
          <w:rFonts w:ascii="Times New Roman" w:eastAsia="Calibri" w:hAnsi="Times New Roman" w:cs="Times New Roman"/>
          <w:sz w:val="24"/>
          <w:szCs w:val="24"/>
        </w:rPr>
        <w:t>54</w:t>
      </w:r>
      <w:r w:rsidR="002F1291">
        <w:rPr>
          <w:rFonts w:ascii="Times New Roman" w:eastAsia="Calibri" w:hAnsi="Times New Roman" w:cs="Times New Roman"/>
          <w:sz w:val="24"/>
          <w:szCs w:val="24"/>
        </w:rPr>
        <w:t>-</w:t>
      </w:r>
      <w:r w:rsidR="00DC774E">
        <w:rPr>
          <w:rFonts w:ascii="Times New Roman" w:eastAsia="Calibri" w:hAnsi="Times New Roman" w:cs="Times New Roman"/>
          <w:sz w:val="24"/>
          <w:szCs w:val="24"/>
        </w:rPr>
        <w:t>64</w:t>
      </w:r>
      <w:r w:rsidR="002F1291">
        <w:rPr>
          <w:rFonts w:ascii="Times New Roman" w:eastAsia="Calibri" w:hAnsi="Times New Roman" w:cs="Times New Roman"/>
          <w:sz w:val="24"/>
          <w:szCs w:val="24"/>
        </w:rPr>
        <w:t xml:space="preserve">  по ул. </w:t>
      </w:r>
      <w:r w:rsidR="00DC774E">
        <w:rPr>
          <w:rFonts w:ascii="Times New Roman" w:eastAsia="Calibri" w:hAnsi="Times New Roman" w:cs="Times New Roman"/>
          <w:sz w:val="24"/>
          <w:szCs w:val="24"/>
        </w:rPr>
        <w:t xml:space="preserve">Зеленой </w:t>
      </w:r>
      <w:r w:rsidR="002F1291">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Калининграда.</w:t>
      </w:r>
    </w:p>
    <w:p w:rsidR="00F358D2" w:rsidRPr="00F358D2" w:rsidRDefault="00CE5D7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DC774E">
        <w:rPr>
          <w:rFonts w:ascii="Times New Roman" w:eastAsia="Times New Roman" w:hAnsi="Times New Roman" w:cs="Times New Roman"/>
          <w:sz w:val="24"/>
          <w:szCs w:val="24"/>
          <w:lang w:eastAsia="ru-RU"/>
        </w:rPr>
        <w:t xml:space="preserve"> ЖСК «Якорь»</w:t>
      </w:r>
    </w:p>
    <w:p w:rsidR="00F358D2" w:rsidRPr="00F358D2"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w:t>
      </w:r>
      <w:r w:rsidR="00DC774E">
        <w:rPr>
          <w:rFonts w:ascii="Times New Roman" w:eastAsia="Times New Roman" w:hAnsi="Times New Roman" w:cs="Times New Roman"/>
          <w:sz w:val="24"/>
          <w:szCs w:val="24"/>
          <w:lang w:eastAsia="ru-RU"/>
        </w:rPr>
        <w:t xml:space="preserve"> 236029 </w:t>
      </w:r>
      <w:r w:rsidR="00B403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Калининград, ул. </w:t>
      </w:r>
      <w:r w:rsidR="00DC774E">
        <w:rPr>
          <w:rFonts w:ascii="Times New Roman" w:eastAsia="Times New Roman" w:hAnsi="Times New Roman" w:cs="Times New Roman"/>
          <w:sz w:val="24"/>
          <w:szCs w:val="24"/>
          <w:lang w:eastAsia="ru-RU"/>
        </w:rPr>
        <w:t>Горького 151-2</w:t>
      </w:r>
    </w:p>
    <w:p w:rsidR="00B40382" w:rsidRDefault="001C09E1" w:rsidP="00B4038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Реквизиты: </w:t>
      </w:r>
      <w:r w:rsidR="00DC774E">
        <w:rPr>
          <w:rFonts w:ascii="Times New Roman" w:eastAsia="Times New Roman" w:hAnsi="Times New Roman" w:cs="Times New Roman"/>
          <w:sz w:val="24"/>
          <w:szCs w:val="24"/>
          <w:lang w:eastAsia="ru-RU"/>
        </w:rPr>
        <w:t xml:space="preserve"> </w:t>
      </w:r>
      <w:r w:rsidR="00B40382">
        <w:rPr>
          <w:rFonts w:ascii="Times New Roman" w:eastAsia="Times New Roman" w:hAnsi="Times New Roman"/>
          <w:sz w:val="24"/>
          <w:szCs w:val="24"/>
          <w:lang w:eastAsia="ru-RU"/>
        </w:rPr>
        <w:t xml:space="preserve">ИНН/КПП 3906033882/390601001, </w:t>
      </w:r>
      <w:proofErr w:type="gramStart"/>
      <w:r w:rsidR="00B40382">
        <w:rPr>
          <w:rFonts w:ascii="Times New Roman" w:eastAsia="Times New Roman" w:hAnsi="Times New Roman"/>
          <w:sz w:val="24"/>
          <w:szCs w:val="24"/>
          <w:lang w:eastAsia="ru-RU"/>
        </w:rPr>
        <w:t>р</w:t>
      </w:r>
      <w:proofErr w:type="gramEnd"/>
      <w:r w:rsidR="00B40382">
        <w:rPr>
          <w:rFonts w:ascii="Times New Roman" w:eastAsia="Times New Roman" w:hAnsi="Times New Roman"/>
          <w:sz w:val="24"/>
          <w:szCs w:val="24"/>
          <w:lang w:eastAsia="ru-RU"/>
        </w:rPr>
        <w:t>/с 40703810020130000057 в Отделении №8626  Сбербанка России г. Калининград  к/с 3010180100000000634, БИК 042748634  ОКПО 35407844  ОГРН 1023901009769.   т. 323468</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w:t>
      </w:r>
      <w:r w:rsidR="000105B0">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Калининград,</w:t>
      </w:r>
      <w:r w:rsidR="000105B0">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 xml:space="preserve"> ул. </w:t>
      </w:r>
      <w:r w:rsidR="000105B0">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 xml:space="preserve">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792E10" w:rsidRDefault="00F358D2" w:rsidP="00792E10">
      <w:pPr>
        <w:spacing w:after="0"/>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B40382">
        <w:rPr>
          <w:rFonts w:ascii="Times New Roman" w:eastAsia="Calibri" w:hAnsi="Times New Roman" w:cs="Times New Roman"/>
          <w:color w:val="000000"/>
          <w:sz w:val="24"/>
          <w:szCs w:val="24"/>
        </w:rPr>
        <w:t xml:space="preserve"> </w:t>
      </w:r>
      <w:r w:rsidR="00792E10">
        <w:rPr>
          <w:rFonts w:ascii="Times New Roman" w:hAnsi="Times New Roman"/>
          <w:color w:val="000000"/>
          <w:sz w:val="24"/>
          <w:szCs w:val="24"/>
        </w:rPr>
        <w:t>Начальная  (максимальная)  цена договора подряда: 2538602  (два миллиона пятьсот тридцать восемь тысяч шестьсот два) рубля, в том числе НДС 18%: 387244 (триста восемьдесят семь тысяч двести сорок четыре) рубля 3</w:t>
      </w:r>
      <w:r w:rsidR="00A14883">
        <w:rPr>
          <w:rFonts w:ascii="Times New Roman" w:hAnsi="Times New Roman"/>
          <w:color w:val="000000"/>
          <w:sz w:val="24"/>
          <w:szCs w:val="24"/>
        </w:rPr>
        <w:t>8</w:t>
      </w:r>
      <w:r w:rsidR="00792E10">
        <w:rPr>
          <w:rFonts w:ascii="Times New Roman" w:hAnsi="Times New Roman"/>
          <w:color w:val="000000"/>
          <w:sz w:val="24"/>
          <w:szCs w:val="24"/>
        </w:rPr>
        <w:t xml:space="preserve">  копеек. Срок выполнения работ составляет не более  </w:t>
      </w:r>
      <w:r w:rsidR="009F7968">
        <w:rPr>
          <w:rFonts w:ascii="Times New Roman" w:hAnsi="Times New Roman"/>
          <w:color w:val="000000"/>
          <w:sz w:val="24"/>
          <w:szCs w:val="24"/>
        </w:rPr>
        <w:t>60</w:t>
      </w:r>
      <w:r w:rsidR="00792E10">
        <w:rPr>
          <w:rFonts w:ascii="Times New Roman" w:hAnsi="Times New Roman"/>
          <w:color w:val="000000"/>
          <w:sz w:val="24"/>
          <w:szCs w:val="24"/>
        </w:rPr>
        <w:t xml:space="preserve"> календарных дней.</w:t>
      </w:r>
    </w:p>
    <w:p w:rsidR="00F358D2" w:rsidRPr="00792E10" w:rsidRDefault="00F358D2" w:rsidP="00792E10">
      <w:pPr>
        <w:spacing w:after="0"/>
        <w:jc w:val="both"/>
        <w:rPr>
          <w:rFonts w:ascii="Times New Roman" w:hAnsi="Times New Roman"/>
          <w:color w:val="000000"/>
          <w:sz w:val="24"/>
          <w:szCs w:val="24"/>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изведено с 10 часов 00 минут "</w:t>
      </w:r>
      <w:r w:rsidR="00792E10">
        <w:rPr>
          <w:rFonts w:ascii="Times New Roman" w:eastAsia="Calibri" w:hAnsi="Times New Roman" w:cs="Times New Roman"/>
          <w:sz w:val="24"/>
          <w:szCs w:val="24"/>
        </w:rPr>
        <w:t>2</w:t>
      </w:r>
      <w:r w:rsidR="00AE71C7">
        <w:rPr>
          <w:rFonts w:ascii="Times New Roman" w:eastAsia="Calibri" w:hAnsi="Times New Roman" w:cs="Times New Roman"/>
          <w:sz w:val="24"/>
          <w:szCs w:val="24"/>
        </w:rPr>
        <w:t>8</w:t>
      </w:r>
      <w:r w:rsidRPr="00F358D2">
        <w:rPr>
          <w:rFonts w:ascii="Times New Roman" w:eastAsia="Calibri" w:hAnsi="Times New Roman" w:cs="Times New Roman"/>
          <w:sz w:val="24"/>
          <w:szCs w:val="24"/>
        </w:rPr>
        <w:t xml:space="preserve">" </w:t>
      </w:r>
      <w:r w:rsidR="00792E10">
        <w:rPr>
          <w:rFonts w:ascii="Times New Roman" w:eastAsia="Calibri" w:hAnsi="Times New Roman" w:cs="Times New Roman"/>
          <w:sz w:val="24"/>
          <w:szCs w:val="24"/>
        </w:rPr>
        <w:t>июня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w:t>
      </w:r>
      <w:r w:rsidR="00792E10">
        <w:rPr>
          <w:rFonts w:ascii="Times New Roman" w:eastAsia="Calibri" w:hAnsi="Times New Roman" w:cs="Times New Roman"/>
          <w:sz w:val="24"/>
          <w:szCs w:val="24"/>
        </w:rPr>
        <w:t xml:space="preserve"> </w:t>
      </w:r>
      <w:r w:rsidR="00C62586">
        <w:rPr>
          <w:rFonts w:ascii="Times New Roman" w:hAnsi="Times New Roman"/>
          <w:sz w:val="24"/>
          <w:szCs w:val="24"/>
        </w:rPr>
        <w:t>в размере 126 930 (сто двадцать шесть тысяч девятьсот тридцать) рублей 10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bookmarkStart w:id="0" w:name="_GoBack"/>
      <w:bookmarkEnd w:id="0"/>
      <w:r w:rsidR="00491D1C">
        <w:rPr>
          <w:rFonts w:ascii="Times New Roman" w:eastAsia="Calibri" w:hAnsi="Times New Roman" w:cs="Times New Roman"/>
          <w:sz w:val="24"/>
          <w:szCs w:val="24"/>
        </w:rPr>
        <w:t xml:space="preserve">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w:t>
      </w:r>
      <w:proofErr w:type="gramStart"/>
      <w:r w:rsidRPr="00F358D2">
        <w:rPr>
          <w:rFonts w:ascii="Times New Roman" w:eastAsia="Calibri" w:hAnsi="Times New Roman" w:cs="Times New Roman"/>
          <w:sz w:val="24"/>
          <w:szCs w:val="24"/>
        </w:rPr>
        <w:t>с даты вскрытия</w:t>
      </w:r>
      <w:proofErr w:type="gramEnd"/>
      <w:r w:rsidRPr="00F358D2">
        <w:rPr>
          <w:rFonts w:ascii="Times New Roman" w:eastAsia="Calibri" w:hAnsi="Times New Roman" w:cs="Times New Roman"/>
          <w:sz w:val="24"/>
          <w:szCs w:val="24"/>
        </w:rPr>
        <w:t xml:space="preserve"> конвертов. </w:t>
      </w:r>
    </w:p>
    <w:p w:rsidR="00797F84" w:rsidRPr="00797F84" w:rsidRDefault="00F358D2" w:rsidP="00797F84">
      <w:pPr>
        <w:autoSpaceDE w:val="0"/>
        <w:autoSpaceDN w:val="0"/>
        <w:adjustRightInd w:val="0"/>
        <w:spacing w:after="0" w:line="240" w:lineRule="auto"/>
        <w:jc w:val="both"/>
        <w:rPr>
          <w:rFonts w:ascii="Times New Roman" w:eastAsia="Calibri" w:hAnsi="Times New Roman" w:cs="Times New Roman"/>
        </w:rPr>
      </w:pPr>
      <w:r w:rsidRPr="00F358D2">
        <w:rPr>
          <w:rFonts w:ascii="Times New Roman" w:eastAsia="Calibri" w:hAnsi="Times New Roman" w:cs="Times New Roman"/>
          <w:sz w:val="24"/>
          <w:szCs w:val="24"/>
        </w:rPr>
        <w:t>1.11</w:t>
      </w:r>
      <w:r w:rsidR="00797F84">
        <w:rPr>
          <w:rFonts w:ascii="Times New Roman" w:eastAsia="Calibri" w:hAnsi="Times New Roman" w:cs="Times New Roman"/>
          <w:sz w:val="24"/>
          <w:szCs w:val="24"/>
        </w:rPr>
        <w:t xml:space="preserve"> </w:t>
      </w:r>
      <w:r w:rsidR="00797F84" w:rsidRPr="00797F84">
        <w:rPr>
          <w:rFonts w:ascii="Times New Roman" w:eastAsia="Calibri" w:hAnsi="Times New Roman" w:cs="Times New Roman"/>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797F84" w:rsidRPr="00797F84">
        <w:rPr>
          <w:rFonts w:ascii="Times New Roman" w:eastAsia="Calibri" w:hAnsi="Times New Roman" w:cs="Times New Roman"/>
        </w:rPr>
        <w:t>с даты опубликования</w:t>
      </w:r>
      <w:proofErr w:type="gramEnd"/>
      <w:r w:rsidR="00797F84" w:rsidRPr="00797F84">
        <w:rPr>
          <w:rFonts w:ascii="Times New Roman" w:eastAsia="Calibri" w:hAnsi="Times New Roman" w:cs="Times New Roman"/>
        </w:rPr>
        <w:t xml:space="preserve"> результатов  конкурса. </w:t>
      </w:r>
      <w:proofErr w:type="gramStart"/>
      <w:r w:rsidR="00797F84" w:rsidRPr="00797F84">
        <w:rPr>
          <w:rFonts w:ascii="Times New Roman" w:eastAsia="Calibri" w:hAnsi="Times New Roman" w:cs="Times New Roman"/>
        </w:rPr>
        <w:t xml:space="preserve">Подрядчик обязан представить Заказчику обеспечение исполнения обязательств по Договору </w:t>
      </w:r>
      <w:r w:rsidR="00797F84" w:rsidRPr="00797F84">
        <w:rPr>
          <w:rFonts w:ascii="Times New Roman" w:eastAsia="Calibri" w:hAnsi="Times New Roman" w:cs="Times New Roman"/>
        </w:rPr>
        <w:lastRenderedPageBreak/>
        <w:t>(банковскую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797F84" w:rsidRDefault="008514CA" w:rsidP="00797F84">
      <w:pPr>
        <w:tabs>
          <w:tab w:val="left" w:pos="8010"/>
        </w:tabs>
        <w:spacing w:line="276" w:lineRule="auto"/>
        <w:jc w:val="both"/>
        <w:rPr>
          <w:rFonts w:ascii="Times New Roman" w:hAnsi="Times New Roman" w:cs="Times New Roman"/>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720E9" w:rsidRPr="007720E9" w:rsidRDefault="008514CA" w:rsidP="007720E9">
      <w:pPr>
        <w:autoSpaceDE w:val="0"/>
        <w:autoSpaceDN w:val="0"/>
        <w:adjustRightInd w:val="0"/>
        <w:spacing w:after="0" w:line="240" w:lineRule="auto"/>
        <w:jc w:val="both"/>
        <w:rPr>
          <w:rFonts w:ascii="Times New Roman" w:eastAsia="Calibri" w:hAnsi="Times New Roman" w:cs="Times New Roman"/>
        </w:rPr>
      </w:pPr>
      <w:r w:rsidRPr="00DE2585">
        <w:rPr>
          <w:rFonts w:ascii="Times New Roman" w:hAnsi="Times New Roman" w:cs="Times New Roman"/>
          <w:sz w:val="24"/>
          <w:szCs w:val="24"/>
        </w:rPr>
        <w:t xml:space="preserve">1.13. </w:t>
      </w:r>
      <w:r w:rsidR="00797F84">
        <w:rPr>
          <w:rFonts w:ascii="Times New Roman" w:hAnsi="Times New Roman" w:cs="Times New Roman"/>
          <w:sz w:val="24"/>
          <w:szCs w:val="24"/>
        </w:rPr>
        <w:t xml:space="preserve"> </w:t>
      </w:r>
      <w:r w:rsidR="007720E9" w:rsidRPr="007720E9">
        <w:rPr>
          <w:rFonts w:ascii="Times New Roman" w:eastAsia="Calibri" w:hAnsi="Times New Roman" w:cs="Times New Roman"/>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7720E9" w:rsidRPr="007720E9">
        <w:rPr>
          <w:rFonts w:ascii="Times New Roman" w:eastAsia="Calibri" w:hAnsi="Times New Roman" w:cs="Times New Roman"/>
        </w:rPr>
        <w:t xml:space="preserve">максимальной) </w:t>
      </w:r>
      <w:proofErr w:type="gramEnd"/>
      <w:r w:rsidR="007720E9" w:rsidRPr="007720E9">
        <w:rPr>
          <w:rFonts w:ascii="Times New Roman" w:eastAsia="Calibri" w:hAnsi="Times New Roman" w:cs="Times New Roman"/>
        </w:rPr>
        <w:t xml:space="preserve">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r w:rsidRPr="00F358D2">
        <w:rPr>
          <w:rFonts w:ascii="Times New Roman" w:hAnsi="Times New Roman" w:cs="Times New Roman"/>
          <w:sz w:val="24"/>
          <w:szCs w:val="24"/>
        </w:rPr>
        <w:lastRenderedPageBreak/>
        <w:t>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182E4C" w:rsidRPr="00182E4C" w:rsidRDefault="00F358D2" w:rsidP="00182E4C">
      <w:pPr>
        <w:autoSpaceDE w:val="0"/>
        <w:autoSpaceDN w:val="0"/>
        <w:adjustRightInd w:val="0"/>
        <w:spacing w:after="0" w:line="240" w:lineRule="auto"/>
        <w:jc w:val="both"/>
        <w:rPr>
          <w:rFonts w:ascii="Times New Roman" w:eastAsia="Calibri" w:hAnsi="Times New Roman" w:cs="Times New Roman"/>
        </w:rPr>
      </w:pPr>
      <w:r w:rsidRPr="00F358D2">
        <w:rPr>
          <w:rFonts w:ascii="Times New Roman" w:eastAsia="Calibri" w:hAnsi="Times New Roman" w:cs="Times New Roman"/>
          <w:sz w:val="24"/>
          <w:szCs w:val="24"/>
        </w:rPr>
        <w:t xml:space="preserve">3.1.13. </w:t>
      </w:r>
      <w:r w:rsidR="00DD1834">
        <w:rPr>
          <w:rFonts w:ascii="Times New Roman" w:eastAsia="Calibri" w:hAnsi="Times New Roman" w:cs="Times New Roman"/>
          <w:sz w:val="24"/>
          <w:szCs w:val="24"/>
        </w:rPr>
        <w:t xml:space="preserve"> </w:t>
      </w:r>
      <w:r w:rsidR="00182E4C" w:rsidRPr="00182E4C">
        <w:rPr>
          <w:rFonts w:ascii="Times New Roman" w:eastAsia="Calibri" w:hAnsi="Times New Roman" w:cs="Times New Roman"/>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w:t>
            </w:r>
            <w:r w:rsidRPr="00F358D2">
              <w:rPr>
                <w:rFonts w:ascii="Times New Roman" w:eastAsia="Calibri" w:hAnsi="Times New Roman" w:cs="Times New Roman"/>
                <w:sz w:val="24"/>
                <w:szCs w:val="24"/>
              </w:rPr>
              <w:lastRenderedPageBreak/>
              <w:t>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B17059" w:rsidRPr="00F358D2" w:rsidRDefault="00B17059"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7059" w:rsidRDefault="00B1705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059" w:rsidRDefault="00B1705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059" w:rsidRDefault="00B1705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B17059" w:rsidRDefault="00B17059"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F358D2">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095EBA" w:rsidRPr="00283F9F"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095EBA" w:rsidRPr="00283F9F"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w:t>
      </w:r>
      <w:r w:rsidRPr="00283F9F">
        <w:rPr>
          <w:rFonts w:ascii="Times New Roman" w:eastAsia="Calibri" w:hAnsi="Times New Roman" w:cs="Times New Roman"/>
          <w:sz w:val="24"/>
          <w:szCs w:val="24"/>
        </w:rPr>
        <w:lastRenderedPageBreak/>
        <w:t xml:space="preserve">документы, подтверждающие использование авансового платежа в соответствии с его назначением. </w:t>
      </w:r>
    </w:p>
    <w:p w:rsidR="00095EBA"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lastRenderedPageBreak/>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105B0"/>
    <w:rsid w:val="000442E4"/>
    <w:rsid w:val="00083589"/>
    <w:rsid w:val="00095EBA"/>
    <w:rsid w:val="000C20AB"/>
    <w:rsid w:val="000E5F17"/>
    <w:rsid w:val="00146F9E"/>
    <w:rsid w:val="00182E4C"/>
    <w:rsid w:val="001B7C56"/>
    <w:rsid w:val="001C09E1"/>
    <w:rsid w:val="00270076"/>
    <w:rsid w:val="00276C75"/>
    <w:rsid w:val="00283F9F"/>
    <w:rsid w:val="002A76C6"/>
    <w:rsid w:val="002F1291"/>
    <w:rsid w:val="00327658"/>
    <w:rsid w:val="003329ED"/>
    <w:rsid w:val="004317CB"/>
    <w:rsid w:val="0045469D"/>
    <w:rsid w:val="00457E43"/>
    <w:rsid w:val="00491D1C"/>
    <w:rsid w:val="005E2645"/>
    <w:rsid w:val="007720E9"/>
    <w:rsid w:val="00792E10"/>
    <w:rsid w:val="00797F84"/>
    <w:rsid w:val="008514CA"/>
    <w:rsid w:val="009F7968"/>
    <w:rsid w:val="00A0527D"/>
    <w:rsid w:val="00A06927"/>
    <w:rsid w:val="00A14883"/>
    <w:rsid w:val="00AA1001"/>
    <w:rsid w:val="00AC3452"/>
    <w:rsid w:val="00AC603D"/>
    <w:rsid w:val="00AE71C7"/>
    <w:rsid w:val="00AF1613"/>
    <w:rsid w:val="00B1335B"/>
    <w:rsid w:val="00B17059"/>
    <w:rsid w:val="00B31067"/>
    <w:rsid w:val="00B40382"/>
    <w:rsid w:val="00B80FB4"/>
    <w:rsid w:val="00B94261"/>
    <w:rsid w:val="00BC4537"/>
    <w:rsid w:val="00BD6EE0"/>
    <w:rsid w:val="00C00BF6"/>
    <w:rsid w:val="00C04C8B"/>
    <w:rsid w:val="00C24361"/>
    <w:rsid w:val="00C51ECD"/>
    <w:rsid w:val="00C56FF6"/>
    <w:rsid w:val="00C62586"/>
    <w:rsid w:val="00C65E7E"/>
    <w:rsid w:val="00CD2D98"/>
    <w:rsid w:val="00CE5D71"/>
    <w:rsid w:val="00CF2715"/>
    <w:rsid w:val="00D42A0E"/>
    <w:rsid w:val="00DC774E"/>
    <w:rsid w:val="00DD1834"/>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0536">
      <w:bodyDiv w:val="1"/>
      <w:marLeft w:val="0"/>
      <w:marRight w:val="0"/>
      <w:marTop w:val="0"/>
      <w:marBottom w:val="0"/>
      <w:divBdr>
        <w:top w:val="none" w:sz="0" w:space="0" w:color="auto"/>
        <w:left w:val="none" w:sz="0" w:space="0" w:color="auto"/>
        <w:bottom w:val="none" w:sz="0" w:space="0" w:color="auto"/>
        <w:right w:val="none" w:sz="0" w:space="0" w:color="auto"/>
      </w:divBdr>
    </w:div>
    <w:div w:id="537550878">
      <w:bodyDiv w:val="1"/>
      <w:marLeft w:val="0"/>
      <w:marRight w:val="0"/>
      <w:marTop w:val="0"/>
      <w:marBottom w:val="0"/>
      <w:divBdr>
        <w:top w:val="none" w:sz="0" w:space="0" w:color="auto"/>
        <w:left w:val="none" w:sz="0" w:space="0" w:color="auto"/>
        <w:bottom w:val="none" w:sz="0" w:space="0" w:color="auto"/>
        <w:right w:val="none" w:sz="0" w:space="0" w:color="auto"/>
      </w:divBdr>
    </w:div>
    <w:div w:id="1015378633">
      <w:bodyDiv w:val="1"/>
      <w:marLeft w:val="0"/>
      <w:marRight w:val="0"/>
      <w:marTop w:val="0"/>
      <w:marBottom w:val="0"/>
      <w:divBdr>
        <w:top w:val="none" w:sz="0" w:space="0" w:color="auto"/>
        <w:left w:val="none" w:sz="0" w:space="0" w:color="auto"/>
        <w:bottom w:val="none" w:sz="0" w:space="0" w:color="auto"/>
        <w:right w:val="none" w:sz="0" w:space="0" w:color="auto"/>
      </w:divBdr>
    </w:div>
    <w:div w:id="1458836318">
      <w:bodyDiv w:val="1"/>
      <w:marLeft w:val="0"/>
      <w:marRight w:val="0"/>
      <w:marTop w:val="0"/>
      <w:marBottom w:val="0"/>
      <w:divBdr>
        <w:top w:val="none" w:sz="0" w:space="0" w:color="auto"/>
        <w:left w:val="none" w:sz="0" w:space="0" w:color="auto"/>
        <w:bottom w:val="none" w:sz="0" w:space="0" w:color="auto"/>
        <w:right w:val="none" w:sz="0" w:space="0" w:color="auto"/>
      </w:divBdr>
    </w:div>
    <w:div w:id="19109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5B81-E097-4024-889C-3B3B9816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10292</Words>
  <Characters>58669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2016-05-26T09:04:00Z</cp:lastPrinted>
  <dcterms:created xsi:type="dcterms:W3CDTF">2016-02-16T12:10:00Z</dcterms:created>
  <dcterms:modified xsi:type="dcterms:W3CDTF">2016-05-27T12:36:00Z</dcterms:modified>
</cp:coreProperties>
</file>