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2DCB0E4A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B1575F" w:rsidRPr="00B1575F">
        <w:rPr>
          <w:rFonts w:cs="Times New Roman"/>
          <w:color w:val="000000"/>
          <w:szCs w:val="24"/>
        </w:rPr>
        <w:t>нежилое помещение, расположенное по адресу</w:t>
      </w:r>
      <w:r w:rsidR="00B1575F">
        <w:rPr>
          <w:rFonts w:cs="Times New Roman"/>
          <w:color w:val="000000"/>
          <w:szCs w:val="24"/>
        </w:rPr>
        <w:t>:</w:t>
      </w:r>
      <w:r w:rsidR="00B1575F">
        <w:rPr>
          <w:rFonts w:cs="Times New Roman"/>
          <w:color w:val="000000"/>
          <w:szCs w:val="24"/>
        </w:rPr>
        <w:br/>
      </w:r>
      <w:r w:rsidR="00B1575F" w:rsidRPr="00B1575F">
        <w:rPr>
          <w:rFonts w:cs="Times New Roman"/>
          <w:color w:val="000000"/>
          <w:szCs w:val="24"/>
        </w:rPr>
        <w:t>г. Калининград, ул. Глинки, д. 12-16, гараж II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3D1846B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382ED7">
              <w:rPr>
                <w:bCs/>
              </w:rPr>
              <w:t>2</w:t>
            </w:r>
            <w:r w:rsidRPr="009D581C">
              <w:rPr>
                <w:bCs/>
              </w:rPr>
              <w:t>-</w:t>
            </w:r>
            <w:r w:rsidR="00382ED7">
              <w:rPr>
                <w:bCs/>
              </w:rPr>
              <w:t>64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6C05AAAD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76509">
              <w:rPr>
                <w:rFonts w:cs="Times New Roman"/>
                <w:szCs w:val="24"/>
                <w:lang w:val="en-US"/>
              </w:rPr>
              <w:t>24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76509">
              <w:rPr>
                <w:rFonts w:cs="Times New Roman"/>
                <w:szCs w:val="24"/>
                <w:lang w:val="en-US"/>
              </w:rPr>
              <w:t>2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B1575F">
              <w:rPr>
                <w:rFonts w:cs="Times New Roman"/>
                <w:szCs w:val="24"/>
              </w:rPr>
              <w:t>11314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AA05FA" w:rsidRPr="00AA05FA">
              <w:rPr>
                <w:rFonts w:cs="Times New Roman"/>
                <w:szCs w:val="24"/>
              </w:rPr>
              <w:t xml:space="preserve">г. Калининград, </w:t>
            </w:r>
            <w:r w:rsidR="00B1575F" w:rsidRPr="00B1575F">
              <w:rPr>
                <w:rFonts w:cs="Times New Roman"/>
                <w:szCs w:val="24"/>
              </w:rPr>
              <w:t>ул. Глинки, д. 12-16, гараж II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DC153A2" w14:textId="3C14FDC8" w:rsidR="00B1575F" w:rsidRDefault="00B1575F" w:rsidP="00B157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B1575F">
              <w:rPr>
                <w:rFonts w:eastAsiaTheme="minorHAnsi"/>
              </w:rPr>
              <w:t>нежилое помещение, расположенное по адресу:</w:t>
            </w:r>
            <w:r w:rsidR="005D4B9C">
              <w:rPr>
                <w:rFonts w:eastAsiaTheme="minorHAnsi"/>
              </w:rPr>
              <w:t xml:space="preserve"> </w:t>
            </w:r>
            <w:r w:rsidRPr="00B1575F">
              <w:rPr>
                <w:rFonts w:eastAsiaTheme="minorHAnsi"/>
              </w:rPr>
              <w:t>г. Калининград, ул. Глинки, д. 12-16, гараж II.</w:t>
            </w:r>
          </w:p>
          <w:p w14:paraId="75A2DF69" w14:textId="19AE4608" w:rsidR="001B57CD" w:rsidRPr="009D581C" w:rsidRDefault="001B57CD" w:rsidP="00B157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0E2FEF5E" w:rsidR="00AB205B" w:rsidRPr="009D581C" w:rsidRDefault="00B1575F" w:rsidP="00B157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помещение, расположенное по адресу: г. Калининград, ул. Глинки, д. 12-16, гараж II с кадастровым номером 39:15:130909:245, общей площадью 21,9 кв.м.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92163EB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1575F">
              <w:rPr>
                <w:rFonts w:cs="Times New Roman"/>
                <w:bCs/>
                <w:iCs/>
                <w:szCs w:val="24"/>
              </w:rPr>
              <w:t>866</w:t>
            </w:r>
            <w:r w:rsidR="00AA05FA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B1575F">
              <w:rPr>
                <w:rFonts w:cs="Times New Roman"/>
                <w:bCs/>
                <w:iCs/>
                <w:szCs w:val="24"/>
              </w:rPr>
              <w:t>0</w:t>
            </w:r>
            <w:r w:rsidR="00AA05FA">
              <w:rPr>
                <w:rFonts w:cs="Times New Roman"/>
                <w:bCs/>
                <w:iCs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B1575F">
              <w:rPr>
                <w:rFonts w:cs="Times New Roman"/>
                <w:szCs w:val="24"/>
              </w:rPr>
              <w:t xml:space="preserve">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1575F">
              <w:rPr>
                <w:rFonts w:cs="Times New Roman"/>
                <w:szCs w:val="24"/>
              </w:rPr>
              <w:t>5895-24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B1575F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</w:t>
            </w:r>
            <w:r w:rsidR="00B1575F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AA2687F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1575F">
              <w:rPr>
                <w:rFonts w:cs="Times New Roman"/>
                <w:szCs w:val="24"/>
              </w:rPr>
              <w:t>43 300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17559E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3B17157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1575F">
              <w:rPr>
                <w:rFonts w:cs="Times New Roman"/>
                <w:color w:val="000000" w:themeColor="text1"/>
                <w:szCs w:val="24"/>
              </w:rPr>
              <w:t>86 600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133DD66D" w:rsidR="006D7BE5" w:rsidRPr="009D581C" w:rsidRDefault="00B1575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726995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32A1FCE0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803CDB3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90720BA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4AC46347" w:rsidR="007B6BEF" w:rsidRPr="009D581C" w:rsidRDefault="00726995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7FCADEE8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A14D94">
              <w:rPr>
                <w:rFonts w:cs="Times New Roman"/>
                <w:bCs/>
                <w:szCs w:val="24"/>
              </w:rPr>
              <w:t>2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A14D94">
              <w:rPr>
                <w:rFonts w:cs="Times New Roman"/>
                <w:bCs/>
                <w:szCs w:val="24"/>
              </w:rPr>
              <w:t>64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0D8B1504" w14:textId="42119214" w:rsidR="0020047F" w:rsidRPr="0020047F" w:rsidRDefault="0020047F" w:rsidP="0020047F">
            <w:pPr>
              <w:keepNext/>
              <w:keepLines/>
              <w:contextualSpacing/>
              <w:jc w:val="both"/>
              <w:rPr>
                <w:bCs/>
              </w:rPr>
            </w:pPr>
            <w:r w:rsidRPr="0020047F">
              <w:rPr>
                <w:bCs/>
              </w:rPr>
              <w:t xml:space="preserve">Аукцион в электронной форме </w:t>
            </w:r>
            <w:r w:rsidRPr="00F41295">
              <w:rPr>
                <w:b/>
              </w:rPr>
              <w:t>№ 210000078900000001</w:t>
            </w:r>
            <w:r w:rsidR="00F41295" w:rsidRPr="00F41295">
              <w:rPr>
                <w:b/>
              </w:rPr>
              <w:t>86</w:t>
            </w:r>
            <w:r w:rsidRPr="0020047F">
              <w:rPr>
                <w:bCs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2BB1FDD1" w14:textId="5A37AB74" w:rsidR="0020047F" w:rsidRPr="0020047F" w:rsidRDefault="0020047F" w:rsidP="0020047F">
            <w:pPr>
              <w:keepNext/>
              <w:keepLines/>
              <w:contextualSpacing/>
              <w:jc w:val="both"/>
              <w:rPr>
                <w:bCs/>
              </w:rPr>
            </w:pPr>
            <w:r w:rsidRPr="0020047F">
              <w:rPr>
                <w:bCs/>
              </w:rPr>
              <w:t xml:space="preserve">Продажа имущества посредством публичного предложения в электронной форме </w:t>
            </w:r>
            <w:r w:rsidRPr="00F41295">
              <w:rPr>
                <w:b/>
              </w:rPr>
              <w:t>№ 2100000789000000021</w:t>
            </w:r>
            <w:r w:rsidR="00267CA2">
              <w:rPr>
                <w:b/>
              </w:rPr>
              <w:t>7</w:t>
            </w:r>
            <w:r w:rsidRPr="0020047F">
              <w:rPr>
                <w:bCs/>
              </w:rPr>
              <w:t xml:space="preserve"> не состоялась </w:t>
            </w:r>
          </w:p>
          <w:p w14:paraId="130E1F86" w14:textId="16436A82" w:rsidR="006743D1" w:rsidRPr="009D581C" w:rsidRDefault="0020047F" w:rsidP="0020047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20047F">
              <w:rPr>
                <w:bCs/>
              </w:rPr>
              <w:t xml:space="preserve">(в связи с тем, что не было подано ни одной заявки на участие в продаже имущества посредством публичного предложения в </w:t>
            </w:r>
            <w:r w:rsidRPr="0020047F">
              <w:rPr>
                <w:bCs/>
              </w:rPr>
              <w:lastRenderedPageBreak/>
              <w:t>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6FF8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7559E"/>
    <w:rsid w:val="00181A0E"/>
    <w:rsid w:val="00184291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047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67CA2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2ED7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46A8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4B9C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26995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031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20CA4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68D4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4D94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99B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05FA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75F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76509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129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5905</TotalTime>
  <Pages>24</Pages>
  <Words>9525</Words>
  <Characters>54295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692</cp:revision>
  <cp:lastPrinted>2024-12-26T09:24:00Z</cp:lastPrinted>
  <dcterms:created xsi:type="dcterms:W3CDTF">2021-11-19T14:55:00Z</dcterms:created>
  <dcterms:modified xsi:type="dcterms:W3CDTF">2024-12-26T09:40:00Z</dcterms:modified>
</cp:coreProperties>
</file>