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16" w:rsidRPr="00DC6B16" w:rsidRDefault="00DC6B16" w:rsidP="00DC6B16">
      <w:pPr>
        <w:tabs>
          <w:tab w:val="left" w:pos="6120"/>
        </w:tabs>
        <w:overflowPunct/>
        <w:ind w:left="4820"/>
        <w:jc w:val="right"/>
        <w:textAlignment w:val="auto"/>
        <w:rPr>
          <w:rFonts w:eastAsia="Calibri"/>
          <w:sz w:val="24"/>
          <w:szCs w:val="24"/>
          <w:lang w:eastAsia="en-US"/>
        </w:rPr>
      </w:pPr>
      <w:r w:rsidRPr="00DC6B16">
        <w:rPr>
          <w:rFonts w:eastAsia="Calibri"/>
          <w:sz w:val="24"/>
          <w:szCs w:val="24"/>
          <w:lang w:eastAsia="en-US"/>
        </w:rPr>
        <w:t>«УТВЕРЖДАЮ»</w:t>
      </w:r>
    </w:p>
    <w:p w:rsidR="00DC6B16" w:rsidRPr="00DC6B16" w:rsidRDefault="00DC6B16" w:rsidP="00DC6B16">
      <w:pPr>
        <w:tabs>
          <w:tab w:val="left" w:pos="6120"/>
        </w:tabs>
        <w:overflowPunct/>
        <w:ind w:left="4820"/>
        <w:jc w:val="right"/>
        <w:textAlignment w:val="auto"/>
        <w:rPr>
          <w:rFonts w:eastAsia="Calibri"/>
          <w:sz w:val="24"/>
          <w:szCs w:val="24"/>
          <w:lang w:eastAsia="en-US"/>
        </w:rPr>
      </w:pPr>
      <w:r w:rsidRPr="00DC6B16">
        <w:rPr>
          <w:rFonts w:eastAsia="Calibri"/>
          <w:sz w:val="24"/>
          <w:szCs w:val="24"/>
          <w:lang w:eastAsia="en-US"/>
        </w:rPr>
        <w:t>Директор ООО «Уют-сервис»</w:t>
      </w:r>
    </w:p>
    <w:p w:rsidR="00DC6B16" w:rsidRPr="00DC6B16" w:rsidRDefault="00DC6B16" w:rsidP="00DC6B16">
      <w:pPr>
        <w:tabs>
          <w:tab w:val="left" w:pos="6120"/>
        </w:tabs>
        <w:overflowPunct/>
        <w:ind w:left="4820"/>
        <w:jc w:val="right"/>
        <w:textAlignment w:val="auto"/>
        <w:rPr>
          <w:rFonts w:eastAsia="Calibri"/>
          <w:sz w:val="24"/>
          <w:szCs w:val="24"/>
          <w:lang w:eastAsia="en-US"/>
        </w:rPr>
      </w:pPr>
    </w:p>
    <w:p w:rsidR="00DC6B16" w:rsidRPr="00DC6B16" w:rsidRDefault="00DC6B16" w:rsidP="00DC6B16">
      <w:pPr>
        <w:tabs>
          <w:tab w:val="left" w:pos="6120"/>
        </w:tabs>
        <w:overflowPunct/>
        <w:ind w:left="4820"/>
        <w:jc w:val="right"/>
        <w:textAlignment w:val="auto"/>
        <w:rPr>
          <w:rFonts w:eastAsia="Calibri"/>
          <w:sz w:val="24"/>
          <w:szCs w:val="24"/>
          <w:lang w:eastAsia="en-US"/>
        </w:rPr>
      </w:pPr>
      <w:r w:rsidRPr="00DC6B16">
        <w:rPr>
          <w:rFonts w:eastAsia="Calibri"/>
          <w:sz w:val="24"/>
          <w:szCs w:val="24"/>
          <w:lang w:eastAsia="en-US"/>
        </w:rPr>
        <w:t>________________/</w:t>
      </w:r>
      <w:proofErr w:type="spellStart"/>
      <w:r w:rsidRPr="00DC6B16">
        <w:rPr>
          <w:rFonts w:eastAsia="Calibri"/>
          <w:sz w:val="24"/>
          <w:szCs w:val="24"/>
          <w:lang w:eastAsia="en-US"/>
        </w:rPr>
        <w:t>О.Б.Манойло</w:t>
      </w:r>
      <w:proofErr w:type="spellEnd"/>
      <w:r w:rsidRPr="00DC6B16">
        <w:rPr>
          <w:rFonts w:eastAsia="Calibri"/>
          <w:sz w:val="24"/>
          <w:szCs w:val="24"/>
          <w:lang w:eastAsia="en-US"/>
        </w:rPr>
        <w:t>/</w:t>
      </w:r>
    </w:p>
    <w:p w:rsidR="00DC6B16" w:rsidRPr="00DC6B16" w:rsidRDefault="00DC6B16" w:rsidP="00DC6B16">
      <w:pPr>
        <w:overflowPunct/>
        <w:ind w:left="4820"/>
        <w:jc w:val="right"/>
        <w:textAlignment w:val="auto"/>
        <w:rPr>
          <w:rFonts w:eastAsia="Calibri"/>
          <w:sz w:val="24"/>
          <w:szCs w:val="24"/>
          <w:lang w:eastAsia="en-US"/>
        </w:rPr>
      </w:pPr>
      <w:r w:rsidRPr="00DC6B16">
        <w:rPr>
          <w:sz w:val="24"/>
          <w:szCs w:val="24"/>
        </w:rPr>
        <w:t xml:space="preserve">                                                                                              _______________________ 2017 г.     </w:t>
      </w:r>
    </w:p>
    <w:p w:rsidR="007C0EF8" w:rsidRPr="008E7F89" w:rsidRDefault="00077ED2" w:rsidP="00077ED2">
      <w:pPr>
        <w:pStyle w:val="Default"/>
        <w:jc w:val="both"/>
        <w:rPr>
          <w:color w:val="auto"/>
        </w:rPr>
      </w:pPr>
      <w:r>
        <w:rPr>
          <w:color w:val="auto"/>
        </w:rPr>
        <w:t xml:space="preserve">                                                              </w:t>
      </w:r>
    </w:p>
    <w:p w:rsidR="007C0EF8" w:rsidRPr="003F5739" w:rsidRDefault="007C0EF8" w:rsidP="007C0EF8">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7C0EF8" w:rsidRPr="003F5739" w:rsidRDefault="007C0EF8" w:rsidP="007C0EF8">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w:t>
      </w:r>
      <w:r w:rsidR="002A07B3">
        <w:rPr>
          <w:rFonts w:eastAsia="Calibri"/>
          <w:sz w:val="24"/>
          <w:szCs w:val="24"/>
          <w:lang w:eastAsia="en-US"/>
        </w:rPr>
        <w:t xml:space="preserve"> на дополнительные работы</w:t>
      </w:r>
      <w:r w:rsidRPr="003F5739">
        <w:rPr>
          <w:rFonts w:eastAsia="Calibri"/>
          <w:sz w:val="24"/>
          <w:szCs w:val="24"/>
          <w:lang w:eastAsia="en-US"/>
        </w:rPr>
        <w:t xml:space="preserve"> </w:t>
      </w:r>
    </w:p>
    <w:p w:rsidR="007C0EF8" w:rsidRDefault="007C0EF8" w:rsidP="007C0EF8">
      <w:pPr>
        <w:pStyle w:val="Default"/>
        <w:jc w:val="center"/>
      </w:pPr>
      <w:r w:rsidRPr="002910AE">
        <w:t xml:space="preserve">по </w:t>
      </w:r>
      <w:r w:rsidRPr="001B4FF0">
        <w:t>благоустройств</w:t>
      </w:r>
      <w:r>
        <w:t xml:space="preserve">у дворовой территории МКД № </w:t>
      </w:r>
      <w:r w:rsidR="00DC6B16">
        <w:t>26-30 по ул. Маршала Новикова</w:t>
      </w:r>
    </w:p>
    <w:p w:rsidR="007C0EF8" w:rsidRDefault="007C0EF8" w:rsidP="007C0EF8">
      <w:pPr>
        <w:pStyle w:val="Default"/>
        <w:jc w:val="center"/>
      </w:pPr>
      <w:r>
        <w:t xml:space="preserve"> в</w:t>
      </w:r>
      <w:r w:rsidRPr="001B4FF0">
        <w:t xml:space="preserve"> г. Калининграде</w:t>
      </w:r>
      <w:r>
        <w:t xml:space="preserve"> </w:t>
      </w:r>
      <w:r w:rsidRPr="001B4FF0">
        <w:t xml:space="preserve">по ВЦП «Формирование современной городской среды </w:t>
      </w:r>
    </w:p>
    <w:p w:rsidR="007C0EF8" w:rsidRPr="001B4FF0" w:rsidRDefault="007C0EF8" w:rsidP="007C0EF8">
      <w:pPr>
        <w:pStyle w:val="Default"/>
        <w:jc w:val="center"/>
      </w:pPr>
      <w:r w:rsidRPr="001B4FF0">
        <w:t>ГО «Город Калининград».</w:t>
      </w:r>
    </w:p>
    <w:p w:rsidR="007C0EF8" w:rsidRPr="003F5739" w:rsidRDefault="007C0EF8" w:rsidP="007C0EF8">
      <w:pPr>
        <w:overflowPunct/>
        <w:jc w:val="center"/>
        <w:textAlignment w:val="auto"/>
        <w:rPr>
          <w:rFonts w:eastAsia="Calibri"/>
          <w:sz w:val="24"/>
          <w:szCs w:val="24"/>
          <w:lang w:eastAsia="en-US"/>
        </w:rPr>
      </w:pPr>
    </w:p>
    <w:p w:rsidR="007C0EF8" w:rsidRPr="003F5739" w:rsidRDefault="007C0EF8" w:rsidP="007C0EF8">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7C0EF8" w:rsidRPr="001B4FF0" w:rsidRDefault="007C0EF8" w:rsidP="007C0EF8">
      <w:pPr>
        <w:pStyle w:val="Default"/>
        <w:jc w:val="both"/>
      </w:pPr>
      <w:r w:rsidRPr="003F5739">
        <w:t xml:space="preserve">1.1. Предметом настоящего конкурса является право заключения договора подряда на выполнение </w:t>
      </w:r>
      <w:r w:rsidR="00DC6B16">
        <w:t xml:space="preserve">дополнительных </w:t>
      </w:r>
      <w:r w:rsidRPr="003F5739">
        <w:t>работ</w:t>
      </w:r>
      <w:r>
        <w:t xml:space="preserve"> </w:t>
      </w:r>
      <w:r w:rsidRPr="003F5739">
        <w:t xml:space="preserve">по </w:t>
      </w:r>
      <w:r w:rsidRPr="001B4FF0">
        <w:t>благоустройств</w:t>
      </w:r>
      <w:r>
        <w:t>у</w:t>
      </w:r>
      <w:r w:rsidRPr="001B4FF0">
        <w:t xml:space="preserve"> дворовой территории МКД</w:t>
      </w:r>
      <w:r>
        <w:t xml:space="preserve"> № </w:t>
      </w:r>
      <w:r w:rsidR="00DC6B16" w:rsidRPr="00DC6B16">
        <w:t xml:space="preserve">26-30 по ул. Маршала Новикова </w:t>
      </w:r>
      <w:r>
        <w:t>в</w:t>
      </w:r>
      <w:r w:rsidRPr="001B4FF0">
        <w:t xml:space="preserve"> г. Калининграде</w:t>
      </w:r>
      <w:r>
        <w:t xml:space="preserve"> </w:t>
      </w:r>
      <w:r w:rsidRPr="001B4FF0">
        <w:t>по ВЦП «Формирование современной городской среды ГО «Город Калининград».</w:t>
      </w:r>
    </w:p>
    <w:p w:rsidR="00DC6B16" w:rsidRPr="00DC6B16" w:rsidRDefault="007C0EF8" w:rsidP="00DC6B16">
      <w:pPr>
        <w:jc w:val="both"/>
        <w:rPr>
          <w:sz w:val="24"/>
          <w:szCs w:val="24"/>
        </w:rPr>
      </w:pPr>
      <w:r w:rsidRPr="003F5739">
        <w:rPr>
          <w:sz w:val="24"/>
          <w:szCs w:val="24"/>
        </w:rPr>
        <w:t xml:space="preserve">1.2. Заказчиком является: </w:t>
      </w:r>
      <w:r w:rsidR="00DC6B16" w:rsidRPr="00DC6B16">
        <w:rPr>
          <w:sz w:val="24"/>
          <w:szCs w:val="24"/>
        </w:rPr>
        <w:t>ООО «Уют-сервис»</w:t>
      </w:r>
    </w:p>
    <w:p w:rsidR="007C0EF8" w:rsidRDefault="00DC6B16" w:rsidP="00DC6B16">
      <w:pPr>
        <w:jc w:val="both"/>
        <w:rPr>
          <w:sz w:val="24"/>
          <w:szCs w:val="24"/>
        </w:rPr>
      </w:pPr>
      <w:r w:rsidRPr="00DC6B16">
        <w:rPr>
          <w:sz w:val="24"/>
          <w:szCs w:val="24"/>
        </w:rPr>
        <w:t>Юридический и фактический адрес: 236005, г. Калининград, ул. П. Морозова, д. 49/2</w:t>
      </w:r>
    </w:p>
    <w:p w:rsidR="007C0EF8" w:rsidRPr="003F5739" w:rsidRDefault="007C0EF8" w:rsidP="007C0EF8">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DC6B16" w:rsidRPr="00DC6B16" w:rsidRDefault="007C0EF8" w:rsidP="00DC6B16">
      <w:pPr>
        <w:jc w:val="both"/>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DC6B16" w:rsidRPr="00DC6B16">
        <w:rPr>
          <w:rFonts w:eastAsia="Calibri"/>
          <w:color w:val="000000"/>
          <w:sz w:val="24"/>
          <w:szCs w:val="24"/>
          <w:lang w:eastAsia="en-US"/>
        </w:rPr>
        <w:t>299 957 (двести девяносто девять тысяч девятьсот пятьдесят семь) рублей, в том числе НДС 18%: 45 756 (сорок пять тысяч семьсот пятьдесят шесть) рублей 15 копеек.</w:t>
      </w:r>
    </w:p>
    <w:p w:rsidR="007C0EF8" w:rsidRPr="00F20FC2" w:rsidRDefault="007C0EF8" w:rsidP="007C0EF8">
      <w:pPr>
        <w:jc w:val="both"/>
        <w:rPr>
          <w:sz w:val="24"/>
          <w:szCs w:val="24"/>
        </w:rPr>
      </w:pPr>
      <w:r w:rsidRPr="00FD022F">
        <w:rPr>
          <w:sz w:val="24"/>
          <w:szCs w:val="24"/>
        </w:rPr>
        <w:t>Срок выполнения работ составляет:</w:t>
      </w:r>
      <w:r w:rsidRPr="00F20FC2">
        <w:rPr>
          <w:sz w:val="24"/>
          <w:szCs w:val="24"/>
        </w:rPr>
        <w:t xml:space="preserve"> не более </w:t>
      </w:r>
      <w:r w:rsidR="00EC1332">
        <w:rPr>
          <w:sz w:val="24"/>
          <w:szCs w:val="24"/>
        </w:rPr>
        <w:t>15</w:t>
      </w:r>
      <w:r w:rsidRPr="00F20FC2">
        <w:rPr>
          <w:sz w:val="24"/>
          <w:szCs w:val="24"/>
        </w:rPr>
        <w:t xml:space="preserve"> календарных дней, с учетом климатологии, из них </w:t>
      </w:r>
      <w:r w:rsidR="00EC1332">
        <w:rPr>
          <w:sz w:val="24"/>
          <w:szCs w:val="24"/>
        </w:rPr>
        <w:t>1</w:t>
      </w:r>
      <w:r>
        <w:rPr>
          <w:sz w:val="24"/>
          <w:szCs w:val="24"/>
        </w:rPr>
        <w:t>0</w:t>
      </w:r>
      <w:r w:rsidRPr="00F20FC2">
        <w:rPr>
          <w:sz w:val="24"/>
          <w:szCs w:val="24"/>
        </w:rPr>
        <w:t xml:space="preserve"> календарн</w:t>
      </w:r>
      <w:r w:rsidR="00EC1332">
        <w:rPr>
          <w:sz w:val="24"/>
          <w:szCs w:val="24"/>
        </w:rPr>
        <w:t>ых дней – производство работ, 5</w:t>
      </w:r>
      <w:r w:rsidRPr="00F20FC2">
        <w:rPr>
          <w:sz w:val="24"/>
          <w:szCs w:val="24"/>
        </w:rPr>
        <w:t xml:space="preserve"> календарных дней – подготовка исполнительной документации, КС-2, КС-3. </w:t>
      </w:r>
    </w:p>
    <w:p w:rsidR="007C0EF8" w:rsidRPr="003F5739" w:rsidRDefault="007C0EF8" w:rsidP="007C0EF8">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7C0EF8" w:rsidRPr="003F5739" w:rsidRDefault="007C0EF8" w:rsidP="007C0EF8">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Pr>
          <w:rFonts w:eastAsia="Calibri"/>
          <w:sz w:val="24"/>
          <w:szCs w:val="24"/>
          <w:lang w:eastAsia="en-US"/>
        </w:rPr>
        <w:t xml:space="preserve"> </w:t>
      </w:r>
      <w:r w:rsidR="009A6723">
        <w:rPr>
          <w:rFonts w:eastAsia="Calibri"/>
          <w:sz w:val="24"/>
          <w:szCs w:val="24"/>
          <w:lang w:eastAsia="en-US"/>
        </w:rPr>
        <w:t>"20</w:t>
      </w:r>
      <w:r w:rsidR="00DC6B16">
        <w:rPr>
          <w:rFonts w:eastAsia="Calibri"/>
          <w:sz w:val="24"/>
          <w:szCs w:val="24"/>
          <w:lang w:eastAsia="en-US"/>
        </w:rPr>
        <w:t>" но</w:t>
      </w:r>
      <w:r w:rsidR="00134705">
        <w:rPr>
          <w:rFonts w:eastAsia="Calibri"/>
          <w:sz w:val="24"/>
          <w:szCs w:val="24"/>
          <w:lang w:eastAsia="en-US"/>
        </w:rPr>
        <w:t>ября</w:t>
      </w:r>
      <w:r w:rsidRPr="0009564F">
        <w:rPr>
          <w:rFonts w:eastAsia="Calibri"/>
          <w:sz w:val="24"/>
          <w:szCs w:val="24"/>
          <w:lang w:eastAsia="en-US"/>
        </w:rPr>
        <w:t xml:space="preserve">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00134705">
        <w:rPr>
          <w:rFonts w:eastAsia="Calibri"/>
          <w:sz w:val="24"/>
          <w:szCs w:val="24"/>
          <w:lang w:eastAsia="en-US"/>
        </w:rPr>
        <w:t xml:space="preserve"> не позднее, чем за  </w:t>
      </w:r>
      <w:r w:rsidR="00EC1332">
        <w:rPr>
          <w:rFonts w:eastAsia="Calibri"/>
          <w:sz w:val="24"/>
          <w:szCs w:val="24"/>
          <w:lang w:eastAsia="en-US"/>
        </w:rPr>
        <w:t xml:space="preserve">10  </w:t>
      </w:r>
      <w:r w:rsidRPr="003F5739">
        <w:rPr>
          <w:rFonts w:eastAsia="Calibri"/>
          <w:sz w:val="24"/>
          <w:szCs w:val="24"/>
          <w:lang w:eastAsia="en-US"/>
        </w:rPr>
        <w:t xml:space="preserve">дней до даты проведения конкурса.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FD4CAC" w:rsidP="004A4D84">
      <w:pPr>
        <w:jc w:val="both"/>
        <w:rPr>
          <w:rFonts w:eastAsia="Calibri"/>
          <w:sz w:val="24"/>
          <w:szCs w:val="24"/>
          <w:lang w:eastAsia="en-US"/>
        </w:rPr>
      </w:pPr>
      <w:r w:rsidRPr="003F5739">
        <w:rPr>
          <w:rFonts w:eastAsia="Calibri"/>
          <w:sz w:val="24"/>
          <w:szCs w:val="24"/>
          <w:lang w:eastAsia="en-US"/>
        </w:rPr>
        <w:t>1.9. Участники конкурса дол</w:t>
      </w:r>
      <w:r w:rsidR="00DC6B16">
        <w:rPr>
          <w:rFonts w:eastAsia="Calibri"/>
          <w:sz w:val="24"/>
          <w:szCs w:val="24"/>
          <w:lang w:eastAsia="en-US"/>
        </w:rPr>
        <w:t>жны перечислить сумму в размере 8 998</w:t>
      </w:r>
      <w:r w:rsidRPr="003F5739">
        <w:rPr>
          <w:rFonts w:eastAsia="Calibri"/>
          <w:sz w:val="24"/>
          <w:szCs w:val="24"/>
          <w:lang w:eastAsia="en-US"/>
        </w:rPr>
        <w:t xml:space="preserve"> (</w:t>
      </w:r>
      <w:r w:rsidR="00DC6B16">
        <w:rPr>
          <w:rFonts w:eastAsia="Calibri"/>
          <w:sz w:val="24"/>
          <w:szCs w:val="24"/>
          <w:lang w:eastAsia="en-US"/>
        </w:rPr>
        <w:t>восемь тысяч девятьсот девяносто восемь</w:t>
      </w:r>
      <w:r w:rsidR="007C0EF8">
        <w:rPr>
          <w:rFonts w:eastAsia="Calibri"/>
          <w:sz w:val="24"/>
          <w:szCs w:val="24"/>
          <w:lang w:eastAsia="en-US"/>
        </w:rPr>
        <w:t>) руб</w:t>
      </w:r>
      <w:r w:rsidR="009014CD">
        <w:rPr>
          <w:rFonts w:eastAsia="Calibri"/>
          <w:sz w:val="24"/>
          <w:szCs w:val="24"/>
          <w:lang w:eastAsia="en-US"/>
        </w:rPr>
        <w:t xml:space="preserve">. </w:t>
      </w:r>
      <w:r w:rsidR="00DC6B16">
        <w:rPr>
          <w:rFonts w:eastAsia="Calibri"/>
          <w:sz w:val="24"/>
          <w:szCs w:val="24"/>
          <w:lang w:eastAsia="en-US"/>
        </w:rPr>
        <w:t>71</w:t>
      </w:r>
      <w:r w:rsidR="009014CD">
        <w:rPr>
          <w:rFonts w:eastAsia="Calibri"/>
          <w:sz w:val="24"/>
          <w:szCs w:val="24"/>
          <w:lang w:eastAsia="en-US"/>
        </w:rPr>
        <w:t xml:space="preserve"> коп</w:t>
      </w:r>
      <w:r w:rsidR="00855C4E">
        <w:rPr>
          <w:rFonts w:eastAsia="Calibri"/>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Муниципальное казенное учреждение городского округа</w:t>
      </w:r>
      <w:r>
        <w:rPr>
          <w:rFonts w:eastAsia="Calibri"/>
          <w:sz w:val="24"/>
          <w:szCs w:val="24"/>
          <w:lang w:eastAsia="en-US"/>
        </w:rPr>
        <w:t xml:space="preserve"> </w:t>
      </w:r>
      <w:r w:rsidR="00991574"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00991574" w:rsidRPr="00991574">
        <w:rPr>
          <w:rFonts w:eastAsia="Calibri"/>
          <w:sz w:val="24"/>
          <w:szCs w:val="24"/>
          <w:lang w:eastAsia="en-US"/>
        </w:rPr>
        <w:t>ОКПО 22885619    ОКАТО 27401368000</w:t>
      </w:r>
      <w:r w:rsidR="00991574">
        <w:rPr>
          <w:rFonts w:eastAsia="Calibri"/>
          <w:sz w:val="24"/>
          <w:szCs w:val="24"/>
          <w:lang w:eastAsia="en-US"/>
        </w:rPr>
        <w:t xml:space="preserve"> </w:t>
      </w:r>
      <w:r w:rsidR="00991574" w:rsidRPr="00991574">
        <w:rPr>
          <w:rFonts w:eastAsia="Calibri"/>
          <w:sz w:val="24"/>
          <w:szCs w:val="24"/>
          <w:lang w:eastAsia="en-US"/>
        </w:rPr>
        <w:t xml:space="preserve">ОГРН 1133926010833  </w:t>
      </w:r>
    </w:p>
    <w:p w:rsidR="006A11DF" w:rsidRPr="009E58FD" w:rsidRDefault="00991574" w:rsidP="004A4D84">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4A4D84">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w:t>
      </w:r>
      <w:proofErr w:type="gramStart"/>
      <w:r w:rsidRPr="003F5739">
        <w:rPr>
          <w:rFonts w:eastAsia="Calibri"/>
          <w:sz w:val="24"/>
          <w:szCs w:val="24"/>
          <w:lang w:eastAsia="en-US"/>
        </w:rPr>
        <w:t>с даты вскрытия</w:t>
      </w:r>
      <w:proofErr w:type="gramEnd"/>
      <w:r w:rsidRPr="003F5739">
        <w:rPr>
          <w:rFonts w:eastAsia="Calibri"/>
          <w:sz w:val="24"/>
          <w:szCs w:val="24"/>
          <w:lang w:eastAsia="en-US"/>
        </w:rPr>
        <w:t xml:space="preserve"> </w:t>
      </w:r>
      <w:r>
        <w:rPr>
          <w:rFonts w:eastAsia="Calibri"/>
          <w:sz w:val="24"/>
          <w:szCs w:val="24"/>
          <w:lang w:eastAsia="en-US"/>
        </w:rPr>
        <w:t>пакет</w:t>
      </w:r>
      <w:r w:rsidRPr="003F5739">
        <w:rPr>
          <w:rFonts w:eastAsia="Calibri"/>
          <w:sz w:val="24"/>
          <w:szCs w:val="24"/>
          <w:lang w:eastAsia="en-US"/>
        </w:rPr>
        <w:t xml:space="preserve">ов. </w:t>
      </w:r>
    </w:p>
    <w:p w:rsidR="00ED78D9" w:rsidRPr="003F5739" w:rsidRDefault="00ED78D9" w:rsidP="006A11DF">
      <w:pPr>
        <w:overflowPunct/>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3F5739">
        <w:rPr>
          <w:rFonts w:eastAsia="Calibri"/>
          <w:sz w:val="24"/>
          <w:szCs w:val="24"/>
          <w:lang w:eastAsia="en-US"/>
        </w:rPr>
        <w:lastRenderedPageBreak/>
        <w:t>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3F5739">
        <w:rPr>
          <w:rFonts w:eastAsia="Calibri"/>
          <w:sz w:val="24"/>
          <w:szCs w:val="24"/>
          <w:lang w:eastAsia="en-US"/>
        </w:rPr>
        <w:lastRenderedPageBreak/>
        <w:t xml:space="preserve">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 xml:space="preserve">ов с </w:t>
      </w:r>
      <w:r w:rsidRPr="003F5739">
        <w:rPr>
          <w:rFonts w:eastAsia="Calibri"/>
          <w:sz w:val="24"/>
          <w:szCs w:val="24"/>
          <w:lang w:eastAsia="en-US"/>
        </w:rPr>
        <w:lastRenderedPageBreak/>
        <w:t>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3F5739">
        <w:rPr>
          <w:rFonts w:eastAsia="Calibri"/>
          <w:sz w:val="24"/>
          <w:szCs w:val="24"/>
          <w:lang w:eastAsia="en-US"/>
        </w:rPr>
        <w:lastRenderedPageBreak/>
        <w:t>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3F5739">
        <w:rPr>
          <w:rFonts w:eastAsia="Calibri"/>
          <w:sz w:val="24"/>
          <w:szCs w:val="24"/>
          <w:lang w:eastAsia="en-US"/>
        </w:rPr>
        <w:lastRenderedPageBreak/>
        <w:t>баллов превышает 20, то участнику присваивается 0 баллов по критерию "квалификация участника".</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lastRenderedPageBreak/>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Default="006A11DF"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Pr="003F5739" w:rsidRDefault="00ED78D9"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Default="006A11DF"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Default="00ED78D9" w:rsidP="006A11DF">
      <w:pPr>
        <w:overflowPunct/>
        <w:jc w:val="right"/>
        <w:textAlignment w:val="auto"/>
        <w:rPr>
          <w:rFonts w:eastAsia="Calibri"/>
          <w:sz w:val="24"/>
          <w:szCs w:val="24"/>
          <w:lang w:eastAsia="en-US"/>
        </w:rPr>
      </w:pPr>
    </w:p>
    <w:p w:rsidR="00ED78D9" w:rsidRPr="003F5739" w:rsidRDefault="00ED78D9"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Default="006A11DF"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Default="00ED78D9" w:rsidP="006A11DF">
      <w:pPr>
        <w:overflowPunct/>
        <w:textAlignment w:val="auto"/>
        <w:rPr>
          <w:sz w:val="24"/>
          <w:szCs w:val="24"/>
        </w:rPr>
      </w:pPr>
    </w:p>
    <w:p w:rsidR="00ED78D9" w:rsidRPr="003F5739" w:rsidRDefault="00ED78D9"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ED78D9" w:rsidRDefault="00ED78D9" w:rsidP="006A11DF">
      <w:pPr>
        <w:overflowPunct/>
        <w:jc w:val="right"/>
        <w:textAlignment w:val="auto"/>
        <w:rPr>
          <w:sz w:val="24"/>
          <w:szCs w:val="24"/>
        </w:rPr>
      </w:pPr>
    </w:p>
    <w:p w:rsidR="00ED78D9" w:rsidRDefault="00ED78D9" w:rsidP="006A11DF">
      <w:pPr>
        <w:overflowPunct/>
        <w:jc w:val="right"/>
        <w:textAlignment w:val="auto"/>
        <w:rPr>
          <w:sz w:val="24"/>
          <w:szCs w:val="24"/>
        </w:rPr>
      </w:pPr>
    </w:p>
    <w:p w:rsidR="00ED78D9" w:rsidRDefault="00ED78D9"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ED78D9" w:rsidRDefault="00ED78D9"/>
    <w:p w:rsidR="00ED78D9" w:rsidRDefault="00ED78D9"/>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9A672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Оплата по Договору осуществляется </w:t>
      </w:r>
      <w:r w:rsidR="009A6723">
        <w:rPr>
          <w:rFonts w:eastAsia="Calibri"/>
          <w:sz w:val="24"/>
          <w:szCs w:val="24"/>
          <w:lang w:eastAsia="en-US"/>
        </w:rPr>
        <w:t>по завершению работ и</w:t>
      </w:r>
      <w:r w:rsidRPr="00F91FD4">
        <w:rPr>
          <w:rFonts w:eastAsia="Calibri"/>
          <w:sz w:val="24"/>
          <w:szCs w:val="24"/>
          <w:lang w:eastAsia="en-US"/>
        </w:rPr>
        <w:t xml:space="preserve"> выплачивается на основании акта по форме КС-2 и справки по форме КС-3, согласованной установленным порядком, в десятидневный срок </w:t>
      </w:r>
      <w:proofErr w:type="gramStart"/>
      <w:r w:rsidRPr="00F91FD4">
        <w:rPr>
          <w:rFonts w:eastAsia="Calibri"/>
          <w:sz w:val="24"/>
          <w:szCs w:val="24"/>
          <w:lang w:eastAsia="en-US"/>
        </w:rPr>
        <w:t>с даты подписания</w:t>
      </w:r>
      <w:proofErr w:type="gramEnd"/>
      <w:r w:rsidRPr="00F91FD4">
        <w:rPr>
          <w:rFonts w:eastAsia="Calibri"/>
          <w:sz w:val="24"/>
          <w:szCs w:val="24"/>
          <w:lang w:eastAsia="en-US"/>
        </w:rPr>
        <w:t xml:space="preserve"> Заказчиком указанных документов, после получения Заказчиком средств субсидии.</w:t>
      </w:r>
    </w:p>
    <w:p w:rsidR="00F91FD4" w:rsidRPr="00F91FD4" w:rsidRDefault="009A6723" w:rsidP="00F91FD4">
      <w:pPr>
        <w:overflowPunct/>
        <w:ind w:firstLine="708"/>
        <w:jc w:val="both"/>
        <w:textAlignment w:val="auto"/>
        <w:rPr>
          <w:rFonts w:eastAsia="Calibri"/>
          <w:sz w:val="24"/>
          <w:szCs w:val="24"/>
          <w:lang w:eastAsia="en-US"/>
        </w:rPr>
      </w:pPr>
      <w:r>
        <w:rPr>
          <w:rFonts w:eastAsia="Calibri"/>
          <w:sz w:val="24"/>
          <w:szCs w:val="24"/>
          <w:lang w:eastAsia="en-US"/>
        </w:rPr>
        <w:t>3.2</w:t>
      </w:r>
      <w:bookmarkStart w:id="0" w:name="_GoBack"/>
      <w:bookmarkEnd w:id="0"/>
      <w:r w:rsidR="00F91FD4"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w:t>
      </w:r>
      <w:r w:rsidRPr="00F91FD4">
        <w:rPr>
          <w:rFonts w:eastAsia="Calibri"/>
          <w:sz w:val="24"/>
          <w:szCs w:val="24"/>
          <w:lang w:eastAsia="en-US"/>
        </w:rPr>
        <w:lastRenderedPageBreak/>
        <w:t xml:space="preserve">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w:t>
      </w:r>
      <w:r w:rsidRPr="00F91FD4">
        <w:rPr>
          <w:rFonts w:eastAsia="Calibri"/>
          <w:sz w:val="24"/>
          <w:szCs w:val="24"/>
          <w:lang w:eastAsia="en-US"/>
        </w:rPr>
        <w:lastRenderedPageBreak/>
        <w:t>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BA6FE7">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D642B9">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77ED2"/>
    <w:rsid w:val="000B1892"/>
    <w:rsid w:val="000F18EA"/>
    <w:rsid w:val="000F73CE"/>
    <w:rsid w:val="00124329"/>
    <w:rsid w:val="001304DE"/>
    <w:rsid w:val="00134705"/>
    <w:rsid w:val="00155A78"/>
    <w:rsid w:val="00187186"/>
    <w:rsid w:val="001A1322"/>
    <w:rsid w:val="0025603C"/>
    <w:rsid w:val="002A07B3"/>
    <w:rsid w:val="00434356"/>
    <w:rsid w:val="004425BB"/>
    <w:rsid w:val="00492DFC"/>
    <w:rsid w:val="004A4D84"/>
    <w:rsid w:val="004D7270"/>
    <w:rsid w:val="0051441C"/>
    <w:rsid w:val="00593C16"/>
    <w:rsid w:val="005A6464"/>
    <w:rsid w:val="005F128A"/>
    <w:rsid w:val="0064733E"/>
    <w:rsid w:val="006659B8"/>
    <w:rsid w:val="006A11DF"/>
    <w:rsid w:val="007C0EF8"/>
    <w:rsid w:val="007C56D3"/>
    <w:rsid w:val="007F3667"/>
    <w:rsid w:val="00806718"/>
    <w:rsid w:val="00855C4E"/>
    <w:rsid w:val="009014CD"/>
    <w:rsid w:val="00991574"/>
    <w:rsid w:val="009A6723"/>
    <w:rsid w:val="00A27542"/>
    <w:rsid w:val="00A45466"/>
    <w:rsid w:val="00A96EC5"/>
    <w:rsid w:val="00B42BB2"/>
    <w:rsid w:val="00B53E0F"/>
    <w:rsid w:val="00B935F2"/>
    <w:rsid w:val="00BA6FE7"/>
    <w:rsid w:val="00BC4A62"/>
    <w:rsid w:val="00C370D5"/>
    <w:rsid w:val="00CC2324"/>
    <w:rsid w:val="00CF2B5B"/>
    <w:rsid w:val="00D0630B"/>
    <w:rsid w:val="00D642B9"/>
    <w:rsid w:val="00DC6B16"/>
    <w:rsid w:val="00E57634"/>
    <w:rsid w:val="00EC1332"/>
    <w:rsid w:val="00EC5EB6"/>
    <w:rsid w:val="00ED78D9"/>
    <w:rsid w:val="00F91FD4"/>
    <w:rsid w:val="00FB3052"/>
    <w:rsid w:val="00FD3708"/>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53E0F"/>
    <w:rPr>
      <w:rFonts w:ascii="Segoe UI" w:hAnsi="Segoe UI" w:cs="Segoe UI"/>
      <w:sz w:val="18"/>
      <w:szCs w:val="18"/>
    </w:rPr>
  </w:style>
  <w:style w:type="character" w:customStyle="1" w:styleId="a4">
    <w:name w:val="Текст выноски Знак"/>
    <w:basedOn w:val="a0"/>
    <w:link w:val="a3"/>
    <w:uiPriority w:val="99"/>
    <w:semiHidden/>
    <w:rsid w:val="00B53E0F"/>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53E0F"/>
    <w:rPr>
      <w:rFonts w:ascii="Segoe UI" w:hAnsi="Segoe UI" w:cs="Segoe UI"/>
      <w:sz w:val="18"/>
      <w:szCs w:val="18"/>
    </w:rPr>
  </w:style>
  <w:style w:type="character" w:customStyle="1" w:styleId="a4">
    <w:name w:val="Текст выноски Знак"/>
    <w:basedOn w:val="a0"/>
    <w:link w:val="a3"/>
    <w:uiPriority w:val="99"/>
    <w:semiHidden/>
    <w:rsid w:val="00B53E0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4519-F4B4-4415-B3A8-0E7C516C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10568</Words>
  <Characters>60241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6</cp:revision>
  <cp:lastPrinted>2017-11-02T12:29:00Z</cp:lastPrinted>
  <dcterms:created xsi:type="dcterms:W3CDTF">2017-11-01T13:20:00Z</dcterms:created>
  <dcterms:modified xsi:type="dcterms:W3CDTF">2017-11-07T07:09:00Z</dcterms:modified>
</cp:coreProperties>
</file>