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0891B57" w14:textId="791C35B6" w:rsidR="003F785F" w:rsidRPr="003F785F" w:rsidRDefault="00F1017C" w:rsidP="001C64A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262B19" w:rsidRPr="00262B19">
        <w:rPr>
          <w:szCs w:val="24"/>
        </w:rPr>
        <w:t xml:space="preserve">муниципальное имущество, расположенное по адресу </w:t>
      </w:r>
      <w:r w:rsidR="001C64AE" w:rsidRPr="001C64AE">
        <w:rPr>
          <w:szCs w:val="24"/>
        </w:rPr>
        <w:t>г. Калининград, ул. Гончарова, д. 5- 7</w:t>
      </w:r>
      <w:r w:rsidR="00262B19">
        <w:rPr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55149CDF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proofErr w:type="spellStart"/>
      <w:r w:rsidR="002B6F83">
        <w:rPr>
          <w:rFonts w:cs="Times New Roman"/>
          <w:color w:val="000000" w:themeColor="text1"/>
          <w:szCs w:val="24"/>
        </w:rPr>
        <w:t>Подковырова</w:t>
      </w:r>
      <w:proofErr w:type="spellEnd"/>
      <w:r w:rsidR="002B6F83">
        <w:rPr>
          <w:rFonts w:cs="Times New Roman"/>
          <w:color w:val="000000" w:themeColor="text1"/>
          <w:szCs w:val="24"/>
        </w:rPr>
        <w:t xml:space="preserve"> Е.В</w:t>
      </w:r>
      <w:r w:rsidR="003F785F">
        <w:rPr>
          <w:rFonts w:cs="Times New Roman"/>
          <w:color w:val="000000" w:themeColor="text1"/>
          <w:szCs w:val="24"/>
        </w:rPr>
        <w:t>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6D7C4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6D7C4D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6D7C4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6D7C4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6D7C4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6D7C4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6D7C4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03FBEB5" w:rsidR="00C66C61" w:rsidRPr="00B567F9" w:rsidRDefault="00C66C61" w:rsidP="006D7C4D">
      <w:pPr>
        <w:pStyle w:val="a3"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«Город Калининград» на 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6D7C4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6D7C4D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6D7C4D">
            <w:pPr>
              <w:pStyle w:val="Default"/>
              <w:widowControl w:val="0"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6D7C4D">
            <w:pPr>
              <w:pStyle w:val="Default"/>
              <w:widowControl w:val="0"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6D7C4D">
            <w:pPr>
              <w:pStyle w:val="Default"/>
              <w:widowControl w:val="0"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6D7C4D">
            <w:pPr>
              <w:pStyle w:val="Default"/>
              <w:widowControl w:val="0"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6D7C4D">
            <w:pPr>
              <w:pStyle w:val="Default"/>
              <w:widowControl w:val="0"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6D7C4D">
            <w:pPr>
              <w:pStyle w:val="Default"/>
              <w:widowControl w:val="0"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9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6D7C4D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7C977EC1" w:rsidR="00FC2D05" w:rsidRPr="003D04BC" w:rsidRDefault="00FC2D05" w:rsidP="006D7C4D">
            <w:pPr>
              <w:pStyle w:val="Default"/>
              <w:widowControl w:val="0"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26</w:t>
            </w:r>
            <w:r w:rsidRPr="003D04BC">
              <w:t>.0</w:t>
            </w:r>
            <w:r>
              <w:t>3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74</w:t>
            </w:r>
            <w:r w:rsidRPr="003D04BC">
              <w:t>);</w:t>
            </w:r>
          </w:p>
          <w:p w14:paraId="3526341E" w14:textId="1669056D" w:rsidR="009E6AEB" w:rsidRPr="00B567F9" w:rsidRDefault="00FC2D05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3F785F">
              <w:rPr>
                <w:rFonts w:cs="Times New Roman"/>
                <w:szCs w:val="24"/>
              </w:rPr>
              <w:t>0</w:t>
            </w:r>
            <w:r w:rsidR="00B9355F">
              <w:rPr>
                <w:rFonts w:cs="Times New Roman"/>
                <w:szCs w:val="24"/>
              </w:rPr>
              <w:t>9</w:t>
            </w:r>
            <w:r w:rsidR="003F785F">
              <w:rPr>
                <w:rFonts w:cs="Times New Roman"/>
                <w:szCs w:val="24"/>
              </w:rPr>
              <w:t>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3F785F">
              <w:rPr>
                <w:rFonts w:cs="Times New Roman"/>
                <w:szCs w:val="24"/>
              </w:rPr>
              <w:t>6</w:t>
            </w:r>
            <w:r w:rsidR="00B9355F">
              <w:rPr>
                <w:rFonts w:cs="Times New Roman"/>
                <w:szCs w:val="24"/>
              </w:rPr>
              <w:t>55</w:t>
            </w:r>
            <w:r w:rsidR="001C64AE">
              <w:rPr>
                <w:rFonts w:cs="Times New Roman"/>
                <w:szCs w:val="24"/>
              </w:rPr>
              <w:t>6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="001C64AE" w:rsidRPr="001C64AE">
              <w:rPr>
                <w:rFonts w:cs="Times New Roman"/>
                <w:szCs w:val="24"/>
              </w:rPr>
              <w:t>Об условиях приватизации муниципального имущества по адресу Калининградская область, г. Калининград, ул. Гончарова, д. 5- 7</w:t>
            </w:r>
            <w:r w:rsidR="003F785F">
              <w:rPr>
                <w:rFonts w:cs="Times New Roman"/>
                <w:szCs w:val="24"/>
              </w:rPr>
              <w:t>»</w:t>
            </w:r>
            <w:r w:rsidR="009E6AEB"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6D7C4D">
            <w:pPr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6D7C4D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6D7C4D">
            <w:pPr>
              <w:pStyle w:val="a6"/>
              <w:widowControl w:val="0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6D7C4D">
            <w:pPr>
              <w:pStyle w:val="a6"/>
              <w:widowControl w:val="0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7AA08239" w:rsidR="00F1017C" w:rsidRPr="00B567F9" w:rsidRDefault="00F1017C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proofErr w:type="spellStart"/>
            <w:r w:rsidR="00B9355F">
              <w:rPr>
                <w:rFonts w:cs="Times New Roman"/>
                <w:szCs w:val="24"/>
              </w:rPr>
              <w:t>Подковырова</w:t>
            </w:r>
            <w:proofErr w:type="spellEnd"/>
            <w:r w:rsidR="00B9355F">
              <w:rPr>
                <w:rFonts w:cs="Times New Roman"/>
                <w:szCs w:val="24"/>
              </w:rPr>
              <w:t xml:space="preserve"> Елена Викторовна</w:t>
            </w:r>
            <w:r w:rsidR="003F785F">
              <w:rPr>
                <w:rFonts w:cs="Times New Roman"/>
                <w:szCs w:val="24"/>
              </w:rPr>
              <w:t>.</w:t>
            </w:r>
          </w:p>
          <w:p w14:paraId="7649892C" w14:textId="7095485F" w:rsidR="00F1017C" w:rsidRPr="00B567F9" w:rsidRDefault="00F1017C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10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6D7C4D">
            <w:pPr>
              <w:pStyle w:val="Default"/>
              <w:widowControl w:val="0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4BDB6414" w:rsidR="00C66C61" w:rsidRPr="00005B16" w:rsidRDefault="00C66C61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F9516C" w:rsidRPr="00F9516C">
              <w:t>муниципальное имущество, расположенное по адресу г. Калининград, ул. Гончарова, д. 5- 7</w:t>
            </w:r>
            <w:r w:rsidR="00F9516C">
              <w:t>.</w:t>
            </w:r>
            <w:r w:rsidRPr="00B567F9">
              <w:t xml:space="preserve"> </w:t>
            </w:r>
          </w:p>
          <w:p w14:paraId="517AD806" w14:textId="77777777" w:rsidR="00C66C61" w:rsidRPr="00B567F9" w:rsidRDefault="00C66C61" w:rsidP="006D7C4D">
            <w:pPr>
              <w:pStyle w:val="Default"/>
              <w:widowControl w:val="0"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2536105D" w:rsidR="00F1017C" w:rsidRPr="003F785F" w:rsidRDefault="00262B19" w:rsidP="006D7C4D">
            <w:pPr>
              <w:widowControl w:val="0"/>
              <w:jc w:val="both"/>
            </w:pPr>
            <w:r w:rsidRPr="00262B19">
              <w:t xml:space="preserve">муниципальное имущество – </w:t>
            </w:r>
            <w:r w:rsidR="00F9516C">
              <w:t xml:space="preserve">нежилое здание, расположенное по адресу: Калининградская область, г. Калининград, ул. Гончарова, д. 5-7 с кадастровым номером 39:15:130908:67, общей площадью 128,2 </w:t>
            </w:r>
            <w:proofErr w:type="spellStart"/>
            <w:r w:rsidR="00F9516C">
              <w:t>кв</w:t>
            </w:r>
            <w:proofErr w:type="gramStart"/>
            <w:r w:rsidR="00F9516C">
              <w:t>.м</w:t>
            </w:r>
            <w:proofErr w:type="spellEnd"/>
            <w:proofErr w:type="gramEnd"/>
            <w:r w:rsidR="00F9516C">
              <w:t xml:space="preserve"> и земельный участок, на котором оно расположено, с кадастровым номером 39:15:130908:52, площадью 1720,0 </w:t>
            </w:r>
            <w:proofErr w:type="spellStart"/>
            <w:r w:rsidR="00F9516C">
              <w:t>кв.м</w:t>
            </w:r>
            <w:proofErr w:type="spellEnd"/>
            <w:r w:rsidR="00F9516C">
              <w:t>, из земель населенных пунктов с видом разрешенного использования – предпринимательство</w:t>
            </w:r>
            <w:r w:rsidRPr="00262B19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B82AD1" w:rsidP="006D7C4D">
            <w:pPr>
              <w:widowControl w:val="0"/>
              <w:jc w:val="center"/>
              <w:rPr>
                <w:rFonts w:cs="Times New Roman"/>
                <w:szCs w:val="24"/>
              </w:rPr>
            </w:pPr>
            <w:hyperlink r:id="rId11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6D7C4D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6D7C4D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6D7C4D">
            <w:pPr>
              <w:widowControl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20E82384" w:rsidR="00933EAF" w:rsidRPr="00B567F9" w:rsidRDefault="00933EAF" w:rsidP="006D7C4D">
            <w:pPr>
              <w:pStyle w:val="western"/>
              <w:widowControl w:val="0"/>
              <w:spacing w:after="0" w:afterAutospacing="0"/>
              <w:jc w:val="both"/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 w:rsidR="003F785F">
              <w:rPr>
                <w:color w:val="000000"/>
              </w:rPr>
              <w:t xml:space="preserve"> </w:t>
            </w:r>
            <w:r w:rsidR="00F9516C" w:rsidRPr="00F9516C">
              <w:rPr>
                <w:color w:val="000000"/>
              </w:rPr>
              <w:t>13 514 800</w:t>
            </w:r>
            <w:r w:rsidR="00262B19" w:rsidRPr="00262B19">
              <w:rPr>
                <w:color w:val="000000"/>
              </w:rPr>
              <w:t xml:space="preserve"> </w:t>
            </w:r>
            <w:r w:rsidR="007F70BA">
              <w:rPr>
                <w:color w:val="000000"/>
              </w:rPr>
              <w:t xml:space="preserve">руб. 00 коп. </w:t>
            </w:r>
            <w:r w:rsidR="007F70BA">
              <w:rPr>
                <w:color w:val="000000"/>
              </w:rPr>
              <w:br/>
            </w:r>
            <w:r w:rsidR="007F70BA">
              <w:t xml:space="preserve">НЦПИ </w:t>
            </w:r>
            <w:proofErr w:type="gramStart"/>
            <w:r w:rsidR="007F70BA">
              <w:t>сформирована</w:t>
            </w:r>
            <w:proofErr w:type="gramEnd"/>
            <w:r w:rsidR="007F70BA">
              <w:t xml:space="preserve"> </w:t>
            </w:r>
            <w:r w:rsidR="007F70BA" w:rsidRPr="00E54C99">
              <w:t xml:space="preserve">на основании отчета об оценке </w:t>
            </w:r>
            <w:r w:rsidR="007F70BA">
              <w:t>объекта</w:t>
            </w:r>
            <w:r w:rsidR="007F70BA" w:rsidRPr="00E54C99">
              <w:t xml:space="preserve"> № </w:t>
            </w:r>
            <w:r w:rsidR="00F9516C">
              <w:t>Х-562/25</w:t>
            </w:r>
            <w:r w:rsidR="007F70BA">
              <w:t xml:space="preserve"> </w:t>
            </w:r>
            <w:r w:rsidR="007F70BA" w:rsidRPr="00E54C99">
              <w:t xml:space="preserve">от </w:t>
            </w:r>
            <w:r w:rsidR="00F9516C">
              <w:t>23.07</w:t>
            </w:r>
            <w:r w:rsidR="007F70BA" w:rsidRPr="00E54C99">
              <w:t>.202</w:t>
            </w:r>
            <w:r w:rsidR="007F70BA">
              <w:t>5</w:t>
            </w:r>
            <w:r w:rsidR="007F70BA" w:rsidRPr="00E54C99">
              <w:t xml:space="preserve"> г.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6D7C4D">
            <w:pPr>
              <w:pStyle w:val="western"/>
              <w:widowControl w:val="0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6D7C4D">
            <w:pPr>
              <w:pStyle w:val="western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19F21693" w:rsidR="00F1017C" w:rsidRPr="00B567F9" w:rsidRDefault="00F9516C" w:rsidP="006D7C4D">
            <w:pPr>
              <w:pStyle w:val="western"/>
              <w:widowControl w:val="0"/>
              <w:spacing w:after="0" w:afterAutospacing="0"/>
            </w:pPr>
            <w:r w:rsidRPr="00F9516C">
              <w:t>6 757 400 (шесть миллионов семьсот пятьдесят семь тысяч четыреста</w:t>
            </w:r>
            <w:r w:rsidR="007F70BA">
              <w:t>) руб.</w:t>
            </w:r>
            <w:r w:rsidR="003F785F">
              <w:t xml:space="preserve"> 00 копеек.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6D7C4D">
            <w:pPr>
              <w:widowControl w:val="0"/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3530082A" w:rsidR="006F43E6" w:rsidRPr="003F785F" w:rsidRDefault="00F9516C" w:rsidP="006D7C4D">
            <w:pPr>
              <w:pStyle w:val="western"/>
              <w:widowControl w:val="0"/>
              <w:spacing w:after="0" w:afterAutospacing="0"/>
              <w:rPr>
                <w:bCs/>
              </w:rPr>
            </w:pPr>
            <w:r w:rsidRPr="00F9516C">
              <w:rPr>
                <w:bCs/>
              </w:rPr>
              <w:t>1 351 480 (один миллион триста пятьдесят одна тысяча четыреста восемьдесят</w:t>
            </w:r>
            <w:r w:rsidR="00B9355F" w:rsidRPr="00B9355F">
              <w:rPr>
                <w:bCs/>
              </w:rPr>
              <w:t>) руб</w:t>
            </w:r>
            <w:r w:rsidR="00B9355F">
              <w:rPr>
                <w:bCs/>
              </w:rPr>
              <w:t>.</w:t>
            </w:r>
            <w:r w:rsidR="006A1B7A"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  <w:r w:rsidR="00B9355F" w:rsidRPr="00B9355F">
              <w:rPr>
                <w:bCs/>
              </w:rPr>
              <w:t>0</w:t>
            </w:r>
            <w:r w:rsidR="003F785F" w:rsidRPr="003F785F">
              <w:rPr>
                <w:bCs/>
              </w:rPr>
              <w:t xml:space="preserve"> </w:t>
            </w:r>
            <w:r w:rsidR="007F70BA">
              <w:rPr>
                <w:bCs/>
              </w:rPr>
              <w:t>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6D7C4D">
            <w:pPr>
              <w:widowControl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3C4D4D93" w:rsidR="006F43E6" w:rsidRPr="004A0005" w:rsidRDefault="009E6AEB" w:rsidP="006D7C4D">
            <w:pPr>
              <w:widowControl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 xml:space="preserve">50% от шага </w:t>
            </w:r>
            <w:r>
              <w:rPr>
                <w:rFonts w:cs="Times New Roman"/>
                <w:szCs w:val="24"/>
              </w:rPr>
              <w:lastRenderedPageBreak/>
              <w:t>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F9516C" w:rsidRPr="00F9516C">
              <w:rPr>
                <w:rFonts w:cs="Times New Roman"/>
                <w:bCs/>
                <w:szCs w:val="24"/>
              </w:rPr>
              <w:t>675 740 (шестьсот семьдесят пять тысяч семьсот сорок</w:t>
            </w:r>
            <w:r w:rsidR="00A747D2" w:rsidRPr="00A747D2">
              <w:rPr>
                <w:rFonts w:cs="Times New Roman"/>
                <w:bCs/>
                <w:szCs w:val="24"/>
              </w:rPr>
              <w:t>)</w:t>
            </w:r>
            <w:r w:rsidR="00A747D2">
              <w:rPr>
                <w:rFonts w:cs="Times New Roman"/>
                <w:bCs/>
                <w:szCs w:val="24"/>
              </w:rPr>
              <w:t xml:space="preserve"> руб.</w:t>
            </w:r>
            <w:r w:rsidR="003F785F" w:rsidRPr="003F785F">
              <w:rPr>
                <w:rFonts w:cs="Times New Roman"/>
                <w:bCs/>
                <w:szCs w:val="24"/>
              </w:rPr>
              <w:t xml:space="preserve"> </w:t>
            </w:r>
            <w:r w:rsidR="00F9516C">
              <w:rPr>
                <w:rFonts w:cs="Times New Roman"/>
                <w:bCs/>
                <w:szCs w:val="24"/>
              </w:rPr>
              <w:t>0</w:t>
            </w:r>
            <w:r w:rsidR="003F785F" w:rsidRPr="003F785F">
              <w:rPr>
                <w:rFonts w:cs="Times New Roman"/>
                <w:bCs/>
                <w:szCs w:val="24"/>
              </w:rPr>
              <w:t>0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6D7C4D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6D7C4D">
            <w:pPr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4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6D7C4D">
            <w:pPr>
              <w:pStyle w:val="a6"/>
              <w:widowControl w:val="0"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5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6D7C4D">
            <w:pPr>
              <w:pStyle w:val="a6"/>
              <w:widowControl w:val="0"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6D7C4D">
            <w:pPr>
              <w:pStyle w:val="a6"/>
              <w:widowControl w:val="0"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6D7C4D">
            <w:pPr>
              <w:pStyle w:val="a6"/>
              <w:widowControl w:val="0"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6D7C4D">
            <w:pPr>
              <w:pStyle w:val="a6"/>
              <w:widowControl w:val="0"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7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6D7C4D">
            <w:pPr>
              <w:pStyle w:val="a6"/>
              <w:widowControl w:val="0"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8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6D7C4D">
            <w:pPr>
              <w:pStyle w:val="a6"/>
              <w:widowControl w:val="0"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6D7C4D">
            <w:pPr>
              <w:pStyle w:val="a6"/>
              <w:widowControl w:val="0"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6D7C4D">
            <w:pPr>
              <w:pStyle w:val="a6"/>
              <w:widowControl w:val="0"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6D7C4D">
            <w:pPr>
              <w:pStyle w:val="Default"/>
              <w:widowControl w:val="0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6D7C4D">
            <w:pPr>
              <w:widowControl w:val="0"/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1D8FD459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A747D2" w:rsidRPr="00A747D2">
              <w:rPr>
                <w:rFonts w:cs="Times New Roman"/>
                <w:szCs w:val="24"/>
              </w:rPr>
              <w:t xml:space="preserve"> </w:t>
            </w:r>
            <w:r w:rsidR="00F9516C" w:rsidRPr="00F9516C">
              <w:rPr>
                <w:rFonts w:cs="Times New Roman"/>
                <w:szCs w:val="24"/>
              </w:rPr>
              <w:t>1 351 480 (один миллион триста пятьдесят одна тысяча четыреста восемьдесят</w:t>
            </w:r>
            <w:r w:rsidR="00A747D2" w:rsidRPr="00A747D2">
              <w:rPr>
                <w:rFonts w:cs="Times New Roman"/>
                <w:szCs w:val="24"/>
              </w:rPr>
              <w:t>) руб</w:t>
            </w:r>
            <w:r w:rsidR="00A747D2">
              <w:rPr>
                <w:rFonts w:cs="Times New Roman"/>
                <w:szCs w:val="24"/>
              </w:rPr>
              <w:t>.</w:t>
            </w:r>
            <w:r w:rsidR="00A747D2" w:rsidRPr="00A747D2">
              <w:rPr>
                <w:rFonts w:cs="Times New Roman"/>
                <w:szCs w:val="24"/>
              </w:rPr>
              <w:t xml:space="preserve"> </w:t>
            </w:r>
            <w:r w:rsidR="00F9516C">
              <w:rPr>
                <w:rFonts w:cs="Times New Roman"/>
                <w:szCs w:val="24"/>
              </w:rPr>
              <w:t>0</w:t>
            </w:r>
            <w:r w:rsidR="00A747D2" w:rsidRPr="00A747D2">
              <w:rPr>
                <w:rFonts w:cs="Times New Roman"/>
                <w:szCs w:val="24"/>
              </w:rPr>
              <w:t>0</w:t>
            </w:r>
            <w:r w:rsidR="00BC3796">
              <w:rPr>
                <w:rFonts w:cs="Times New Roman"/>
                <w:szCs w:val="24"/>
              </w:rPr>
              <w:t xml:space="preserve"> коп.</w:t>
            </w:r>
          </w:p>
          <w:p w14:paraId="6FEDDD40" w14:textId="03C0F191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6D7C4D">
            <w:pPr>
              <w:widowControl w:val="0"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9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6D7C4D">
            <w:pPr>
              <w:widowControl w:val="0"/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6D7C4D">
            <w:pPr>
              <w:widowControl w:val="0"/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6B2251" w:rsidRDefault="008E0C16" w:rsidP="006D7C4D">
            <w:pPr>
              <w:widowControl w:val="0"/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6D7C4D">
            <w:pPr>
              <w:widowControl w:val="0"/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6D7C4D">
            <w:pPr>
              <w:widowControl w:val="0"/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6D7C4D">
            <w:pPr>
              <w:widowControl w:val="0"/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6D7C4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20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1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6D7C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Порядок, место, даты </w:t>
            </w:r>
            <w:r w:rsidRPr="00B567F9">
              <w:rPr>
                <w:rFonts w:cs="Times New Roman"/>
                <w:b/>
                <w:bCs/>
                <w:szCs w:val="24"/>
              </w:rPr>
              <w:lastRenderedPageBreak/>
              <w:t>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lastRenderedPageBreak/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lastRenderedPageBreak/>
              <w:t xml:space="preserve">электронная площадка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6D7C4D">
            <w:pPr>
              <w:widowControl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BD21CCE" w14:textId="77777777" w:rsidR="008F3507" w:rsidRDefault="00830FE9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C1082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="008F3507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56A7DBC2" w14:textId="76F276F9" w:rsidR="008F3507" w:rsidRDefault="008F3507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>
              <w:rPr>
                <w:rFonts w:eastAsia="Calibri" w:cs="Times New Roman"/>
                <w:i/>
                <w:color w:val="000000" w:themeColor="text1"/>
                <w:szCs w:val="24"/>
              </w:rPr>
              <w:t>12.09.2025 с 1</w:t>
            </w:r>
            <w:r w:rsidR="00B82AD1">
              <w:rPr>
                <w:rFonts w:eastAsia="Calibri" w:cs="Times New Roman"/>
                <w:i/>
                <w:color w:val="000000" w:themeColor="text1"/>
                <w:szCs w:val="24"/>
              </w:rPr>
              <w:t>8</w:t>
            </w:r>
            <w:bookmarkStart w:id="3" w:name="_GoBack"/>
            <w:bookmarkEnd w:id="3"/>
            <w:r>
              <w:rPr>
                <w:rFonts w:eastAsia="Calibri" w:cs="Times New Roman"/>
                <w:i/>
                <w:color w:val="000000" w:themeColor="text1"/>
                <w:szCs w:val="24"/>
              </w:rPr>
              <w:t>:00 по калининградскому времени.</w:t>
            </w:r>
          </w:p>
          <w:p w14:paraId="00A681EA" w14:textId="77777777" w:rsidR="008F3507" w:rsidRDefault="008F3507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0ED298B8" w14:textId="77777777" w:rsidR="008F3507" w:rsidRDefault="008F3507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i/>
                <w:szCs w:val="24"/>
              </w:rPr>
              <w:t>09.10.2025 в 10 час. 00 мин. по калининградскому времени</w:t>
            </w:r>
            <w:r>
              <w:rPr>
                <w:rFonts w:eastAsia="Calibri" w:cs="Times New Roman"/>
                <w:szCs w:val="24"/>
              </w:rPr>
              <w:t>.</w:t>
            </w:r>
          </w:p>
          <w:p w14:paraId="403992DA" w14:textId="77777777" w:rsidR="008F3507" w:rsidRDefault="008F3507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7BC38986" w14:textId="77777777" w:rsidR="008F3507" w:rsidRDefault="008F3507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>
              <w:rPr>
                <w:rFonts w:eastAsia="Calibri" w:cs="Times New Roman"/>
                <w:i/>
                <w:szCs w:val="24"/>
              </w:rPr>
              <w:t>10.10.2025 в 18 час. 00 мин. по калининградскому времени.</w:t>
            </w:r>
          </w:p>
          <w:p w14:paraId="177FD76A" w14:textId="77777777" w:rsidR="008F3507" w:rsidRDefault="008F3507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E77A932" w14:textId="77777777" w:rsidR="008F3507" w:rsidRDefault="008F3507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szCs w:val="24"/>
              </w:rPr>
            </w:pPr>
            <w:r>
              <w:rPr>
                <w:rFonts w:eastAsia="Calibri" w:cs="Times New Roman"/>
                <w:i/>
                <w:szCs w:val="24"/>
              </w:rPr>
              <w:t>13.10.2025 в 10 час. 00 мин. по калининградскому времени.</w:t>
            </w:r>
          </w:p>
          <w:p w14:paraId="6FA292AB" w14:textId="77777777" w:rsidR="008F3507" w:rsidRDefault="008F3507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4AE18A1B" w:rsidR="008E0C16" w:rsidRPr="004C2236" w:rsidRDefault="008F3507" w:rsidP="006D7C4D">
            <w:pPr>
              <w:widowControl w:val="0"/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>
              <w:rPr>
                <w:rFonts w:eastAsia="Calibri" w:cs="Times New Roman"/>
                <w:szCs w:val="24"/>
              </w:rPr>
              <w:t>каб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. 370, </w:t>
            </w:r>
            <w:r>
              <w:rPr>
                <w:rFonts w:eastAsia="Calibri" w:cs="Times New Roman"/>
                <w:szCs w:val="24"/>
              </w:rPr>
              <w:br/>
            </w:r>
            <w:r>
              <w:rPr>
                <w:rFonts w:eastAsia="Calibri" w:cs="Times New Roman"/>
                <w:i/>
                <w:szCs w:val="24"/>
              </w:rPr>
              <w:t>13.10.2025 в 18 час. 00 мин. по калининградскому</w:t>
            </w:r>
            <w:r>
              <w:rPr>
                <w:rFonts w:eastAsia="Calibri" w:cs="Times New Roman"/>
                <w:i/>
                <w:color w:val="000000" w:themeColor="text1"/>
                <w:szCs w:val="24"/>
              </w:rPr>
              <w:t xml:space="preserve"> времени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6D7C4D">
            <w:pPr>
              <w:widowControl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4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6D7C4D">
            <w:pPr>
              <w:widowControl w:val="0"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6D7C4D">
            <w:pPr>
              <w:widowControl w:val="0"/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6D7C4D">
            <w:pPr>
              <w:widowControl w:val="0"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6D7C4D">
            <w:pPr>
              <w:widowControl w:val="0"/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документ, который подтверждает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6D7C4D">
            <w:pPr>
              <w:widowControl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6D7C4D">
            <w:pPr>
              <w:widowControl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6D7C4D">
            <w:pPr>
              <w:widowControl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6D7C4D">
            <w:pPr>
              <w:widowControl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6D7C4D">
            <w:pPr>
              <w:widowControl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6D7C4D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6D7C4D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6D7C4D">
            <w:pPr>
              <w:pStyle w:val="Default"/>
              <w:widowControl w:val="0"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6D7C4D">
            <w:pPr>
              <w:pStyle w:val="Default"/>
              <w:widowControl w:val="0"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6D7C4D">
            <w:pPr>
              <w:widowControl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6D7C4D">
            <w:pPr>
              <w:pStyle w:val="Default"/>
              <w:widowControl w:val="0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</w:t>
            </w:r>
            <w:r w:rsidRPr="00B567F9">
              <w:rPr>
                <w:b/>
                <w:bCs/>
              </w:rPr>
              <w:lastRenderedPageBreak/>
              <w:t>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6D7C4D">
            <w:pPr>
              <w:widowControl w:val="0"/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</w:t>
            </w:r>
            <w:r w:rsidR="008E0C16" w:rsidRPr="00B567F9">
              <w:rPr>
                <w:rFonts w:cs="Times New Roman"/>
                <w:color w:val="000000"/>
                <w:szCs w:val="24"/>
              </w:rPr>
              <w:lastRenderedPageBreak/>
              <w:t xml:space="preserve">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6D7C4D">
            <w:pPr>
              <w:widowControl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6D7C4D">
            <w:pPr>
              <w:widowControl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6D7C4D">
            <w:pPr>
              <w:pStyle w:val="Default"/>
              <w:widowControl w:val="0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6D7C4D">
            <w:pPr>
              <w:widowControl w:val="0"/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 xml:space="preserve">. Начальной ценой имущества на аукционе является соответственно цена первоначального предложения или </w:t>
            </w:r>
            <w:r>
              <w:rPr>
                <w:rFonts w:cs="Times New Roman"/>
                <w:szCs w:val="24"/>
              </w:rPr>
              <w:lastRenderedPageBreak/>
              <w:t>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6D7C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6D7C4D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6D7C4D">
            <w:pPr>
              <w:pStyle w:val="Default"/>
              <w:widowControl w:val="0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</w:t>
            </w:r>
            <w:r w:rsidRPr="001B0885">
              <w:rPr>
                <w:rFonts w:eastAsiaTheme="minorHAnsi"/>
                <w:color w:val="auto"/>
              </w:rPr>
              <w:lastRenderedPageBreak/>
              <w:t xml:space="preserve">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6D7C4D">
            <w:pPr>
              <w:pStyle w:val="Default"/>
              <w:widowControl w:val="0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6D7C4D">
            <w:pPr>
              <w:pStyle w:val="Default"/>
              <w:widowControl w:val="0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6D7C4D">
            <w:pPr>
              <w:pStyle w:val="Default"/>
              <w:widowControl w:val="0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6D7C4D">
            <w:pPr>
              <w:pStyle w:val="Default"/>
              <w:widowControl w:val="0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6D7C4D">
            <w:pPr>
              <w:pStyle w:val="Default"/>
              <w:widowControl w:val="0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56071E7D" w14:textId="2712207C" w:rsidR="00F9516C" w:rsidRPr="00F9516C" w:rsidRDefault="00F9516C" w:rsidP="006D7C4D">
            <w:pPr>
              <w:pStyle w:val="Default"/>
              <w:widowControl w:val="0"/>
              <w:jc w:val="both"/>
              <w:rPr>
                <w:bCs/>
              </w:rPr>
            </w:pPr>
            <w:proofErr w:type="gramStart"/>
            <w:r w:rsidRPr="00F9516C">
              <w:rPr>
                <w:bCs/>
              </w:rPr>
              <w:t xml:space="preserve">Продажа имущества посредством публичного предложения в электронной форме № 21000007890000000211 не состоялась (в связи с тем, что </w:t>
            </w:r>
            <w:r w:rsidR="00DF6A1E">
              <w:rPr>
                <w:bCs/>
              </w:rPr>
              <w:t>принято решение о признании только одного претендента участником</w:t>
            </w:r>
            <w:r w:rsidRPr="00F9516C">
              <w:rPr>
                <w:bCs/>
              </w:rPr>
              <w:t xml:space="preserve"> продаж</w:t>
            </w:r>
            <w:r w:rsidR="00CE3915">
              <w:rPr>
                <w:bCs/>
              </w:rPr>
              <w:t>и</w:t>
            </w:r>
            <w:r w:rsidRPr="00F9516C">
              <w:rPr>
                <w:bCs/>
              </w:rPr>
              <w:t xml:space="preserve"> имущества посредством публичного предложения в электронной форме на основании </w:t>
            </w:r>
            <w:proofErr w:type="spellStart"/>
            <w:r w:rsidRPr="00F9516C">
              <w:rPr>
                <w:bCs/>
              </w:rPr>
              <w:t>пп</w:t>
            </w:r>
            <w:proofErr w:type="spellEnd"/>
            <w:r w:rsidRPr="00F9516C">
              <w:rPr>
                <w:bCs/>
              </w:rPr>
              <w:t>. «</w:t>
            </w:r>
            <w:r w:rsidR="00DF6A1E">
              <w:rPr>
                <w:bCs/>
              </w:rPr>
              <w:t>б</w:t>
            </w:r>
            <w:r w:rsidRPr="00F9516C">
              <w:rPr>
                <w:bCs/>
              </w:rPr>
              <w:t>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  <w:proofErr w:type="gramEnd"/>
          </w:p>
          <w:p w14:paraId="6A298211" w14:textId="77777777" w:rsidR="00F9516C" w:rsidRPr="00F9516C" w:rsidRDefault="00F9516C" w:rsidP="006D7C4D">
            <w:pPr>
              <w:pStyle w:val="Default"/>
              <w:widowControl w:val="0"/>
              <w:jc w:val="both"/>
              <w:rPr>
                <w:bCs/>
              </w:rPr>
            </w:pPr>
            <w:r w:rsidRPr="00F9516C">
              <w:rPr>
                <w:bCs/>
              </w:rPr>
              <w:t>Аукцион в электронной форме № 21000007890000000269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06B05E2B" w14:textId="77777777" w:rsidR="00D75FBE" w:rsidRDefault="00F9516C" w:rsidP="006D7C4D">
            <w:pPr>
              <w:pStyle w:val="Default"/>
              <w:widowControl w:val="0"/>
              <w:jc w:val="both"/>
              <w:rPr>
                <w:bCs/>
              </w:rPr>
            </w:pPr>
            <w:r w:rsidRPr="00F9516C">
              <w:rPr>
                <w:bCs/>
              </w:rPr>
              <w:t xml:space="preserve">Аукцион в электронной форме № 21000007890000000289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 </w:t>
            </w:r>
          </w:p>
          <w:p w14:paraId="7949B2C3" w14:textId="77777777" w:rsidR="00BC3B59" w:rsidRDefault="00BC3B59" w:rsidP="006D7C4D">
            <w:pPr>
              <w:pStyle w:val="Default"/>
              <w:widowControl w:val="0"/>
              <w:jc w:val="both"/>
              <w:rPr>
                <w:bCs/>
              </w:rPr>
            </w:pPr>
            <w:proofErr w:type="gramStart"/>
            <w:r w:rsidRPr="00BC3B59">
              <w:rPr>
                <w:bCs/>
              </w:rPr>
              <w:t>Продажа имущества посредством публичного предложения в электронной форме № 21000007890000000</w:t>
            </w:r>
            <w:r>
              <w:rPr>
                <w:bCs/>
              </w:rPr>
              <w:t>301</w:t>
            </w:r>
            <w:r w:rsidRPr="00BC3B59">
              <w:rPr>
                <w:bCs/>
              </w:rPr>
              <w:t xml:space="preserve"> не состоялась (в связи с тем, что не было подано ни одной заявки на участие в продаже имущества посредством публичного предложения в электронной форме на основании </w:t>
            </w:r>
            <w:proofErr w:type="spellStart"/>
            <w:r w:rsidRPr="00BC3B59">
              <w:rPr>
                <w:bCs/>
              </w:rPr>
              <w:t>пп</w:t>
            </w:r>
            <w:proofErr w:type="spellEnd"/>
            <w:r w:rsidRPr="00BC3B59">
              <w:rPr>
                <w:bCs/>
              </w:rPr>
              <w:t>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  <w:proofErr w:type="gramEnd"/>
          </w:p>
          <w:p w14:paraId="41B1C17A" w14:textId="710FB449" w:rsidR="00BC3B59" w:rsidRPr="00086B0C" w:rsidRDefault="00BC3B59" w:rsidP="006D7C4D">
            <w:pPr>
              <w:pStyle w:val="Default"/>
              <w:widowControl w:val="0"/>
              <w:jc w:val="both"/>
              <w:rPr>
                <w:bCs/>
              </w:rPr>
            </w:pPr>
            <w:r w:rsidRPr="00BC3B59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337</w:t>
            </w:r>
            <w:r w:rsidRPr="00BC3B59">
              <w:rPr>
                <w:bCs/>
              </w:rPr>
              <w:t xml:space="preserve">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</w:t>
            </w:r>
            <w:r w:rsidRPr="00BC3B59">
              <w:rPr>
                <w:bCs/>
              </w:rPr>
              <w:lastRenderedPageBreak/>
              <w:t>проведении продажи государственного или муниципального имущества в электронной форме»).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6D7C4D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6D7C4D">
            <w:pPr>
              <w:pStyle w:val="Default"/>
              <w:widowControl w:val="0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6D7C4D">
            <w:pPr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6D7C4D">
            <w:pPr>
              <w:pStyle w:val="Default"/>
              <w:widowControl w:val="0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6D7C4D">
            <w:pPr>
              <w:pStyle w:val="Default"/>
              <w:widowControl w:val="0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B9355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B9355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2D5C04">
              <w:rPr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7D72C322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B9355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B9355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B9355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B9355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2D5C04">
              <w:rPr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2D5C04">
              <w:rPr>
                <w:sz w:val="20"/>
                <w:szCs w:val="20"/>
              </w:rPr>
              <w:t>дата выдачи «…....» ……...………………</w:t>
            </w:r>
          </w:p>
          <w:p w14:paraId="78ED48D5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B9355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864D7A9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77777777" w:rsidR="00CE11A9" w:rsidRPr="00B2529B" w:rsidRDefault="00CE11A9" w:rsidP="00CE11A9">
      <w:pPr>
        <w:pStyle w:val="af1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1AB11" w14:textId="77777777" w:rsidR="00DF6A1E" w:rsidRDefault="00DF6A1E" w:rsidP="00F1017C">
      <w:r>
        <w:separator/>
      </w:r>
    </w:p>
  </w:endnote>
  <w:endnote w:type="continuationSeparator" w:id="0">
    <w:p w14:paraId="1E280CFF" w14:textId="77777777" w:rsidR="00DF6A1E" w:rsidRDefault="00DF6A1E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16FF2" w14:textId="77777777" w:rsidR="00DF6A1E" w:rsidRDefault="00DF6A1E" w:rsidP="00F1017C">
      <w:r>
        <w:separator/>
      </w:r>
    </w:p>
  </w:footnote>
  <w:footnote w:type="continuationSeparator" w:id="0">
    <w:p w14:paraId="2368BECA" w14:textId="77777777" w:rsidR="00DF6A1E" w:rsidRDefault="00DF6A1E" w:rsidP="00F1017C">
      <w:r>
        <w:continuationSeparator/>
      </w:r>
    </w:p>
  </w:footnote>
  <w:footnote w:id="1">
    <w:p w14:paraId="151F4342" w14:textId="0BFF11DB" w:rsidR="00DF6A1E" w:rsidRPr="00DF24A9" w:rsidRDefault="00DF6A1E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Pr="0060377A">
        <w:rPr>
          <w:sz w:val="18"/>
          <w:szCs w:val="18"/>
        </w:rPr>
        <w:t>обеспечения доступа к участию в торгах</w:t>
      </w:r>
      <w:r>
        <w:rPr>
          <w:sz w:val="18"/>
          <w:szCs w:val="18"/>
        </w:rPr>
        <w:t xml:space="preserve"> претендента </w:t>
      </w:r>
      <w:r w:rsidRPr="0060377A">
        <w:rPr>
          <w:sz w:val="18"/>
          <w:szCs w:val="18"/>
        </w:rPr>
        <w:t>является регистраци</w:t>
      </w:r>
      <w:r>
        <w:rPr>
          <w:sz w:val="18"/>
          <w:szCs w:val="18"/>
        </w:rPr>
        <w:t>я</w:t>
      </w:r>
      <w:r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DF6A1E" w:rsidRPr="00DF24A9" w:rsidRDefault="00DF6A1E">
      <w:pPr>
        <w:pStyle w:val="a8"/>
        <w:rPr>
          <w:sz w:val="18"/>
          <w:szCs w:val="18"/>
        </w:rPr>
      </w:pPr>
    </w:p>
  </w:footnote>
  <w:footnote w:id="2">
    <w:p w14:paraId="72096BB9" w14:textId="74131374" w:rsidR="00DF6A1E" w:rsidRDefault="00DF6A1E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</w:t>
      </w:r>
      <w:r w:rsidRPr="00093CDE">
        <w:t xml:space="preserve"> с Федеральным законом от 06.04.2011 № 63-ФЗ «Об электронной подписи»</w:t>
      </w:r>
      <w:r>
        <w:t>.</w:t>
      </w:r>
    </w:p>
  </w:footnote>
  <w:footnote w:id="3">
    <w:p w14:paraId="28A5BA3A" w14:textId="77777777" w:rsidR="00DF6A1E" w:rsidRDefault="00DF6A1E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DF6A1E" w:rsidRPr="008A0C8A" w:rsidRDefault="00DF6A1E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B82AD1">
          <w:rPr>
            <w:noProof/>
            <w:sz w:val="20"/>
            <w:szCs w:val="20"/>
          </w:rPr>
          <w:t>7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DF6A1E" w:rsidRPr="008A0C8A" w:rsidRDefault="00DF6A1E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B797F"/>
    <w:rsid w:val="001C64AE"/>
    <w:rsid w:val="001C7629"/>
    <w:rsid w:val="001E4ABF"/>
    <w:rsid w:val="001F2A18"/>
    <w:rsid w:val="00207B17"/>
    <w:rsid w:val="002153E2"/>
    <w:rsid w:val="002549B2"/>
    <w:rsid w:val="002556F0"/>
    <w:rsid w:val="00261653"/>
    <w:rsid w:val="00262B19"/>
    <w:rsid w:val="002702F4"/>
    <w:rsid w:val="002739DC"/>
    <w:rsid w:val="002829EF"/>
    <w:rsid w:val="002A4DBE"/>
    <w:rsid w:val="002B3E4A"/>
    <w:rsid w:val="002B6F83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3F785F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C2236"/>
    <w:rsid w:val="004D5EDF"/>
    <w:rsid w:val="004D735F"/>
    <w:rsid w:val="004E3444"/>
    <w:rsid w:val="004E6507"/>
    <w:rsid w:val="004F27EF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A1B7A"/>
    <w:rsid w:val="006B2251"/>
    <w:rsid w:val="006B7DD1"/>
    <w:rsid w:val="006C65E8"/>
    <w:rsid w:val="006D7C4D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7F70BA"/>
    <w:rsid w:val="0081077A"/>
    <w:rsid w:val="00812250"/>
    <w:rsid w:val="008263D6"/>
    <w:rsid w:val="00830FE9"/>
    <w:rsid w:val="00854B2C"/>
    <w:rsid w:val="00885044"/>
    <w:rsid w:val="008A0C8A"/>
    <w:rsid w:val="008A26EE"/>
    <w:rsid w:val="008B29A0"/>
    <w:rsid w:val="008E0C16"/>
    <w:rsid w:val="008F2293"/>
    <w:rsid w:val="008F3507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A1E8E"/>
    <w:rsid w:val="009C1082"/>
    <w:rsid w:val="009C3D82"/>
    <w:rsid w:val="009C6AC1"/>
    <w:rsid w:val="009D78CB"/>
    <w:rsid w:val="009E6AEB"/>
    <w:rsid w:val="009F6C76"/>
    <w:rsid w:val="00A03603"/>
    <w:rsid w:val="00A06106"/>
    <w:rsid w:val="00A33411"/>
    <w:rsid w:val="00A43B79"/>
    <w:rsid w:val="00A47BC7"/>
    <w:rsid w:val="00A61891"/>
    <w:rsid w:val="00A72743"/>
    <w:rsid w:val="00A747D2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2AD1"/>
    <w:rsid w:val="00B8309F"/>
    <w:rsid w:val="00B9355F"/>
    <w:rsid w:val="00BC3796"/>
    <w:rsid w:val="00BC3B59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E11A9"/>
    <w:rsid w:val="00CE3915"/>
    <w:rsid w:val="00CF5635"/>
    <w:rsid w:val="00CF5BFC"/>
    <w:rsid w:val="00D050EB"/>
    <w:rsid w:val="00D11C01"/>
    <w:rsid w:val="00D27387"/>
    <w:rsid w:val="00D33BA4"/>
    <w:rsid w:val="00D5792A"/>
    <w:rsid w:val="00D75902"/>
    <w:rsid w:val="00D75FBE"/>
    <w:rsid w:val="00DC2919"/>
    <w:rsid w:val="00DE39A0"/>
    <w:rsid w:val="00DE6E35"/>
    <w:rsid w:val="00DF24A9"/>
    <w:rsid w:val="00DF2C65"/>
    <w:rsid w:val="00DF6A1E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65E2A"/>
    <w:rsid w:val="00F746FF"/>
    <w:rsid w:val="00F9516C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cityhall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529C-BAA2-48E7-996B-33B7BBCC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17</Pages>
  <Words>5383</Words>
  <Characters>30689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Подковырова Елена Викторовна</cp:lastModifiedBy>
  <cp:revision>111</cp:revision>
  <cp:lastPrinted>2025-09-12T07:54:00Z</cp:lastPrinted>
  <dcterms:created xsi:type="dcterms:W3CDTF">2024-09-24T10:44:00Z</dcterms:created>
  <dcterms:modified xsi:type="dcterms:W3CDTF">2025-09-12T09:09:00Z</dcterms:modified>
</cp:coreProperties>
</file>