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FE132F" w:rsidRDefault="00861A58" w:rsidP="00FE132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FE132F">
        <w:rPr>
          <w:rFonts w:eastAsia="Calibri" w:cs="Times New Roman"/>
          <w:color w:val="000000"/>
          <w:szCs w:val="24"/>
        </w:rPr>
        <w:t xml:space="preserve">нежилое здание с земельным участком, расположенные по адресу </w:t>
      </w:r>
      <w:r w:rsidR="00144E72">
        <w:rPr>
          <w:rFonts w:eastAsia="Calibri" w:cs="Times New Roman"/>
          <w:color w:val="000000"/>
          <w:szCs w:val="24"/>
        </w:rPr>
        <w:t xml:space="preserve">г. </w:t>
      </w:r>
      <w:r w:rsidR="00FE132F">
        <w:rPr>
          <w:rFonts w:eastAsia="Calibri" w:cs="Times New Roman"/>
          <w:color w:val="000000"/>
          <w:szCs w:val="24"/>
        </w:rPr>
        <w:t xml:space="preserve">Калининград, п. </w:t>
      </w:r>
      <w:proofErr w:type="spellStart"/>
      <w:r w:rsidR="00144E72">
        <w:rPr>
          <w:rFonts w:eastAsia="Calibri" w:cs="Times New Roman"/>
          <w:color w:val="000000"/>
          <w:szCs w:val="24"/>
        </w:rPr>
        <w:t>Прегольский</w:t>
      </w:r>
      <w:proofErr w:type="spellEnd"/>
      <w:r w:rsidR="00FE132F">
        <w:rPr>
          <w:rFonts w:eastAsia="Calibri" w:cs="Times New Roman"/>
          <w:color w:val="000000"/>
          <w:szCs w:val="24"/>
        </w:rPr>
        <w:t xml:space="preserve">, д. </w:t>
      </w:r>
      <w:r w:rsidR="00144E72">
        <w:rPr>
          <w:rFonts w:eastAsia="Calibri" w:cs="Times New Roman"/>
          <w:color w:val="000000"/>
          <w:szCs w:val="24"/>
        </w:rPr>
        <w:t>28</w:t>
      </w:r>
      <w:r w:rsidR="00FE132F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6C4A69">
        <w:rPr>
          <w:rFonts w:cs="Times New Roman"/>
          <w:color w:val="000000" w:themeColor="text1"/>
          <w:szCs w:val="24"/>
        </w:rPr>
        <w:t>Усова Е. А</w:t>
      </w:r>
      <w:r w:rsidR="00AD6690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BD4B9B">
              <w:rPr>
                <w:bCs/>
              </w:rPr>
              <w:br/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861A58" w:rsidRDefault="00D9539D" w:rsidP="004045B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2D145A">
              <w:t>3</w:t>
            </w:r>
            <w:r w:rsidR="000B2261">
              <w:t>75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2D145A">
              <w:t xml:space="preserve"> </w:t>
            </w:r>
            <w:r w:rsidR="000B2261">
              <w:rPr>
                <w:rFonts w:eastAsia="Calibri" w:cs="Times New Roman"/>
                <w:color w:val="000000"/>
                <w:szCs w:val="24"/>
              </w:rPr>
              <w:t xml:space="preserve">г. Калининград, п. </w:t>
            </w:r>
            <w:proofErr w:type="spellStart"/>
            <w:r w:rsidR="000B2261">
              <w:rPr>
                <w:rFonts w:eastAsia="Calibri" w:cs="Times New Roman"/>
                <w:color w:val="000000"/>
                <w:szCs w:val="24"/>
              </w:rPr>
              <w:t>Прегольский</w:t>
            </w:r>
            <w:proofErr w:type="spellEnd"/>
            <w:r w:rsidR="000B2261">
              <w:rPr>
                <w:rFonts w:eastAsia="Calibri" w:cs="Times New Roman"/>
                <w:color w:val="000000"/>
                <w:szCs w:val="24"/>
              </w:rPr>
              <w:t>, д. 28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D72A8A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индивидуализировать </w:t>
            </w:r>
            <w:r w:rsidRPr="005D7476">
              <w:rPr>
                <w:b/>
                <w:iCs/>
              </w:rPr>
              <w:lastRenderedPageBreak/>
              <w:t>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lastRenderedPageBreak/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нежилое здание с земельным участком, 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расположенные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по адресу </w:t>
            </w:r>
            <w:r w:rsidR="007A7414">
              <w:rPr>
                <w:rFonts w:eastAsia="Calibri" w:cs="Times New Roman"/>
                <w:color w:val="000000"/>
                <w:szCs w:val="24"/>
              </w:rPr>
              <w:t xml:space="preserve">г. Калининград, п. </w:t>
            </w:r>
            <w:proofErr w:type="spellStart"/>
            <w:r w:rsidR="007A7414">
              <w:rPr>
                <w:rFonts w:eastAsia="Calibri" w:cs="Times New Roman"/>
                <w:color w:val="000000"/>
                <w:szCs w:val="24"/>
              </w:rPr>
              <w:t>Прегольский</w:t>
            </w:r>
            <w:proofErr w:type="spellEnd"/>
            <w:r w:rsidR="007A7414">
              <w:rPr>
                <w:rFonts w:eastAsia="Calibri" w:cs="Times New Roman"/>
                <w:color w:val="000000"/>
                <w:szCs w:val="24"/>
              </w:rPr>
              <w:t>, д. 28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1B57CD" w:rsidRDefault="001B57CD" w:rsidP="001B57C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lastRenderedPageBreak/>
              <w:t>Характеристика имущества:</w:t>
            </w:r>
          </w:p>
          <w:p w:rsidR="00033E46" w:rsidRDefault="001B57CD" w:rsidP="00673F51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здание общей площадью – </w:t>
            </w:r>
            <w:r w:rsidR="00225984">
              <w:t>143</w:t>
            </w:r>
            <w:r>
              <w:t>,</w:t>
            </w:r>
            <w:r w:rsidR="00225984">
              <w:t>7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с кадастровым номером 39:</w:t>
            </w:r>
            <w:r w:rsidR="00225984">
              <w:t>15</w:t>
            </w:r>
            <w:r>
              <w:t>:</w:t>
            </w:r>
            <w:r w:rsidR="00225984">
              <w:t>111811</w:t>
            </w:r>
            <w:r>
              <w:t>:</w:t>
            </w:r>
            <w:r w:rsidR="00225984">
              <w:t>215</w:t>
            </w:r>
            <w:r>
              <w:t xml:space="preserve">, расположенное по адресу </w:t>
            </w:r>
            <w:r w:rsidR="00225984">
              <w:t xml:space="preserve">г. Калининград, п. </w:t>
            </w:r>
            <w:proofErr w:type="spellStart"/>
            <w:r w:rsidR="00225984">
              <w:t>Прегольский</w:t>
            </w:r>
            <w:proofErr w:type="spellEnd"/>
            <w:r w:rsidR="00225984">
              <w:t>, д. 28</w:t>
            </w:r>
            <w:r>
              <w:t xml:space="preserve"> и земельный участок, на котором оно расположено, с кадастровым номером: 39:</w:t>
            </w:r>
            <w:r w:rsidR="00673F51">
              <w:t>15</w:t>
            </w:r>
            <w:r>
              <w:t>:</w:t>
            </w:r>
            <w:r w:rsidR="00673F51">
              <w:t>111811</w:t>
            </w:r>
            <w:r>
              <w:t>:</w:t>
            </w:r>
            <w:r w:rsidR="00673F51">
              <w:t>205</w:t>
            </w:r>
            <w:r>
              <w:t xml:space="preserve">, площадью – </w:t>
            </w:r>
            <w:r w:rsidR="00673F51">
              <w:t>1205</w:t>
            </w:r>
            <w:r>
              <w:t xml:space="preserve">,0 </w:t>
            </w:r>
            <w:proofErr w:type="spellStart"/>
            <w:r>
              <w:t>кв.м</w:t>
            </w:r>
            <w:proofErr w:type="spellEnd"/>
            <w:r>
              <w:t>, с видом разрешенного использования: «</w:t>
            </w:r>
            <w:r w:rsidR="00673F51">
              <w:t>под нежилое здание непроизводственного коммерческого назначения</w:t>
            </w:r>
            <w:r>
              <w:t>».</w:t>
            </w:r>
          </w:p>
          <w:p w:rsidR="00AB205B" w:rsidRDefault="00AB205B" w:rsidP="00673F51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proofErr w:type="gramStart"/>
            <w:r>
              <w:t>Обременение земельного участка: ограничение прав на земельный участок, предусмотренные ст. ст. 56, 56.1 Земельного кодекса Российской Федерации.</w:t>
            </w:r>
            <w:proofErr w:type="gramEnd"/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BD4B9B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BC4A96" w:rsidP="005B6C8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5B6C87">
              <w:rPr>
                <w:iCs/>
              </w:rPr>
              <w:t>3 631 000</w:t>
            </w:r>
            <w:r>
              <w:t xml:space="preserve"> рублей 00 копеек, в том числе НДС на основании отчета об определении  рыночной стоимости объекта не</w:t>
            </w:r>
            <w:r w:rsidR="005B6C87">
              <w:t>движимого имущества №ДР-КМИ 16/8</w:t>
            </w:r>
            <w:r>
              <w:t xml:space="preserve"> от 28.04.2022.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C4A96" w:rsidRDefault="00BC4A96" w:rsidP="00BC4A96">
            <w:pPr>
              <w:keepNext/>
              <w:keepLines/>
              <w:jc w:val="both"/>
              <w:rPr>
                <w:b/>
                <w:iCs/>
              </w:rPr>
            </w:pPr>
            <w:r>
              <w:rPr>
                <w:b/>
                <w:bCs/>
              </w:rPr>
              <w:t>«Шаг аукциона»:</w:t>
            </w:r>
            <w:r>
              <w:rPr>
                <w:b/>
                <w:iCs/>
              </w:rPr>
              <w:t xml:space="preserve"> </w:t>
            </w:r>
          </w:p>
          <w:p w:rsidR="00861A58" w:rsidRDefault="00BC4A96" w:rsidP="005B6C8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>в размере 5 %,</w:t>
            </w:r>
            <w:r>
              <w:rPr>
                <w:iCs/>
              </w:rPr>
              <w:t xml:space="preserve"> а именно: </w:t>
            </w:r>
            <w:r w:rsidR="005B6C87">
              <w:rPr>
                <w:iCs/>
              </w:rPr>
              <w:t>181 55</w:t>
            </w:r>
            <w:r>
              <w:rPr>
                <w:iCs/>
              </w:rPr>
              <w:t>0 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</w:t>
            </w:r>
            <w:r w:rsidRPr="005B76BB">
              <w:rPr>
                <w:iCs/>
              </w:rPr>
              <w:lastRenderedPageBreak/>
              <w:t>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5B6C87">
              <w:rPr>
                <w:rFonts w:cs="Times New Roman"/>
                <w:color w:val="000000" w:themeColor="text1"/>
                <w:szCs w:val="24"/>
              </w:rPr>
              <w:t>726</w:t>
            </w:r>
            <w:r w:rsidR="00BC4A9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5B6C87">
              <w:rPr>
                <w:rFonts w:cs="Times New Roman"/>
                <w:color w:val="000000" w:themeColor="text1"/>
                <w:szCs w:val="24"/>
              </w:rPr>
              <w:t>2</w:t>
            </w:r>
            <w:r w:rsidR="00BC4A96">
              <w:rPr>
                <w:rFonts w:cs="Times New Roman"/>
                <w:color w:val="000000" w:themeColor="text1"/>
                <w:szCs w:val="24"/>
              </w:rPr>
              <w:t>00 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lastRenderedPageBreak/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616157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13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</w:t>
            </w:r>
            <w:r w:rsidR="00C15607">
              <w:rPr>
                <w:rFonts w:eastAsia="Calibri"/>
                <w:color w:val="000000" w:themeColor="text1"/>
                <w:szCs w:val="24"/>
              </w:rPr>
              <w:t>9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C15607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10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C15607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10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 w:rsidR="003A57D9">
              <w:rPr>
                <w:rFonts w:eastAsia="Calibri"/>
                <w:szCs w:val="24"/>
              </w:rPr>
              <w:t xml:space="preserve"> </w:t>
            </w:r>
            <w:proofErr w:type="gramStart"/>
            <w:r w:rsidR="00861A58" w:rsidRPr="00144886">
              <w:rPr>
                <w:rFonts w:eastAsia="Calibri"/>
                <w:szCs w:val="24"/>
              </w:rPr>
              <w:t xml:space="preserve">( </w:t>
            </w:r>
            <w:proofErr w:type="gramEnd"/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C15607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10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C15607" w:rsidP="00C1560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10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463F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</w:t>
            </w:r>
            <w:r w:rsidRPr="00463F22">
              <w:rPr>
                <w:szCs w:val="24"/>
              </w:rPr>
              <w:lastRenderedPageBreak/>
              <w:t xml:space="preserve">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AF34FA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proofErr w:type="gramStart"/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proofErr w:type="gramEnd"/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bookmarkStart w:id="0" w:name="_GoBack"/>
            <w:bookmarkEnd w:id="0"/>
            <w:r w:rsidRPr="00194087">
              <w:rPr>
                <w:rFonts w:ascii="Liberation Serif" w:hAnsi="Liberation Serif" w:cs="Liberation Serif"/>
                <w:bCs/>
              </w:rPr>
              <w:lastRenderedPageBreak/>
              <w:t>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 xml:space="preserve">официальном сайте </w:t>
            </w:r>
            <w:proofErr w:type="spellStart"/>
            <w:proofErr w:type="gramStart"/>
            <w:r w:rsidR="00DF1E73" w:rsidRPr="00766A26">
              <w:rPr>
                <w:szCs w:val="24"/>
              </w:rPr>
              <w:t>администра</w:t>
            </w:r>
            <w:proofErr w:type="spellEnd"/>
            <w:r w:rsidR="002F3202">
              <w:rPr>
                <w:szCs w:val="24"/>
              </w:rPr>
              <w:t xml:space="preserve"> </w:t>
            </w:r>
            <w:proofErr w:type="spellStart"/>
            <w:r w:rsidR="00DF1E73" w:rsidRPr="00766A26">
              <w:rPr>
                <w:szCs w:val="24"/>
              </w:rPr>
              <w:t>ции</w:t>
            </w:r>
            <w:proofErr w:type="spellEnd"/>
            <w:proofErr w:type="gramEnd"/>
            <w:r w:rsidR="00DF1E73" w:rsidRPr="00766A26">
              <w:rPr>
                <w:szCs w:val="24"/>
              </w:rPr>
              <w:t xml:space="preserve">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кциона, путем последовательного повышения участниками начальной цены продажи на величину, </w:t>
            </w:r>
            <w:r w:rsidRPr="00194087">
              <w:rPr>
                <w:rFonts w:ascii="Liberation Serif" w:hAnsi="Liberation Serif" w:cs="Liberation Serif"/>
              </w:rPr>
              <w:lastRenderedPageBreak/>
              <w:t>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</w:t>
            </w:r>
            <w:r w:rsidRPr="00194087">
              <w:rPr>
                <w:rFonts w:ascii="Liberation Serif" w:hAnsi="Liberation Serif" w:cs="Liberation Serif"/>
              </w:rPr>
              <w:lastRenderedPageBreak/>
              <w:t>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</w:t>
            </w:r>
            <w:r w:rsidRPr="005D7476">
              <w:rPr>
                <w:b/>
              </w:rPr>
              <w:lastRenderedPageBreak/>
              <w:t>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Pr="00B459E0" w:rsidRDefault="0040005D" w:rsidP="003A4AE8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B459E0">
              <w:rPr>
                <w:rFonts w:ascii="Liberation Serif" w:hAnsi="Liberation Serif" w:cs="Liberation Serif"/>
              </w:rPr>
              <w:lastRenderedPageBreak/>
              <w:t>Предыдущие торги по продаже имущества</w:t>
            </w:r>
            <w:r w:rsidR="003A4AE8" w:rsidRPr="00B459E0">
              <w:rPr>
                <w:rFonts w:ascii="Liberation Serif" w:hAnsi="Liberation Serif" w:cs="Liberation Serif"/>
              </w:rPr>
              <w:t xml:space="preserve">, объявлены </w:t>
            </w:r>
            <w:r w:rsidR="003A4AE8" w:rsidRPr="00B459E0">
              <w:rPr>
                <w:rFonts w:ascii="Liberation Serif" w:hAnsi="Liberation Serif" w:cs="Liberation Serif"/>
              </w:rPr>
              <w:lastRenderedPageBreak/>
              <w:t xml:space="preserve">на сайте torgi.gov.ru – номер </w:t>
            </w:r>
            <w:r w:rsidR="00F26773" w:rsidRPr="00B459E0">
              <w:rPr>
                <w:rFonts w:ascii="Liberation Serif" w:hAnsi="Liberation Serif" w:cs="Liberation Serif"/>
              </w:rPr>
              <w:t>извещени</w:t>
            </w:r>
            <w:r w:rsidR="003A4AE8" w:rsidRPr="00B459E0">
              <w:rPr>
                <w:rFonts w:ascii="Liberation Serif" w:hAnsi="Liberation Serif" w:cs="Liberation Serif"/>
              </w:rPr>
              <w:t>я</w:t>
            </w:r>
            <w:r w:rsidR="00F26773" w:rsidRPr="00B459E0">
              <w:rPr>
                <w:rFonts w:ascii="Liberation Serif" w:hAnsi="Liberation Serif" w:cs="Liberation Serif"/>
              </w:rPr>
              <w:t xml:space="preserve">  </w:t>
            </w:r>
            <w:r w:rsidR="00B459E0">
              <w:rPr>
                <w:rFonts w:ascii="Liberation Serif" w:hAnsi="Liberation Serif" w:cs="Liberation Serif"/>
              </w:rPr>
              <w:br/>
            </w:r>
            <w:r w:rsidR="00AF1BD9" w:rsidRPr="00B459E0">
              <w:rPr>
                <w:rFonts w:ascii="Liberation Serif" w:hAnsi="Liberation Serif" w:cs="Liberation Serif"/>
              </w:rPr>
              <w:t>№</w:t>
            </w:r>
            <w:r w:rsidR="00B459E0" w:rsidRPr="00B459E0">
              <w:rPr>
                <w:rFonts w:ascii="Liberation Serif" w:hAnsi="Liberation Serif" w:cs="Liberation Serif"/>
              </w:rPr>
              <w:t xml:space="preserve"> 21000007890000000009</w:t>
            </w:r>
            <w:r w:rsidR="00F26773" w:rsidRPr="00B459E0">
              <w:rPr>
                <w:rFonts w:ascii="Liberation Serif" w:hAnsi="Liberation Serif" w:cs="Liberation Serif"/>
              </w:rPr>
              <w:t>.</w:t>
            </w:r>
          </w:p>
          <w:p w:rsidR="006743D1" w:rsidRDefault="004B2E74" w:rsidP="003A4AE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B459E0">
              <w:rPr>
                <w:rFonts w:ascii="Liberation Serif" w:hAnsi="Liberation Serif" w:cs="Liberation Serif"/>
              </w:rPr>
              <w:t>Аукцион  признан нес</w:t>
            </w:r>
            <w:r w:rsidR="006743D1" w:rsidRPr="00B459E0">
              <w:rPr>
                <w:rFonts w:ascii="Liberation Serif" w:hAnsi="Liberation Serif" w:cs="Liberation Serif"/>
              </w:rPr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9B" w:rsidRDefault="00BD4B9B" w:rsidP="00861A58">
      <w:pPr>
        <w:spacing w:after="0" w:line="240" w:lineRule="auto"/>
      </w:pPr>
      <w:r>
        <w:separator/>
      </w:r>
    </w:p>
  </w:endnote>
  <w:endnote w:type="continuationSeparator" w:id="0">
    <w:p w:rsidR="00BD4B9B" w:rsidRDefault="00BD4B9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9B" w:rsidRDefault="00BD4B9B" w:rsidP="00861A58">
      <w:pPr>
        <w:spacing w:after="0" w:line="240" w:lineRule="auto"/>
      </w:pPr>
      <w:r>
        <w:separator/>
      </w:r>
    </w:p>
  </w:footnote>
  <w:footnote w:type="continuationSeparator" w:id="0">
    <w:p w:rsidR="00BD4B9B" w:rsidRDefault="00BD4B9B" w:rsidP="00861A58">
      <w:pPr>
        <w:spacing w:after="0" w:line="240" w:lineRule="auto"/>
      </w:pPr>
      <w:r>
        <w:continuationSeparator/>
      </w:r>
    </w:p>
  </w:footnote>
  <w:footnote w:id="1">
    <w:p w:rsidR="00BD4B9B" w:rsidRDefault="00BD4B9B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BD4B9B" w:rsidRDefault="00BD4B9B" w:rsidP="00EE2B85">
      <w:pPr>
        <w:pStyle w:val="a8"/>
        <w:ind w:left="-709"/>
      </w:pPr>
    </w:p>
  </w:footnote>
  <w:footnote w:id="2">
    <w:p w:rsidR="00BD4B9B" w:rsidRDefault="00BD4B9B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BD4B9B" w:rsidRDefault="00BD4B9B" w:rsidP="00EE2B85">
      <w:pPr>
        <w:pStyle w:val="a8"/>
        <w:ind w:left="-709"/>
      </w:pPr>
    </w:p>
  </w:footnote>
  <w:footnote w:id="3">
    <w:p w:rsidR="00BD4B9B" w:rsidRDefault="00BD4B9B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BD4B9B" w:rsidRPr="00721149" w:rsidRDefault="00BD4B9B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BD4B9B" w:rsidRDefault="00BD4B9B" w:rsidP="00861A58">
      <w:pPr>
        <w:pStyle w:val="a8"/>
      </w:pPr>
    </w:p>
  </w:footnote>
  <w:footnote w:id="5">
    <w:p w:rsidR="00BD4B9B" w:rsidRPr="007261F1" w:rsidRDefault="00BD4B9B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B9B" w:rsidRDefault="00BD4B9B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16157">
      <w:rPr>
        <w:noProof/>
      </w:rPr>
      <w:t>24</w:t>
    </w:r>
    <w:r>
      <w:rPr>
        <w:noProof/>
      </w:rPr>
      <w:fldChar w:fldCharType="end"/>
    </w:r>
  </w:p>
  <w:p w:rsidR="00BD4B9B" w:rsidRDefault="00BD4B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2261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330C1"/>
    <w:rsid w:val="00140F52"/>
    <w:rsid w:val="00143A43"/>
    <w:rsid w:val="00144466"/>
    <w:rsid w:val="00144886"/>
    <w:rsid w:val="00144E72"/>
    <w:rsid w:val="0016002E"/>
    <w:rsid w:val="001714A7"/>
    <w:rsid w:val="00181A0E"/>
    <w:rsid w:val="00190ADA"/>
    <w:rsid w:val="00192543"/>
    <w:rsid w:val="001B57CD"/>
    <w:rsid w:val="001F344A"/>
    <w:rsid w:val="002077CC"/>
    <w:rsid w:val="00213C01"/>
    <w:rsid w:val="00215079"/>
    <w:rsid w:val="00225984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45B1"/>
    <w:rsid w:val="004053A2"/>
    <w:rsid w:val="004108FC"/>
    <w:rsid w:val="00413B1E"/>
    <w:rsid w:val="00424486"/>
    <w:rsid w:val="00426F87"/>
    <w:rsid w:val="00430A3E"/>
    <w:rsid w:val="004368C2"/>
    <w:rsid w:val="0045213E"/>
    <w:rsid w:val="00452E0B"/>
    <w:rsid w:val="00461403"/>
    <w:rsid w:val="00463F22"/>
    <w:rsid w:val="00480051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209A5"/>
    <w:rsid w:val="00552311"/>
    <w:rsid w:val="00556FCB"/>
    <w:rsid w:val="00580748"/>
    <w:rsid w:val="005872FB"/>
    <w:rsid w:val="00590BBC"/>
    <w:rsid w:val="005A6217"/>
    <w:rsid w:val="005B666A"/>
    <w:rsid w:val="005B6C87"/>
    <w:rsid w:val="005C3BF2"/>
    <w:rsid w:val="005D2C54"/>
    <w:rsid w:val="005D785B"/>
    <w:rsid w:val="005E3590"/>
    <w:rsid w:val="00602D78"/>
    <w:rsid w:val="00610FA7"/>
    <w:rsid w:val="0061452B"/>
    <w:rsid w:val="00616157"/>
    <w:rsid w:val="006277E3"/>
    <w:rsid w:val="00634650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C6B0F"/>
    <w:rsid w:val="006E5444"/>
    <w:rsid w:val="006F036F"/>
    <w:rsid w:val="006F37F3"/>
    <w:rsid w:val="00706792"/>
    <w:rsid w:val="00707AA6"/>
    <w:rsid w:val="007112D0"/>
    <w:rsid w:val="0071353B"/>
    <w:rsid w:val="007261F1"/>
    <w:rsid w:val="0073080E"/>
    <w:rsid w:val="00736727"/>
    <w:rsid w:val="00741547"/>
    <w:rsid w:val="0074215E"/>
    <w:rsid w:val="007442F4"/>
    <w:rsid w:val="00746724"/>
    <w:rsid w:val="00760D19"/>
    <w:rsid w:val="007637D8"/>
    <w:rsid w:val="007638A0"/>
    <w:rsid w:val="00766A26"/>
    <w:rsid w:val="00771F8A"/>
    <w:rsid w:val="00780BC4"/>
    <w:rsid w:val="007A7414"/>
    <w:rsid w:val="007B0749"/>
    <w:rsid w:val="007B2096"/>
    <w:rsid w:val="007C5641"/>
    <w:rsid w:val="007D1298"/>
    <w:rsid w:val="007E53FB"/>
    <w:rsid w:val="007F5586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A43E2"/>
    <w:rsid w:val="009D1F4F"/>
    <w:rsid w:val="009F639A"/>
    <w:rsid w:val="00A14C71"/>
    <w:rsid w:val="00A16C55"/>
    <w:rsid w:val="00A23D87"/>
    <w:rsid w:val="00A263D4"/>
    <w:rsid w:val="00A32921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205B"/>
    <w:rsid w:val="00AB3247"/>
    <w:rsid w:val="00AB4A83"/>
    <w:rsid w:val="00AC7778"/>
    <w:rsid w:val="00AD6690"/>
    <w:rsid w:val="00AE6376"/>
    <w:rsid w:val="00AF1BD9"/>
    <w:rsid w:val="00AF34FA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459E0"/>
    <w:rsid w:val="00B53DC8"/>
    <w:rsid w:val="00B721B8"/>
    <w:rsid w:val="00B72352"/>
    <w:rsid w:val="00B811F9"/>
    <w:rsid w:val="00B87148"/>
    <w:rsid w:val="00B94F4F"/>
    <w:rsid w:val="00B96160"/>
    <w:rsid w:val="00BA590E"/>
    <w:rsid w:val="00BC4A96"/>
    <w:rsid w:val="00BD325B"/>
    <w:rsid w:val="00BD4B9B"/>
    <w:rsid w:val="00BE11CD"/>
    <w:rsid w:val="00BE5EE9"/>
    <w:rsid w:val="00BE65A3"/>
    <w:rsid w:val="00BF3CA3"/>
    <w:rsid w:val="00C15607"/>
    <w:rsid w:val="00C20274"/>
    <w:rsid w:val="00C34A1A"/>
    <w:rsid w:val="00C50C85"/>
    <w:rsid w:val="00C56703"/>
    <w:rsid w:val="00C65F55"/>
    <w:rsid w:val="00C71375"/>
    <w:rsid w:val="00C76856"/>
    <w:rsid w:val="00C90442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F1123"/>
    <w:rsid w:val="00CF4E2B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13BD0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5ECE"/>
    <w:rsid w:val="00F66295"/>
    <w:rsid w:val="00F8177C"/>
    <w:rsid w:val="00F85BCC"/>
    <w:rsid w:val="00F86A1B"/>
    <w:rsid w:val="00FD16A8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637F-9347-4910-8C32-12EEED20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24</Pages>
  <Words>9126</Words>
  <Characters>52021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353</cp:revision>
  <cp:lastPrinted>2022-09-12T14:25:00Z</cp:lastPrinted>
  <dcterms:created xsi:type="dcterms:W3CDTF">2021-11-19T14:55:00Z</dcterms:created>
  <dcterms:modified xsi:type="dcterms:W3CDTF">2022-09-12T15:02:00Z</dcterms:modified>
</cp:coreProperties>
</file>