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CA" w:rsidRPr="002A4974" w:rsidRDefault="00CA47CA" w:rsidP="00192839">
      <w:pPr>
        <w:widowControl w:val="0"/>
        <w:jc w:val="center"/>
        <w:rPr>
          <w:sz w:val="28"/>
          <w:szCs w:val="28"/>
        </w:rPr>
      </w:pPr>
      <w:r w:rsidRPr="002A4974">
        <w:rPr>
          <w:sz w:val="28"/>
          <w:szCs w:val="28"/>
        </w:rPr>
        <w:t>РОССИЙСКАЯ ФЕДЕРАЦИЯ</w:t>
      </w:r>
    </w:p>
    <w:p w:rsidR="00CA47CA" w:rsidRPr="002A4974" w:rsidRDefault="00CA47CA" w:rsidP="00192839">
      <w:pPr>
        <w:widowControl w:val="0"/>
        <w:jc w:val="center"/>
        <w:rPr>
          <w:sz w:val="28"/>
          <w:szCs w:val="28"/>
        </w:rPr>
      </w:pPr>
      <w:r w:rsidRPr="002A4974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2A4974">
        <w:rPr>
          <w:sz w:val="28"/>
          <w:szCs w:val="28"/>
        </w:rPr>
        <w:t xml:space="preserve"> ГОРОДСКОГО ОКРУГА</w:t>
      </w:r>
    </w:p>
    <w:p w:rsidR="00CA47CA" w:rsidRDefault="00CA47CA" w:rsidP="00192839">
      <w:pPr>
        <w:widowControl w:val="0"/>
        <w:jc w:val="center"/>
        <w:rPr>
          <w:sz w:val="28"/>
          <w:szCs w:val="28"/>
        </w:rPr>
      </w:pPr>
      <w:r w:rsidRPr="002A4974">
        <w:rPr>
          <w:sz w:val="28"/>
          <w:szCs w:val="28"/>
        </w:rPr>
        <w:t>«ГОРОД КАЛИНИНГРАД»</w:t>
      </w:r>
      <w:r>
        <w:rPr>
          <w:sz w:val="28"/>
          <w:szCs w:val="28"/>
        </w:rPr>
        <w:t xml:space="preserve"> </w:t>
      </w:r>
    </w:p>
    <w:p w:rsidR="00CA47CA" w:rsidRDefault="00CA47CA" w:rsidP="00192839">
      <w:pPr>
        <w:widowControl w:val="0"/>
        <w:jc w:val="center"/>
        <w:rPr>
          <w:sz w:val="28"/>
          <w:szCs w:val="28"/>
        </w:rPr>
      </w:pPr>
    </w:p>
    <w:p w:rsidR="00356BB8" w:rsidRDefault="00356BB8" w:rsidP="00192839">
      <w:pPr>
        <w:widowControl w:val="0"/>
        <w:jc w:val="center"/>
        <w:rPr>
          <w:sz w:val="28"/>
          <w:szCs w:val="28"/>
        </w:rPr>
      </w:pPr>
    </w:p>
    <w:p w:rsidR="00CA47CA" w:rsidRDefault="00CA47CA" w:rsidP="00192839">
      <w:pPr>
        <w:widowControl w:val="0"/>
        <w:jc w:val="center"/>
        <w:rPr>
          <w:sz w:val="28"/>
          <w:szCs w:val="28"/>
        </w:rPr>
      </w:pPr>
      <w:r w:rsidRPr="002A4974">
        <w:rPr>
          <w:sz w:val="28"/>
          <w:szCs w:val="28"/>
        </w:rPr>
        <w:t>ПОСТАНОВЛЕНИЕ</w:t>
      </w:r>
    </w:p>
    <w:p w:rsidR="00CA47CA" w:rsidRDefault="00CA47CA" w:rsidP="00192839">
      <w:pPr>
        <w:widowControl w:val="0"/>
        <w:jc w:val="center"/>
        <w:rPr>
          <w:sz w:val="28"/>
          <w:szCs w:val="28"/>
        </w:rPr>
      </w:pPr>
    </w:p>
    <w:p w:rsidR="00356BB8" w:rsidRDefault="00356BB8" w:rsidP="00192839">
      <w:pPr>
        <w:widowControl w:val="0"/>
        <w:jc w:val="center"/>
        <w:rPr>
          <w:sz w:val="28"/>
          <w:szCs w:val="28"/>
        </w:rPr>
      </w:pPr>
    </w:p>
    <w:p w:rsidR="00CA47CA" w:rsidRDefault="00CA47CA" w:rsidP="0019283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77B1">
        <w:rPr>
          <w:sz w:val="28"/>
          <w:szCs w:val="28"/>
        </w:rPr>
        <w:t xml:space="preserve">10 августа </w:t>
      </w:r>
      <w:r>
        <w:rPr>
          <w:sz w:val="28"/>
          <w:szCs w:val="28"/>
        </w:rPr>
        <w:t>201</w:t>
      </w:r>
      <w:r w:rsidR="00294582">
        <w:rPr>
          <w:sz w:val="28"/>
          <w:szCs w:val="28"/>
        </w:rPr>
        <w:t>5</w:t>
      </w:r>
      <w:r w:rsidR="00F51504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                          №</w:t>
      </w:r>
      <w:r w:rsidR="00F977B1">
        <w:rPr>
          <w:sz w:val="28"/>
          <w:szCs w:val="28"/>
        </w:rPr>
        <w:t>1314</w:t>
      </w:r>
    </w:p>
    <w:p w:rsidR="00CA47CA" w:rsidRDefault="00CA47CA" w:rsidP="0019283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CA47CA" w:rsidRDefault="00CA47CA" w:rsidP="00192839">
      <w:pPr>
        <w:widowControl w:val="0"/>
        <w:rPr>
          <w:sz w:val="28"/>
          <w:szCs w:val="28"/>
        </w:rPr>
      </w:pPr>
    </w:p>
    <w:p w:rsidR="002C26C1" w:rsidRDefault="002C26C1" w:rsidP="00192839">
      <w:pPr>
        <w:widowControl w:val="0"/>
        <w:rPr>
          <w:sz w:val="28"/>
          <w:szCs w:val="28"/>
        </w:rPr>
      </w:pPr>
    </w:p>
    <w:p w:rsidR="00A8371E" w:rsidRDefault="00A8371E" w:rsidP="00A8371E">
      <w:pPr>
        <w:widowControl w:val="0"/>
        <w:jc w:val="both"/>
        <w:rPr>
          <w:sz w:val="28"/>
        </w:rPr>
      </w:pPr>
      <w:r w:rsidRPr="001869FA">
        <w:rPr>
          <w:sz w:val="28"/>
        </w:rPr>
        <w:t xml:space="preserve">О </w:t>
      </w:r>
      <w:r>
        <w:rPr>
          <w:sz w:val="28"/>
        </w:rPr>
        <w:t>переоформлении</w:t>
      </w:r>
      <w:r w:rsidRPr="001869FA">
        <w:rPr>
          <w:sz w:val="28"/>
        </w:rPr>
        <w:t xml:space="preserve"> </w:t>
      </w:r>
      <w:r>
        <w:rPr>
          <w:sz w:val="28"/>
        </w:rPr>
        <w:t>с МУП «</w:t>
      </w:r>
      <w:proofErr w:type="gramStart"/>
      <w:r>
        <w:rPr>
          <w:sz w:val="28"/>
        </w:rPr>
        <w:t>Балтийский</w:t>
      </w:r>
      <w:proofErr w:type="gramEnd"/>
    </w:p>
    <w:p w:rsidR="00A8371E" w:rsidRDefault="00A8371E" w:rsidP="00A8371E">
      <w:pPr>
        <w:widowControl w:val="0"/>
        <w:jc w:val="both"/>
        <w:rPr>
          <w:sz w:val="28"/>
          <w:szCs w:val="28"/>
        </w:rPr>
      </w:pPr>
      <w:r>
        <w:rPr>
          <w:sz w:val="28"/>
        </w:rPr>
        <w:t xml:space="preserve">рынок» на </w:t>
      </w:r>
      <w:r>
        <w:rPr>
          <w:sz w:val="28"/>
          <w:szCs w:val="28"/>
        </w:rPr>
        <w:t>ООО «Балтийский рынок»</w:t>
      </w:r>
    </w:p>
    <w:p w:rsidR="00A8371E" w:rsidRDefault="00A8371E" w:rsidP="00A8371E">
      <w:pPr>
        <w:widowControl w:val="0"/>
        <w:jc w:val="both"/>
        <w:rPr>
          <w:sz w:val="28"/>
        </w:rPr>
      </w:pPr>
      <w:r>
        <w:rPr>
          <w:sz w:val="28"/>
        </w:rPr>
        <w:t>р</w:t>
      </w:r>
      <w:r w:rsidRPr="001869FA">
        <w:rPr>
          <w:sz w:val="28"/>
        </w:rPr>
        <w:t>азрешени</w:t>
      </w:r>
      <w:r>
        <w:rPr>
          <w:sz w:val="28"/>
        </w:rPr>
        <w:t xml:space="preserve">я </w:t>
      </w:r>
      <w:r w:rsidRPr="001869FA">
        <w:rPr>
          <w:sz w:val="28"/>
        </w:rPr>
        <w:t>на право</w:t>
      </w:r>
      <w:r>
        <w:rPr>
          <w:sz w:val="28"/>
        </w:rPr>
        <w:t xml:space="preserve"> о</w:t>
      </w:r>
      <w:r w:rsidRPr="001869FA">
        <w:rPr>
          <w:sz w:val="28"/>
        </w:rPr>
        <w:t>рганизации</w:t>
      </w:r>
    </w:p>
    <w:p w:rsidR="00A8371E" w:rsidRDefault="00A8371E" w:rsidP="00A8371E">
      <w:pPr>
        <w:widowControl w:val="0"/>
        <w:jc w:val="both"/>
        <w:rPr>
          <w:sz w:val="28"/>
        </w:rPr>
      </w:pPr>
      <w:r>
        <w:rPr>
          <w:sz w:val="28"/>
        </w:rPr>
        <w:t xml:space="preserve">розничного </w:t>
      </w:r>
      <w:r w:rsidRPr="001869FA">
        <w:rPr>
          <w:sz w:val="28"/>
        </w:rPr>
        <w:t>рынка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</w:rPr>
        <w:t xml:space="preserve">ул. </w:t>
      </w:r>
      <w:proofErr w:type="gramStart"/>
      <w:r>
        <w:rPr>
          <w:sz w:val="28"/>
        </w:rPr>
        <w:t>Киевской</w:t>
      </w:r>
      <w:proofErr w:type="gramEnd"/>
      <w:r>
        <w:rPr>
          <w:sz w:val="28"/>
        </w:rPr>
        <w:t>, д. 80</w:t>
      </w:r>
    </w:p>
    <w:p w:rsidR="00A8371E" w:rsidRDefault="00A8371E" w:rsidP="00A8371E">
      <w:pPr>
        <w:widowControl w:val="0"/>
        <w:jc w:val="both"/>
        <w:rPr>
          <w:sz w:val="28"/>
        </w:rPr>
      </w:pPr>
    </w:p>
    <w:p w:rsidR="00A8371E" w:rsidRDefault="00A8371E" w:rsidP="00A8371E">
      <w:pPr>
        <w:widowControl w:val="0"/>
        <w:jc w:val="both"/>
        <w:rPr>
          <w:sz w:val="28"/>
        </w:rPr>
      </w:pPr>
    </w:p>
    <w:p w:rsidR="002C26C1" w:rsidRDefault="002C26C1" w:rsidP="00A8371E">
      <w:pPr>
        <w:widowControl w:val="0"/>
        <w:jc w:val="both"/>
        <w:rPr>
          <w:sz w:val="28"/>
        </w:rPr>
      </w:pPr>
    </w:p>
    <w:p w:rsidR="00A8371E" w:rsidRDefault="00A8371E" w:rsidP="00A8371E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30.12.2006 № 271-ФЗ «О розничных рынках и о внесении изменений в Трудовой кодекс Российской Федерации»,</w:t>
      </w:r>
      <w:r w:rsidRPr="001D66C6">
        <w:rPr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 от 10.03.2007 № 148 «Об утверждении Правил выдачи разрешений на право организации розничного рынка», постановлением Правительства Калининградской области от 15.05.2007 № 269 «О розничных рынках на территории Калининградской области», постановлением администрации городского округа «Город Калининград» от 07.05.2013 № 648</w:t>
      </w:r>
      <w:proofErr w:type="gramEnd"/>
      <w:r>
        <w:rPr>
          <w:sz w:val="28"/>
        </w:rPr>
        <w:t xml:space="preserve">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разрешения на право организации розничных рынков», на основании протокола заседания межведомственной комиссии по рассмотрению заявлений о предоставлении разрешений на право организации розничных рынков в г. Калининграде </w:t>
      </w:r>
      <w:r w:rsidRPr="00243E81">
        <w:rPr>
          <w:sz w:val="28"/>
        </w:rPr>
        <w:t>от</w:t>
      </w:r>
      <w:r>
        <w:rPr>
          <w:sz w:val="28"/>
        </w:rPr>
        <w:t xml:space="preserve"> 05.08.2015 № </w:t>
      </w:r>
      <w:r w:rsidR="00AE27A9">
        <w:rPr>
          <w:sz w:val="28"/>
        </w:rPr>
        <w:t>1</w:t>
      </w:r>
      <w:r>
        <w:rPr>
          <w:sz w:val="28"/>
        </w:rPr>
        <w:t xml:space="preserve">, рассмотрев заявление </w:t>
      </w:r>
      <w:r>
        <w:rPr>
          <w:sz w:val="28"/>
          <w:szCs w:val="28"/>
        </w:rPr>
        <w:t>ООО «Балтийский рынок»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005-6/у-1 от 30.07.2015),</w:t>
      </w:r>
    </w:p>
    <w:p w:rsidR="00A8371E" w:rsidRDefault="00A8371E" w:rsidP="00A8371E">
      <w:pPr>
        <w:widowControl w:val="0"/>
        <w:jc w:val="both"/>
        <w:rPr>
          <w:sz w:val="28"/>
        </w:rPr>
      </w:pPr>
    </w:p>
    <w:p w:rsidR="00A8371E" w:rsidRDefault="00A8371E" w:rsidP="00A8371E">
      <w:pPr>
        <w:widowControl w:val="0"/>
        <w:jc w:val="both"/>
        <w:rPr>
          <w:sz w:val="28"/>
        </w:rPr>
      </w:pPr>
    </w:p>
    <w:p w:rsidR="00A8371E" w:rsidRDefault="00A8371E" w:rsidP="00A8371E">
      <w:pPr>
        <w:widowControl w:val="0"/>
        <w:ind w:left="2880"/>
        <w:rPr>
          <w:sz w:val="28"/>
        </w:rPr>
      </w:pPr>
      <w:r>
        <w:rPr>
          <w:sz w:val="28"/>
        </w:rPr>
        <w:t xml:space="preserve">         ПОСТАНОВЛЯЮ:</w:t>
      </w:r>
    </w:p>
    <w:p w:rsidR="00A8371E" w:rsidRDefault="00A8371E" w:rsidP="00A8371E">
      <w:pPr>
        <w:widowControl w:val="0"/>
        <w:ind w:left="2880"/>
        <w:rPr>
          <w:sz w:val="28"/>
        </w:rPr>
      </w:pPr>
    </w:p>
    <w:p w:rsidR="002C26C1" w:rsidRDefault="002C26C1" w:rsidP="00A8371E">
      <w:pPr>
        <w:widowControl w:val="0"/>
        <w:ind w:left="2880"/>
        <w:rPr>
          <w:sz w:val="28"/>
        </w:rPr>
      </w:pPr>
    </w:p>
    <w:p w:rsidR="00A8371E" w:rsidRDefault="00A8371E" w:rsidP="00A8371E">
      <w:pPr>
        <w:widowControl w:val="0"/>
        <w:ind w:firstLine="708"/>
        <w:jc w:val="both"/>
        <w:rPr>
          <w:sz w:val="28"/>
        </w:rPr>
      </w:pPr>
      <w:r w:rsidRPr="001E073E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>
        <w:rPr>
          <w:sz w:val="28"/>
        </w:rPr>
        <w:t>ереоформить</w:t>
      </w:r>
      <w:r w:rsidRPr="001869FA">
        <w:rPr>
          <w:sz w:val="28"/>
        </w:rPr>
        <w:t xml:space="preserve"> </w:t>
      </w:r>
      <w:r>
        <w:rPr>
          <w:sz w:val="28"/>
        </w:rPr>
        <w:t xml:space="preserve">с МУП «Балтийский рынок» на </w:t>
      </w:r>
      <w:r>
        <w:rPr>
          <w:sz w:val="28"/>
          <w:szCs w:val="28"/>
        </w:rPr>
        <w:t xml:space="preserve">ООО «Балтийский рынок» </w:t>
      </w:r>
      <w:r>
        <w:rPr>
          <w:sz w:val="28"/>
        </w:rPr>
        <w:t>р</w:t>
      </w:r>
      <w:r w:rsidRPr="001869FA">
        <w:rPr>
          <w:sz w:val="28"/>
        </w:rPr>
        <w:t>азрешени</w:t>
      </w:r>
      <w:r w:rsidR="00E477D6">
        <w:rPr>
          <w:sz w:val="28"/>
        </w:rPr>
        <w:t>е</w:t>
      </w:r>
      <w:r>
        <w:rPr>
          <w:sz w:val="28"/>
        </w:rPr>
        <w:t xml:space="preserve"> </w:t>
      </w:r>
      <w:r w:rsidRPr="001869FA">
        <w:rPr>
          <w:sz w:val="28"/>
        </w:rPr>
        <w:t>на право</w:t>
      </w:r>
      <w:r>
        <w:rPr>
          <w:sz w:val="28"/>
        </w:rPr>
        <w:t xml:space="preserve"> о</w:t>
      </w:r>
      <w:r w:rsidRPr="001869FA">
        <w:rPr>
          <w:sz w:val="28"/>
        </w:rPr>
        <w:t>рганизации</w:t>
      </w:r>
      <w:r>
        <w:rPr>
          <w:sz w:val="28"/>
        </w:rPr>
        <w:t xml:space="preserve"> розничного </w:t>
      </w:r>
      <w:r w:rsidRPr="001869FA">
        <w:rPr>
          <w:sz w:val="28"/>
        </w:rPr>
        <w:t>рынка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                              </w:t>
      </w:r>
      <w:r>
        <w:rPr>
          <w:sz w:val="28"/>
        </w:rPr>
        <w:t xml:space="preserve">ул. Киевской, д. 80 </w:t>
      </w:r>
      <w:r w:rsidR="008B6446">
        <w:rPr>
          <w:sz w:val="28"/>
        </w:rPr>
        <w:t>на срок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до 29 февраля 2016 </w:t>
      </w:r>
      <w:r w:rsidRPr="001E073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>
        <w:rPr>
          <w:sz w:val="28"/>
        </w:rPr>
        <w:t>.</w:t>
      </w:r>
    </w:p>
    <w:p w:rsidR="00A8371E" w:rsidRDefault="00A8371E" w:rsidP="00A8371E">
      <w:pPr>
        <w:widowControl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466824">
        <w:rPr>
          <w:sz w:val="28"/>
          <w:szCs w:val="28"/>
        </w:rPr>
        <w:t>.</w:t>
      </w:r>
      <w:r>
        <w:t xml:space="preserve"> </w:t>
      </w:r>
      <w:r w:rsidR="002C26C1">
        <w:rPr>
          <w:sz w:val="28"/>
          <w:szCs w:val="28"/>
        </w:rPr>
        <w:t xml:space="preserve">Общему отделу администрации городского округа «Город Калининград» (В.М. Горбань) </w:t>
      </w:r>
      <w:r>
        <w:rPr>
          <w:sz w:val="28"/>
          <w:szCs w:val="28"/>
        </w:rPr>
        <w:t xml:space="preserve">обеспечить </w:t>
      </w:r>
      <w:r w:rsidR="002C26C1">
        <w:rPr>
          <w:sz w:val="28"/>
          <w:szCs w:val="28"/>
        </w:rPr>
        <w:t>о</w:t>
      </w:r>
      <w:r>
        <w:rPr>
          <w:sz w:val="28"/>
          <w:szCs w:val="28"/>
        </w:rPr>
        <w:t xml:space="preserve">публикование настоящего </w:t>
      </w:r>
      <w:r>
        <w:rPr>
          <w:sz w:val="28"/>
          <w:szCs w:val="28"/>
        </w:rPr>
        <w:lastRenderedPageBreak/>
        <w:t xml:space="preserve">постановления в газете «Гражданин», на официальном </w:t>
      </w:r>
      <w:r w:rsidRPr="00466824">
        <w:rPr>
          <w:sz w:val="28"/>
          <w:szCs w:val="28"/>
        </w:rPr>
        <w:t>сайте администрации городского округа «Город Калининград»</w:t>
      </w:r>
      <w:r>
        <w:rPr>
          <w:sz w:val="28"/>
          <w:szCs w:val="28"/>
        </w:rPr>
        <w:t xml:space="preserve"> в сети Интернет.</w:t>
      </w:r>
    </w:p>
    <w:p w:rsidR="00A8371E" w:rsidRPr="00466824" w:rsidRDefault="00A8371E" w:rsidP="00A83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68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68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82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администрации, председателя комитета экономики, финансов и контроля администрации городского округа «Город Калининград»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66824">
        <w:rPr>
          <w:rFonts w:ascii="Times New Roman" w:hAnsi="Times New Roman" w:cs="Times New Roman"/>
          <w:sz w:val="28"/>
          <w:szCs w:val="28"/>
        </w:rPr>
        <w:t xml:space="preserve">Н.А. Дмитриеву. </w:t>
      </w:r>
    </w:p>
    <w:p w:rsidR="00A8371E" w:rsidRDefault="00A8371E" w:rsidP="00A8371E">
      <w:pPr>
        <w:widowControl w:val="0"/>
        <w:ind w:firstLine="709"/>
        <w:jc w:val="both"/>
        <w:rPr>
          <w:sz w:val="28"/>
          <w:szCs w:val="28"/>
        </w:rPr>
      </w:pPr>
    </w:p>
    <w:p w:rsidR="00A8371E" w:rsidRDefault="00A8371E" w:rsidP="00A8371E">
      <w:pPr>
        <w:widowControl w:val="0"/>
        <w:jc w:val="both"/>
        <w:rPr>
          <w:sz w:val="28"/>
          <w:szCs w:val="28"/>
        </w:rPr>
      </w:pPr>
    </w:p>
    <w:p w:rsidR="00A8371E" w:rsidRDefault="00A8371E" w:rsidP="00A8371E">
      <w:pPr>
        <w:widowControl w:val="0"/>
        <w:jc w:val="both"/>
        <w:rPr>
          <w:sz w:val="28"/>
          <w:szCs w:val="28"/>
        </w:rPr>
      </w:pPr>
    </w:p>
    <w:p w:rsidR="00A8371E" w:rsidRDefault="002C26C1" w:rsidP="00A8371E">
      <w:pPr>
        <w:widowControl w:val="0"/>
        <w:jc w:val="both"/>
        <w:rPr>
          <w:sz w:val="28"/>
        </w:rPr>
      </w:pPr>
      <w:r>
        <w:rPr>
          <w:sz w:val="28"/>
        </w:rPr>
        <w:t>Г</w:t>
      </w:r>
      <w:r w:rsidR="00A8371E">
        <w:rPr>
          <w:sz w:val="28"/>
        </w:rPr>
        <w:t>лав</w:t>
      </w:r>
      <w:r>
        <w:rPr>
          <w:sz w:val="28"/>
        </w:rPr>
        <w:t>а</w:t>
      </w:r>
      <w:r w:rsidR="00A8371E">
        <w:rPr>
          <w:sz w:val="28"/>
        </w:rPr>
        <w:t xml:space="preserve"> городского округа</w:t>
      </w:r>
      <w:r w:rsidR="00A8371E">
        <w:rPr>
          <w:sz w:val="28"/>
        </w:rPr>
        <w:tab/>
      </w:r>
      <w:r w:rsidR="00A8371E">
        <w:rPr>
          <w:sz w:val="28"/>
        </w:rPr>
        <w:tab/>
      </w:r>
      <w:r w:rsidR="00A8371E">
        <w:rPr>
          <w:sz w:val="28"/>
        </w:rPr>
        <w:tab/>
      </w:r>
      <w:r w:rsidR="00A8371E">
        <w:rPr>
          <w:sz w:val="28"/>
        </w:rPr>
        <w:tab/>
      </w:r>
      <w:r w:rsidR="00A8371E">
        <w:rPr>
          <w:sz w:val="28"/>
        </w:rPr>
        <w:tab/>
      </w:r>
      <w:r w:rsidR="00A8371E">
        <w:rPr>
          <w:sz w:val="28"/>
        </w:rPr>
        <w:tab/>
        <w:t xml:space="preserve">   </w:t>
      </w:r>
      <w:r>
        <w:rPr>
          <w:sz w:val="28"/>
        </w:rPr>
        <w:t xml:space="preserve">       А.Г. </w:t>
      </w:r>
      <w:proofErr w:type="spellStart"/>
      <w:r>
        <w:rPr>
          <w:sz w:val="28"/>
        </w:rPr>
        <w:t>Ярошук</w:t>
      </w:r>
      <w:proofErr w:type="spellEnd"/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jc w:val="both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28"/>
          <w:szCs w:val="2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</w:p>
    <w:p w:rsidR="00A8371E" w:rsidRDefault="00A8371E" w:rsidP="00A8371E">
      <w:pPr>
        <w:widowControl w:val="0"/>
        <w:rPr>
          <w:sz w:val="18"/>
          <w:szCs w:val="18"/>
        </w:rPr>
      </w:pPr>
      <w:bookmarkStart w:id="0" w:name="_GoBack"/>
      <w:bookmarkEnd w:id="0"/>
    </w:p>
    <w:sectPr w:rsidR="00A8371E" w:rsidSect="001647B1">
      <w:headerReference w:type="default" r:id="rId8"/>
      <w:headerReference w:type="firs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0A" w:rsidRDefault="00761B0A" w:rsidP="00E80B35">
      <w:r>
        <w:separator/>
      </w:r>
    </w:p>
  </w:endnote>
  <w:endnote w:type="continuationSeparator" w:id="0">
    <w:p w:rsidR="00761B0A" w:rsidRDefault="00761B0A" w:rsidP="00E8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0A" w:rsidRDefault="00761B0A" w:rsidP="00E80B35">
      <w:r>
        <w:separator/>
      </w:r>
    </w:p>
  </w:footnote>
  <w:footnote w:type="continuationSeparator" w:id="0">
    <w:p w:rsidR="00761B0A" w:rsidRDefault="00761B0A" w:rsidP="00E8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056"/>
      <w:docPartObj>
        <w:docPartGallery w:val="Page Numbers (Top of Page)"/>
        <w:docPartUnique/>
      </w:docPartObj>
    </w:sdtPr>
    <w:sdtEndPr/>
    <w:sdtContent>
      <w:p w:rsidR="00E80B35" w:rsidRDefault="00F977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B35" w:rsidRDefault="00E80B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39" w:rsidRDefault="00192839">
    <w:pPr>
      <w:pStyle w:val="a3"/>
      <w:jc w:val="center"/>
    </w:pPr>
  </w:p>
  <w:p w:rsidR="00192839" w:rsidRDefault="001928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CA"/>
    <w:rsid w:val="000A53D0"/>
    <w:rsid w:val="000F5C5B"/>
    <w:rsid w:val="00112DE2"/>
    <w:rsid w:val="00113CF3"/>
    <w:rsid w:val="001647B1"/>
    <w:rsid w:val="00185A1D"/>
    <w:rsid w:val="00192839"/>
    <w:rsid w:val="001B772B"/>
    <w:rsid w:val="002267E0"/>
    <w:rsid w:val="002364A1"/>
    <w:rsid w:val="00294582"/>
    <w:rsid w:val="002C26C1"/>
    <w:rsid w:val="002E44D6"/>
    <w:rsid w:val="0035169F"/>
    <w:rsid w:val="00356BB8"/>
    <w:rsid w:val="003F71AD"/>
    <w:rsid w:val="004839AE"/>
    <w:rsid w:val="0049588B"/>
    <w:rsid w:val="004B6D9F"/>
    <w:rsid w:val="004C4C8A"/>
    <w:rsid w:val="00580272"/>
    <w:rsid w:val="005B0F40"/>
    <w:rsid w:val="00600CB1"/>
    <w:rsid w:val="00655CA9"/>
    <w:rsid w:val="00663D83"/>
    <w:rsid w:val="006A35BD"/>
    <w:rsid w:val="007068D8"/>
    <w:rsid w:val="007363FA"/>
    <w:rsid w:val="0074187C"/>
    <w:rsid w:val="00761B0A"/>
    <w:rsid w:val="0077487B"/>
    <w:rsid w:val="007B09EB"/>
    <w:rsid w:val="0080180E"/>
    <w:rsid w:val="00866CEC"/>
    <w:rsid w:val="00867107"/>
    <w:rsid w:val="008B6446"/>
    <w:rsid w:val="00906244"/>
    <w:rsid w:val="00A45A82"/>
    <w:rsid w:val="00A512B8"/>
    <w:rsid w:val="00A8059E"/>
    <w:rsid w:val="00A8371E"/>
    <w:rsid w:val="00AA2373"/>
    <w:rsid w:val="00AE27A9"/>
    <w:rsid w:val="00C302E7"/>
    <w:rsid w:val="00CA47CA"/>
    <w:rsid w:val="00D9759C"/>
    <w:rsid w:val="00E477D6"/>
    <w:rsid w:val="00E6653D"/>
    <w:rsid w:val="00E80B35"/>
    <w:rsid w:val="00E83127"/>
    <w:rsid w:val="00E86355"/>
    <w:rsid w:val="00EB0043"/>
    <w:rsid w:val="00F21E67"/>
    <w:rsid w:val="00F470B9"/>
    <w:rsid w:val="00F51504"/>
    <w:rsid w:val="00F55625"/>
    <w:rsid w:val="00F977B1"/>
    <w:rsid w:val="00F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4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56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6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0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0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4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56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6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0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0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70801-6A32-4B19-851F-785E0026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 (ECON-MEDVEDEVA - Медведева)</dc:creator>
  <cp:lastModifiedBy>Латушкина Наталья Николаевна</cp:lastModifiedBy>
  <cp:revision>2</cp:revision>
  <cp:lastPrinted>2015-08-07T12:13:00Z</cp:lastPrinted>
  <dcterms:created xsi:type="dcterms:W3CDTF">2015-08-13T09:20:00Z</dcterms:created>
  <dcterms:modified xsi:type="dcterms:W3CDTF">2015-08-13T09:20:00Z</dcterms:modified>
</cp:coreProperties>
</file>