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E3" w:rsidRPr="00D74AA1" w:rsidRDefault="00CA4DE3" w:rsidP="00CA4DE3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bCs/>
          <w:sz w:val="24"/>
          <w:szCs w:val="24"/>
        </w:rPr>
      </w:pPr>
      <w:r w:rsidRPr="00D74AA1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CA4DE3" w:rsidRPr="00D74AA1" w:rsidRDefault="00CA4DE3" w:rsidP="00CA4DE3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bCs/>
          <w:sz w:val="24"/>
          <w:szCs w:val="24"/>
        </w:rPr>
      </w:pPr>
      <w:r w:rsidRPr="00D74AA1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</w:p>
    <w:p w:rsidR="00CA4DE3" w:rsidRPr="00D74AA1" w:rsidRDefault="00CA4DE3" w:rsidP="00CA4DE3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74AA1">
        <w:rPr>
          <w:rFonts w:ascii="Times New Roman" w:eastAsia="Calibri" w:hAnsi="Times New Roman" w:cs="Times New Roman"/>
          <w:bCs/>
          <w:i/>
          <w:sz w:val="24"/>
          <w:szCs w:val="24"/>
        </w:rPr>
        <w:t>(примерный бланк заявления)</w:t>
      </w:r>
    </w:p>
    <w:p w:rsidR="00CA4DE3" w:rsidRPr="0084326D" w:rsidRDefault="00CA4DE3" w:rsidP="00CA4DE3">
      <w:pPr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4DE3" w:rsidRPr="0084326D" w:rsidRDefault="00CA4DE3" w:rsidP="00CA4DE3">
      <w:pPr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Заместителю главы администрации, </w:t>
      </w:r>
    </w:p>
    <w:p w:rsidR="00CA4DE3" w:rsidRPr="0084326D" w:rsidRDefault="00CA4DE3" w:rsidP="00CA4DE3">
      <w:pPr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председателю комитета городского </w:t>
      </w:r>
    </w:p>
    <w:p w:rsidR="00CA4DE3" w:rsidRPr="0084326D" w:rsidRDefault="00CA4DE3" w:rsidP="00CA4DE3">
      <w:pPr>
        <w:suppressAutoHyphens/>
        <w:autoSpaceDE w:val="0"/>
        <w:spacing w:after="0" w:line="240" w:lineRule="auto"/>
        <w:ind w:left="4112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хозяйства и строительства администрации </w:t>
      </w:r>
    </w:p>
    <w:p w:rsidR="00CA4DE3" w:rsidRPr="0084326D" w:rsidRDefault="00CA4DE3" w:rsidP="00CA4DE3">
      <w:pPr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 «Город Калининград»</w:t>
      </w:r>
    </w:p>
    <w:p w:rsidR="00CA4DE3" w:rsidRPr="0084326D" w:rsidRDefault="00CA4DE3" w:rsidP="00CA4DE3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DE3" w:rsidRPr="0084326D" w:rsidRDefault="00CA4DE3" w:rsidP="00CA4DE3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A4DE3" w:rsidRPr="0084326D" w:rsidRDefault="00CA4DE3" w:rsidP="00CA4DE3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6266829"/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оформлении и выдаче порубочного билета</w:t>
      </w:r>
      <w:bookmarkEnd w:id="0"/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вырубку (снос), обрезку и/или пересадку зеленых насаждений на территории городского округа «Город Калининград»</w:t>
      </w:r>
    </w:p>
    <w:p w:rsidR="00CA4DE3" w:rsidRPr="0084326D" w:rsidRDefault="00CA4DE3" w:rsidP="00CA4DE3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2267"/>
        <w:gridCol w:w="4252"/>
      </w:tblGrid>
      <w:tr w:rsidR="00CA4DE3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Прошу оформить и выдать порубочный билет на вырубку (снос), обрезку и/или пересадку зеленых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насаждений </w:t>
            </w:r>
            <w:r w:rsidRPr="008432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(запрашиваемый вид работ подчеркнуть)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целях 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указать нужную)</w:t>
            </w:r>
          </w:p>
        </w:tc>
      </w:tr>
      <w:tr w:rsidR="00CA4DE3" w:rsidRPr="0084326D" w:rsidTr="00361B3C">
        <w:trPr>
          <w:trHeight w:val="594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46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402"/>
              <w:gridCol w:w="9061"/>
            </w:tblGrid>
            <w:tr w:rsidR="00CA4DE3" w:rsidRPr="0084326D" w:rsidTr="00361B3C">
              <w:trPr>
                <w:cantSplit/>
                <w:trHeight w:val="431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2190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осуществления строительства, реконструкции, сноса, ремонта, капитального ремонта объекта капитального строительства, линейного объекта</w:t>
                  </w:r>
                </w:p>
              </w:tc>
            </w:tr>
            <w:tr w:rsidR="00CA4DE3" w:rsidRPr="0084326D" w:rsidTr="00361B3C">
              <w:trPr>
                <w:cantSplit/>
                <w:trHeight w:val="265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2190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40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575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проведения реконструкции зеленых насаждений</w:t>
                  </w:r>
                </w:p>
              </w:tc>
            </w:tr>
            <w:tr w:rsidR="00CA4DE3" w:rsidRPr="0084326D" w:rsidTr="00361B3C">
              <w:trPr>
                <w:cantSplit/>
                <w:trHeight w:val="443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восстановления нормативного светового режима в помещени</w:t>
                  </w:r>
                  <w:proofErr w:type="gramStart"/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и(</w:t>
                  </w:r>
                  <w:proofErr w:type="gramEnd"/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-</w:t>
                  </w:r>
                  <w:proofErr w:type="spellStart"/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ях</w:t>
                  </w:r>
                  <w:proofErr w:type="spellEnd"/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), затемняемом(-ых) зелеными насаждениями, на основании экспертного заключения по результатам санитарно-эпидемиологической экспертизы</w:t>
                  </w:r>
                </w:p>
              </w:tc>
            </w:tr>
            <w:tr w:rsidR="00CA4DE3" w:rsidRPr="0084326D" w:rsidTr="00361B3C">
              <w:trPr>
                <w:cantSplit/>
                <w:trHeight w:val="442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443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2790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предотвращения или ликвидации аварийных и чрезвычайных ситуаций, в том числе ремонта подземных коммуникаций и капитальных инженерных сооружений, эксплуатации открытых осушительных систем</w:t>
                  </w:r>
                </w:p>
              </w:tc>
            </w:tr>
            <w:tr w:rsidR="00CA4DE3" w:rsidRPr="0084326D" w:rsidTr="00361B3C">
              <w:trPr>
                <w:cantSplit/>
                <w:trHeight w:val="288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2790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40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осуществления санитарных рубок, рубок ухода</w:t>
                  </w:r>
                </w:p>
              </w:tc>
            </w:tr>
            <w:tr w:rsidR="00CA4DE3" w:rsidRPr="0084326D" w:rsidTr="00361B3C">
              <w:trPr>
                <w:cantSplit/>
                <w:trHeight w:val="28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соблюдения установленных нормативов минимальных расстояний между деревьями, кустарниками и зданиями, сооружениями, инженерными сетями</w:t>
                  </w:r>
                </w:p>
              </w:tc>
            </w:tr>
            <w:tr w:rsidR="00CA4DE3" w:rsidRPr="0084326D" w:rsidTr="00361B3C">
              <w:trPr>
                <w:cantSplit/>
                <w:trHeight w:val="292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391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вырубки (сноса) зеленых насаждений при уходе за объектами культурного наследия, на кладбищах, в местах воинских захоронений</w:t>
                  </w:r>
                </w:p>
              </w:tc>
            </w:tr>
            <w:tr w:rsidR="00CA4DE3" w:rsidRPr="0084326D" w:rsidTr="00361B3C">
              <w:trPr>
                <w:cantSplit/>
                <w:trHeight w:val="292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401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695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осуществления вырубки (сноса) зеленых насаждений, расположенных в границах полос отвода (охранных зон) линейного объекта</w:t>
                  </w:r>
                </w:p>
              </w:tc>
            </w:tr>
            <w:tr w:rsidR="00CA4DE3" w:rsidRPr="0084326D" w:rsidTr="00361B3C">
              <w:trPr>
                <w:cantSplit/>
                <w:trHeight w:val="292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695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398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440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иных предусмотренных законодательством Российской Федерации целях, в том числе в целях выполнения работ по благоустройству</w:t>
                  </w:r>
                </w:p>
              </w:tc>
            </w:tr>
            <w:tr w:rsidR="00CA4DE3" w:rsidRPr="0084326D" w:rsidTr="00361B3C">
              <w:trPr>
                <w:cantSplit/>
                <w:trHeight w:val="292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440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393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635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 осуществлении вырубки зеленых насаждений, произрастающих на территории многоквартирного дома</w:t>
                  </w:r>
                </w:p>
              </w:tc>
            </w:tr>
            <w:tr w:rsidR="00CA4DE3" w:rsidRPr="0084326D" w:rsidTr="00361B3C">
              <w:trPr>
                <w:cantSplit/>
                <w:trHeight w:val="292"/>
              </w:trPr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tabs>
                      <w:tab w:val="left" w:pos="1635"/>
                    </w:tabs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A4DE3" w:rsidRPr="0084326D" w:rsidTr="00361B3C">
              <w:trPr>
                <w:cantSplit/>
                <w:trHeight w:val="352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8432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 целью осуществления вырубки (сноса), обрезки и/или пересадки зеленых насаждений, расположенных в границах полос отвода (охранных зон) линейных объектов, а также при осуществлении строительства, реконструкции, ремонта, капитального ремонта объектов капитального строительства, линейных объектов на земельных участках, находящихся в федеральной собственности</w:t>
                  </w:r>
                </w:p>
              </w:tc>
            </w:tr>
            <w:tr w:rsidR="00CA4DE3" w:rsidRPr="0084326D" w:rsidTr="00361B3C">
              <w:trPr>
                <w:cantSplit/>
                <w:trHeight w:val="735"/>
              </w:trPr>
              <w:tc>
                <w:tcPr>
                  <w:tcW w:w="402" w:type="dxa"/>
                  <w:tcBorders>
                    <w:top w:val="single" w:sz="4" w:space="0" w:color="auto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1" w:type="dxa"/>
                  <w:vMerge/>
                  <w:tcBorders>
                    <w:left w:val="nil"/>
                    <w:right w:val="nil"/>
                  </w:tcBorders>
                </w:tcPr>
                <w:p w:rsidR="00CA4DE3" w:rsidRPr="0084326D" w:rsidRDefault="00CA4DE3" w:rsidP="00361B3C">
                  <w:pPr>
                    <w:keepNext/>
                    <w:framePr w:hSpace="180" w:wrap="around" w:vAnchor="text" w:hAnchor="margin" w:y="676"/>
                    <w:spacing w:after="0" w:line="256" w:lineRule="auto"/>
                    <w:ind w:right="11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или место расположения земельного участка (его части), на котором планируется проведение выр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убки (сноса) зеленых насаждений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Кадастровый номер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емельного участка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права, на котором используется земельный участок (указывается при необходимос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Реквизиты разрешения на использование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емельного участка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Реквизиты разрешения на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азмещение объекта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объекте недвижимого имущества, расположенном на земельном участке (при наличии такого объекта/объектов): наименование объекта, кадастровый номер, иная информация, позволяющая идентифицировать 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(указывается при необходимости)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об утвержденном проекте компенсацио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нного озеленения 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Сведения об утвержденном проекте реконструкции зеленых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насаждений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об оплате компенсационной стоимости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еленых насаждений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об оплате компенсаци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онного озеленения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выданном разрешении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 строительство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экспертном заключении по результатам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санитарно-эпидемиологической экспер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тизы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Сведения о документе, являющемся результатом лесопатологичес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кого обследования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выданном 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предостережении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необходимости соблюдения требований содержания объектов культурного наследия, кладбищ, мест воинских захоронений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документе, подтверждающем предварительное согласование вырубки (сноса), обрезки и /или пересадки зеленых насаждений федеральным органом исполнительной власти, осуществляющим функции по управлению федер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альным имуществом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иных документах, подтверждающие заявленные цели, предусмотренные подпунктом 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пункта 1.2 администрат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ивного регламента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75448" wp14:editId="0EC9572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0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"/>
                  </w:pict>
                </mc:Fallback>
              </mc:AlternateConten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041F6" wp14:editId="398F645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Fr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"/>
                  </w:pict>
                </mc:Fallback>
              </mc:AlternateConten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084B1F" wp14:editId="5236B9FB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108585</wp:posOffset>
                      </wp:positionV>
                      <wp:extent cx="154940" cy="162560"/>
                      <wp:effectExtent l="0" t="0" r="16510" b="27940"/>
                      <wp:wrapNone/>
                      <wp:docPr id="93" name="Прямоугольник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3" o:spid="_x0000_s1026" style="position:absolute;margin-left:17.45pt;margin-top:8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Zx8SA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"/>
                  </w:pict>
                </mc:Fallback>
              </mc:AlternateConten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CA4DE3" w:rsidRPr="0084326D" w:rsidRDefault="00CA4DE3" w:rsidP="00361B3C">
            <w:pPr>
              <w:keepNext/>
              <w:widowControl w:val="0"/>
              <w:suppressAutoHyphens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CA4DE3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CA4DE3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CA4DE3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A4DE3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4DE3" w:rsidRPr="0084326D" w:rsidRDefault="00CA4DE3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CA4DE3" w:rsidRPr="0084326D" w:rsidRDefault="00CA4DE3" w:rsidP="00CA4DE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4DE3" w:rsidRPr="0084326D" w:rsidRDefault="00CA4DE3" w:rsidP="00CA4DE3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CA4DE3" w:rsidRPr="0084326D" w:rsidRDefault="00CA4DE3" w:rsidP="00CA4DE3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CA4DE3" w:rsidRDefault="00CA4DE3" w:rsidP="00CA4DE3">
      <w:pP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bookmarkStart w:id="1" w:name="_GoBack"/>
      <w:bookmarkEnd w:id="1"/>
    </w:p>
    <w:sectPr w:rsidR="00CA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93"/>
    <w:rsid w:val="001E6CD6"/>
    <w:rsid w:val="00664793"/>
    <w:rsid w:val="0086353E"/>
    <w:rsid w:val="0091001C"/>
    <w:rsid w:val="00C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2024-11-11T13:42:00Z</dcterms:created>
  <dcterms:modified xsi:type="dcterms:W3CDTF">2024-11-11T14:34:00Z</dcterms:modified>
</cp:coreProperties>
</file>