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Spec="right" w:tblpY="1"/>
        <w:tblOverlap w:val="never"/>
        <w:tblW w:w="5909" w:type="dxa"/>
        <w:tblLook w:val="04A0" w:firstRow="1" w:lastRow="0" w:firstColumn="1" w:lastColumn="0" w:noHBand="0" w:noVBand="1"/>
      </w:tblPr>
      <w:tblGrid>
        <w:gridCol w:w="5909"/>
      </w:tblGrid>
      <w:tr w:rsidR="00E51E5D" w:rsidRPr="00DF1158" w:rsidTr="00D017C2">
        <w:tc>
          <w:tcPr>
            <w:tcW w:w="5909" w:type="dxa"/>
          </w:tcPr>
          <w:p w:rsidR="00E51E5D" w:rsidRPr="00DF1158" w:rsidRDefault="00E51E5D" w:rsidP="00E51E5D">
            <w:pPr>
              <w:pStyle w:val="a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«Утверждаю»</w:t>
            </w:r>
          </w:p>
        </w:tc>
      </w:tr>
      <w:tr w:rsidR="00E51E5D" w:rsidRPr="00DF1158" w:rsidTr="00D017C2">
        <w:tc>
          <w:tcPr>
            <w:tcW w:w="5909" w:type="dxa"/>
          </w:tcPr>
          <w:p w:rsidR="00E51E5D" w:rsidRDefault="00E51E5D" w:rsidP="00E51E5D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МКУ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МКД»</w:t>
            </w:r>
          </w:p>
        </w:tc>
      </w:tr>
      <w:tr w:rsidR="00E51E5D" w:rsidRPr="00DF1158" w:rsidTr="00D017C2">
        <w:tc>
          <w:tcPr>
            <w:tcW w:w="5909" w:type="dxa"/>
          </w:tcPr>
          <w:p w:rsidR="00E51E5D" w:rsidRDefault="00E51E5D" w:rsidP="00E51E5D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51E5D" w:rsidRDefault="00E51E5D" w:rsidP="00E51E5D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 /С.Б. Русович/</w:t>
            </w:r>
          </w:p>
        </w:tc>
      </w:tr>
      <w:tr w:rsidR="00E51E5D" w:rsidRPr="00DF1158" w:rsidTr="00D017C2">
        <w:tc>
          <w:tcPr>
            <w:tcW w:w="5909" w:type="dxa"/>
          </w:tcPr>
          <w:p w:rsidR="00E51E5D" w:rsidRDefault="00E51E5D" w:rsidP="00E51E5D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_________________ 2015 г.</w:t>
            </w:r>
          </w:p>
        </w:tc>
      </w:tr>
    </w:tbl>
    <w:p w:rsidR="00E51E5D" w:rsidRDefault="00E51E5D" w:rsidP="00E51E5D">
      <w:r>
        <w:br w:type="textWrapping" w:clear="all"/>
      </w:r>
    </w:p>
    <w:p w:rsidR="00E51E5D" w:rsidRDefault="00E51E5D" w:rsidP="00E51E5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C4693">
        <w:rPr>
          <w:rFonts w:ascii="Times New Roman" w:hAnsi="Times New Roman"/>
          <w:b/>
          <w:sz w:val="28"/>
          <w:szCs w:val="28"/>
        </w:rPr>
        <w:t>Техническое задание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51E5D" w:rsidRPr="00EC4693" w:rsidRDefault="00E51E5D" w:rsidP="00E51E5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51E5D" w:rsidRPr="00E51F19" w:rsidRDefault="00E51E5D" w:rsidP="00E51E5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капитальный ремонт крыши, ремонт фасада без утепления</w:t>
      </w:r>
      <w:r w:rsidRPr="005537B3">
        <w:rPr>
          <w:rFonts w:ascii="Times New Roman" w:hAnsi="Times New Roman"/>
          <w:sz w:val="28"/>
          <w:szCs w:val="28"/>
        </w:rPr>
        <w:t xml:space="preserve"> МКД расположенного по адресу: г. Калининград ул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Красная</w:t>
      </w:r>
      <w:proofErr w:type="gramEnd"/>
      <w:r>
        <w:rPr>
          <w:rFonts w:ascii="Times New Roman" w:hAnsi="Times New Roman"/>
          <w:sz w:val="28"/>
          <w:szCs w:val="28"/>
        </w:rPr>
        <w:t>, д. 7-9</w:t>
      </w:r>
    </w:p>
    <w:p w:rsidR="00E51E5D" w:rsidRDefault="00E51E5D" w:rsidP="00E51E5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F2B58" w:rsidRDefault="00EF2B58" w:rsidP="00EF2B58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2B58" w:rsidRDefault="00EF2B58" w:rsidP="00EF2B5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1. Основные данные по объекту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4652"/>
      </w:tblGrid>
      <w:tr w:rsidR="00EF2B58" w:rsidTr="00EF2B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B58" w:rsidRDefault="00EF2B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EF2B58" w:rsidTr="00EF2B58">
        <w:trPr>
          <w:trHeight w:val="5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EF2B58" w:rsidTr="00EF2B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B58" w:rsidRDefault="00EF2B58" w:rsidP="001667FC">
            <w:pPr>
              <w:widowControl w:val="0"/>
              <w:autoSpaceDE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Россия, г. Калининград, </w:t>
            </w:r>
            <w:r w:rsidR="001667F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ул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. </w:t>
            </w:r>
            <w:r w:rsidR="001667F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Красная, </w:t>
            </w:r>
            <w:r w:rsidR="001A69E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д. </w:t>
            </w:r>
            <w:r w:rsidR="001667F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7-9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</w:p>
        </w:tc>
      </w:tr>
      <w:tr w:rsidR="00EF2B58" w:rsidTr="00EF2B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51E5D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EF2B58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B58" w:rsidRDefault="00E51E5D" w:rsidP="001667FC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МКД»</w:t>
            </w:r>
          </w:p>
        </w:tc>
      </w:tr>
      <w:tr w:rsidR="00EF2B58" w:rsidTr="00EF2B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EF2B58" w:rsidTr="00EF2B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EF2B58" w:rsidTr="00EF2B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EF2B58" w:rsidTr="00EF2B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EF2B58" w:rsidTr="00EF2B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EF2B58" w:rsidRDefault="00EF2B58" w:rsidP="00EF2B58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2B58" w:rsidRDefault="00EF2B58" w:rsidP="00EF2B5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</w:p>
    <w:tbl>
      <w:tblPr>
        <w:tblW w:w="9735" w:type="dxa"/>
        <w:tblLayout w:type="fixed"/>
        <w:tblLook w:val="04A0" w:firstRow="1" w:lastRow="0" w:firstColumn="1" w:lastColumn="0" w:noHBand="0" w:noVBand="1"/>
      </w:tblPr>
      <w:tblGrid>
        <w:gridCol w:w="686"/>
        <w:gridCol w:w="9049"/>
      </w:tblGrid>
      <w:tr w:rsidR="00C90CC7" w:rsidTr="00EF2B58">
        <w:trPr>
          <w:trHeight w:val="47"/>
        </w:trPr>
        <w:tc>
          <w:tcPr>
            <w:tcW w:w="686" w:type="dxa"/>
            <w:hideMark/>
          </w:tcPr>
          <w:p w:rsidR="00C90CC7" w:rsidRDefault="00C90CC7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049" w:type="dxa"/>
            <w:hideMark/>
          </w:tcPr>
          <w:p w:rsidR="00C90CC7" w:rsidRDefault="00C90CC7" w:rsidP="00C90CC7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доме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расположенном по адресу  г. Калининград, ул. Красная, д</w:t>
            </w:r>
            <w:r w:rsidRPr="003930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7-9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необходимо выполнить капитальный </w:t>
            </w:r>
            <w:r>
              <w:rPr>
                <w:rFonts w:ascii="Times New Roman" w:hAnsi="Times New Roman"/>
                <w:sz w:val="28"/>
                <w:szCs w:val="28"/>
              </w:rPr>
              <w:t>ремонт крыши, ремонт фасада без утепления.</w:t>
            </w:r>
          </w:p>
        </w:tc>
      </w:tr>
      <w:tr w:rsidR="00C90CC7" w:rsidTr="00EF2B58">
        <w:trPr>
          <w:trHeight w:val="47"/>
        </w:trPr>
        <w:tc>
          <w:tcPr>
            <w:tcW w:w="686" w:type="dxa"/>
            <w:hideMark/>
          </w:tcPr>
          <w:p w:rsidR="00C90CC7" w:rsidRPr="00DF1158" w:rsidRDefault="00C90CC7" w:rsidP="00D017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49" w:type="dxa"/>
            <w:hideMark/>
          </w:tcPr>
          <w:p w:rsidR="00C90CC7" w:rsidRPr="00DF1158" w:rsidRDefault="00C90CC7" w:rsidP="00D017C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</w:t>
            </w:r>
            <w:proofErr w:type="spellStart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эксплуатирующегося</w:t>
            </w:r>
            <w:proofErr w:type="spellEnd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жилого дома. </w:t>
            </w:r>
            <w:proofErr w:type="gramStart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возможно производить с 8-00 до 20-00 в будни, в субботу с 8-00  до  15-00, воскресенье – выходной. </w:t>
            </w:r>
            <w:r w:rsidRPr="00DF1158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Очередность выполнения работ должна быть согласована с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Техническим </w:t>
            </w:r>
            <w:r w:rsidRPr="00DF1158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заказчиком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МКУ «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КР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МКД»</w:t>
            </w:r>
            <w:r w:rsidRPr="00DF1158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.</w:t>
            </w:r>
          </w:p>
        </w:tc>
      </w:tr>
      <w:tr w:rsidR="00C90CC7" w:rsidTr="00EF2B58">
        <w:trPr>
          <w:trHeight w:val="47"/>
        </w:trPr>
        <w:tc>
          <w:tcPr>
            <w:tcW w:w="686" w:type="dxa"/>
          </w:tcPr>
          <w:p w:rsidR="00C90CC7" w:rsidRPr="00DF1158" w:rsidRDefault="00C90CC7" w:rsidP="00D017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49" w:type="dxa"/>
            <w:hideMark/>
          </w:tcPr>
          <w:p w:rsidR="00C90CC7" w:rsidRPr="00DF1158" w:rsidRDefault="00C90CC7" w:rsidP="00D017C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техники безопасности,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охраны труда и санитарно-гигиенического режима на объекте возлагается на  подрядчика, ответственный за производством 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работ назначается приказом, копия приказа предоставляется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Техническому 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заказчику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C90CC7" w:rsidTr="00EF2B58">
        <w:trPr>
          <w:trHeight w:val="781"/>
        </w:trPr>
        <w:tc>
          <w:tcPr>
            <w:tcW w:w="686" w:type="dxa"/>
            <w:hideMark/>
          </w:tcPr>
          <w:p w:rsidR="00C90CC7" w:rsidRPr="00DF1158" w:rsidRDefault="00C90CC7" w:rsidP="00D017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  <w:p w:rsidR="00C90CC7" w:rsidRPr="00DF1158" w:rsidRDefault="00C90CC7" w:rsidP="00D017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49" w:type="dxa"/>
            <w:hideMark/>
          </w:tcPr>
          <w:p w:rsidR="00C90CC7" w:rsidRPr="00DF1158" w:rsidRDefault="00C90CC7" w:rsidP="00D017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</w:p>
          <w:p w:rsidR="00C90CC7" w:rsidRPr="00DF1158" w:rsidRDefault="00C90CC7" w:rsidP="00D017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 xml:space="preserve">должны иметь сертификаты качества/соответствия и разрешены </w:t>
            </w:r>
            <w:proofErr w:type="gramStart"/>
            <w:r w:rsidRPr="00DF1158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</w:p>
          <w:p w:rsidR="00C90CC7" w:rsidRPr="00DF1158" w:rsidRDefault="00C90CC7" w:rsidP="00D017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</w:p>
          <w:p w:rsidR="00C90CC7" w:rsidRPr="00DF1158" w:rsidRDefault="00C90CC7" w:rsidP="00D017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 К актам на скрытые работы </w:t>
            </w:r>
          </w:p>
          <w:p w:rsidR="00C90CC7" w:rsidRPr="00DF1158" w:rsidRDefault="00C90CC7" w:rsidP="00D017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4" w:right="30" w:hanging="34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 xml:space="preserve">прикладывается </w:t>
            </w:r>
            <w:proofErr w:type="spellStart"/>
            <w:r w:rsidRPr="00DF1158">
              <w:rPr>
                <w:rFonts w:ascii="Times New Roman" w:hAnsi="Times New Roman"/>
                <w:sz w:val="28"/>
                <w:szCs w:val="28"/>
              </w:rPr>
              <w:t>фотофиксация</w:t>
            </w:r>
            <w:proofErr w:type="spellEnd"/>
            <w:r w:rsidRPr="00DF1158">
              <w:rPr>
                <w:rFonts w:ascii="Times New Roman" w:hAnsi="Times New Roman"/>
                <w:sz w:val="28"/>
                <w:szCs w:val="28"/>
              </w:rPr>
              <w:t xml:space="preserve"> скрытых работ.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Подрядчик обязан до начала производства работ предоставить образцы применяемых материалов для согласования с Техническим заказчиком МКУ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МКД».</w:t>
            </w:r>
          </w:p>
        </w:tc>
      </w:tr>
      <w:tr w:rsidR="00C90CC7" w:rsidTr="00EF2B58">
        <w:trPr>
          <w:trHeight w:val="121"/>
        </w:trPr>
        <w:tc>
          <w:tcPr>
            <w:tcW w:w="686" w:type="dxa"/>
            <w:hideMark/>
          </w:tcPr>
          <w:p w:rsidR="00C90CC7" w:rsidRPr="00DF1158" w:rsidRDefault="00C90CC7" w:rsidP="00D017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49" w:type="dxa"/>
            <w:hideMark/>
          </w:tcPr>
          <w:p w:rsidR="00C90CC7" w:rsidRPr="00DF1158" w:rsidRDefault="00C90CC7" w:rsidP="00D017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Цена лота: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согласно сметной стоимости</w:t>
            </w:r>
          </w:p>
        </w:tc>
      </w:tr>
      <w:tr w:rsidR="00C90CC7" w:rsidTr="00EF2B58">
        <w:trPr>
          <w:trHeight w:val="117"/>
        </w:trPr>
        <w:tc>
          <w:tcPr>
            <w:tcW w:w="686" w:type="dxa"/>
            <w:hideMark/>
          </w:tcPr>
          <w:p w:rsidR="00C90CC7" w:rsidRPr="00DF1158" w:rsidRDefault="00C90CC7" w:rsidP="00D017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49" w:type="dxa"/>
            <w:hideMark/>
          </w:tcPr>
          <w:p w:rsidR="00C90CC7" w:rsidRPr="00A70539" w:rsidRDefault="00C90CC7" w:rsidP="00D0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90CC7" w:rsidRDefault="00C90CC7" w:rsidP="00D017C2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 </w:t>
            </w:r>
            <w:r w:rsidRPr="005537B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130</w:t>
            </w:r>
            <w:r w:rsidRPr="005537B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календарных дней,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климатологии. </w:t>
            </w:r>
          </w:p>
          <w:p w:rsidR="00C90CC7" w:rsidRDefault="00C90CC7" w:rsidP="00D017C2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начала производства работ Подрядчик обязан разработать и представить для согласования с Техническим заказчиком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технологические карты по капитальному ремонту дома с деталировкой узлов, а также принять строительную площадку для производства работ по акту приема-передачи.</w:t>
            </w:r>
          </w:p>
          <w:p w:rsidR="00C90CC7" w:rsidRPr="00A70539" w:rsidRDefault="00C90CC7" w:rsidP="00D017C2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МКД»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90CC7" w:rsidRPr="00E730F6" w:rsidRDefault="00C90CC7" w:rsidP="00D017C2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C90CC7" w:rsidRDefault="00C90CC7" w:rsidP="00D017C2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предусмотреть мероприятия по предотвращению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залития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жилых помещений во время выпадения атмосферных осадков.</w:t>
            </w:r>
          </w:p>
          <w:p w:rsidR="00C90CC7" w:rsidRPr="005A23C4" w:rsidRDefault="00C90CC7" w:rsidP="00D017C2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C90CC7" w:rsidTr="00EF2B58">
        <w:trPr>
          <w:trHeight w:val="1194"/>
        </w:trPr>
        <w:tc>
          <w:tcPr>
            <w:tcW w:w="686" w:type="dxa"/>
            <w:hideMark/>
          </w:tcPr>
          <w:p w:rsidR="00C90CC7" w:rsidRPr="00DF1158" w:rsidRDefault="00C90CC7" w:rsidP="00D017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049" w:type="dxa"/>
          </w:tcPr>
          <w:p w:rsidR="00C90CC7" w:rsidRDefault="00C90CC7" w:rsidP="00D0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заказчик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совместно с Подрядчиком и представителем Строительного контроля имеют право изменить объем всех предусмотренных контрактом работ, услуг не более чем на два процента такого объема, в случае выявления потребности в дополнительных работах, услугах, не предусмотренных контрактом, но связанных с работами, услугами предусмотренными контрактом, или при прекращении потребности в предусмотренной контрактом части работ, услуг.</w:t>
            </w:r>
          </w:p>
        </w:tc>
      </w:tr>
      <w:tr w:rsidR="00C90CC7" w:rsidTr="00EF2B58">
        <w:trPr>
          <w:trHeight w:val="888"/>
        </w:trPr>
        <w:tc>
          <w:tcPr>
            <w:tcW w:w="686" w:type="dxa"/>
            <w:hideMark/>
          </w:tcPr>
          <w:p w:rsidR="00C90CC7" w:rsidRPr="00DF1158" w:rsidRDefault="00C90CC7" w:rsidP="00D017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9049" w:type="dxa"/>
            <w:hideMark/>
          </w:tcPr>
          <w:p w:rsidR="00C90CC7" w:rsidRPr="00A372B9" w:rsidRDefault="00C90CC7" w:rsidP="00D0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ремонтные работы производятся в соответствии: </w:t>
            </w:r>
          </w:p>
          <w:p w:rsidR="00C90CC7" w:rsidRPr="00A372B9" w:rsidRDefault="008C6DC6" w:rsidP="00D017C2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22222"/>
                <w:sz w:val="28"/>
                <w:szCs w:val="28"/>
              </w:rPr>
            </w:pPr>
            <w:hyperlink r:id="rId6" w:tgtFrame="_blank" w:history="1">
              <w:r w:rsidR="00C90CC7" w:rsidRPr="00A372B9">
                <w:rPr>
                  <w:rStyle w:val="a8"/>
                  <w:sz w:val="28"/>
                  <w:szCs w:val="28"/>
                </w:rPr>
                <w:t>СП 71.13330.2012</w:t>
              </w:r>
            </w:hyperlink>
            <w:r w:rsidR="00C90CC7" w:rsidRPr="00A372B9">
              <w:rPr>
                <w:b w:val="0"/>
                <w:bCs w:val="0"/>
                <w:sz w:val="28"/>
                <w:szCs w:val="28"/>
              </w:rPr>
              <w:t xml:space="preserve"> </w:t>
            </w:r>
            <w:r w:rsidR="00C90CC7" w:rsidRPr="00A372B9">
              <w:rPr>
                <w:b w:val="0"/>
                <w:sz w:val="28"/>
                <w:szCs w:val="28"/>
              </w:rPr>
              <w:t>«Изоляционные и отделочные покрытия»</w:t>
            </w:r>
          </w:p>
          <w:p w:rsidR="00C90CC7" w:rsidRPr="00A372B9" w:rsidRDefault="008C6DC6" w:rsidP="00D017C2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22222"/>
                <w:sz w:val="28"/>
                <w:szCs w:val="28"/>
              </w:rPr>
            </w:pPr>
            <w:hyperlink r:id="rId7" w:tgtFrame="_blank" w:history="1">
              <w:r w:rsidR="00C90CC7" w:rsidRPr="00A372B9">
                <w:rPr>
                  <w:rStyle w:val="a8"/>
                  <w:sz w:val="28"/>
                  <w:szCs w:val="28"/>
                </w:rPr>
                <w:t>СП 17.13330.2011</w:t>
              </w:r>
            </w:hyperlink>
            <w:r w:rsidR="00C90CC7" w:rsidRPr="00A372B9">
              <w:rPr>
                <w:b w:val="0"/>
                <w:sz w:val="28"/>
                <w:szCs w:val="28"/>
              </w:rPr>
              <w:t xml:space="preserve"> «Кровли»</w:t>
            </w:r>
          </w:p>
          <w:p w:rsidR="00C90CC7" w:rsidRPr="00A372B9" w:rsidRDefault="00C90CC7" w:rsidP="00D0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МДС 12-33.2007 «Кровельные работы»</w:t>
            </w:r>
          </w:p>
          <w:p w:rsidR="00C90CC7" w:rsidRPr="00A372B9" w:rsidRDefault="00C90CC7" w:rsidP="00D017C2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/>
                <w:b w:val="0"/>
                <w:color w:val="auto"/>
                <w:spacing w:val="2"/>
              </w:rPr>
            </w:pPr>
            <w:r w:rsidRPr="00A372B9">
              <w:rPr>
                <w:rFonts w:ascii="Times New Roman" w:hAnsi="Times New Roman"/>
                <w:b w:val="0"/>
                <w:color w:val="auto"/>
                <w:spacing w:val="2"/>
              </w:rPr>
              <w:t>СП 50.13330.2012</w:t>
            </w:r>
            <w:r w:rsidRPr="00A372B9">
              <w:rPr>
                <w:rFonts w:ascii="Times New Roman" w:hAnsi="Times New Roman"/>
                <w:b w:val="0"/>
                <w:color w:val="auto"/>
              </w:rPr>
              <w:t xml:space="preserve"> «Тепловая защита зданий»</w:t>
            </w:r>
          </w:p>
          <w:p w:rsidR="00C90CC7" w:rsidRPr="00A372B9" w:rsidRDefault="00C90CC7" w:rsidP="00D017C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СНиП 21-01-97*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Пожарная безопасность зданий и сооружений»</w:t>
            </w:r>
          </w:p>
          <w:p w:rsidR="00C90CC7" w:rsidRPr="00A372B9" w:rsidRDefault="00C90CC7" w:rsidP="00D017C2">
            <w:pPr>
              <w:pStyle w:val="1"/>
              <w:shd w:val="clear" w:color="auto" w:fill="FFFFFF"/>
              <w:spacing w:before="0" w:line="240" w:lineRule="auto"/>
              <w:ind w:right="238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A372B9">
              <w:rPr>
                <w:rFonts w:ascii="Times New Roman" w:hAnsi="Times New Roman"/>
                <w:b w:val="0"/>
                <w:bCs w:val="0"/>
                <w:color w:val="auto"/>
              </w:rPr>
              <w:t xml:space="preserve">СП 12-135-2003 </w:t>
            </w:r>
            <w:r w:rsidRPr="00A372B9">
              <w:rPr>
                <w:rFonts w:ascii="Times New Roman" w:hAnsi="Times New Roman"/>
                <w:b w:val="0"/>
                <w:color w:val="auto"/>
              </w:rPr>
              <w:t>«Безопасность труда в строительстве»</w:t>
            </w:r>
          </w:p>
          <w:p w:rsidR="00C90CC7" w:rsidRPr="00A372B9" w:rsidRDefault="00C90CC7" w:rsidP="00D017C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2B9">
              <w:rPr>
                <w:rFonts w:ascii="Times New Roman" w:hAnsi="Times New Roman"/>
                <w:sz w:val="28"/>
                <w:szCs w:val="28"/>
              </w:rPr>
              <w:t>СП 29.13330.2011</w:t>
            </w:r>
            <w:r w:rsidRPr="00A372B9">
              <w:rPr>
                <w:sz w:val="28"/>
                <w:szCs w:val="28"/>
              </w:rPr>
              <w:t xml:space="preserve"> </w:t>
            </w: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«Полы»</w:t>
            </w:r>
          </w:p>
          <w:p w:rsidR="00C90CC7" w:rsidRPr="002550BD" w:rsidRDefault="00C90CC7" w:rsidP="00D017C2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/>
                <w:b w:val="0"/>
                <w:color w:val="auto"/>
                <w:spacing w:val="2"/>
              </w:rPr>
            </w:pPr>
            <w:r w:rsidRPr="002550BD">
              <w:rPr>
                <w:rFonts w:ascii="Times New Roman" w:hAnsi="Times New Roman"/>
                <w:b w:val="0"/>
                <w:color w:val="auto"/>
                <w:spacing w:val="2"/>
              </w:rPr>
              <w:t xml:space="preserve">СП 28.13330.2012 </w:t>
            </w:r>
            <w:r w:rsidRPr="002550BD">
              <w:rPr>
                <w:rFonts w:ascii="Times New Roman" w:hAnsi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  <w:p w:rsidR="00C90CC7" w:rsidRPr="00A372B9" w:rsidRDefault="00C90CC7" w:rsidP="00D017C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ГОСТ 30244-94 «Материалы строительные. Методы испытаний на     горючесть».</w:t>
            </w:r>
          </w:p>
        </w:tc>
      </w:tr>
      <w:tr w:rsidR="00C90CC7" w:rsidTr="00C90CC7">
        <w:trPr>
          <w:trHeight w:val="888"/>
        </w:trPr>
        <w:tc>
          <w:tcPr>
            <w:tcW w:w="686" w:type="dxa"/>
            <w:hideMark/>
          </w:tcPr>
          <w:p w:rsidR="00C90CC7" w:rsidRPr="00DF1158" w:rsidRDefault="00C90CC7" w:rsidP="00D017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049" w:type="dxa"/>
            <w:hideMark/>
          </w:tcPr>
          <w:p w:rsidR="00C90CC7" w:rsidRDefault="00C90CC7" w:rsidP="00D0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Передача объекта Подрядчику происходит по акту приема-передачи с осмотром 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квартир верхних этажей.</w:t>
            </w:r>
          </w:p>
        </w:tc>
      </w:tr>
    </w:tbl>
    <w:p w:rsidR="00C90CC7" w:rsidRDefault="00C90CC7" w:rsidP="008C6DC6">
      <w:pPr>
        <w:pStyle w:val="a3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90CC7" w:rsidRDefault="00C90CC7" w:rsidP="00EF2B58">
      <w:pPr>
        <w:pStyle w:val="a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F2B58" w:rsidRDefault="00EF2B58" w:rsidP="00EF2B5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3. </w:t>
      </w: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EF2B58" w:rsidRDefault="00EF2B58" w:rsidP="00EF2B5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9072"/>
      </w:tblGrid>
      <w:tr w:rsidR="005F4B29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4B29" w:rsidRPr="00877093" w:rsidRDefault="005F4B29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B29" w:rsidRPr="00563A99" w:rsidRDefault="005F4B29" w:rsidP="00C90C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1 Кр</w:t>
            </w:r>
            <w:r w:rsidR="00C90CC7">
              <w:rPr>
                <w:rFonts w:ascii="Times New Roman" w:hAnsi="Times New Roman"/>
                <w:b/>
                <w:sz w:val="28"/>
                <w:szCs w:val="28"/>
              </w:rPr>
              <w:t>ыша</w:t>
            </w:r>
          </w:p>
        </w:tc>
      </w:tr>
      <w:tr w:rsidR="004B75EC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5EC" w:rsidRPr="00877093" w:rsidRDefault="004B75EC" w:rsidP="00CA3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70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EC" w:rsidRPr="00877093" w:rsidRDefault="004B75EC" w:rsidP="00CA3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7093">
              <w:rPr>
                <w:rFonts w:ascii="Times New Roman" w:hAnsi="Times New Roman"/>
                <w:color w:val="000000"/>
                <w:sz w:val="28"/>
                <w:szCs w:val="28"/>
              </w:rPr>
              <w:t>Металлочерепица</w:t>
            </w:r>
            <w:proofErr w:type="spellEnd"/>
            <w:r w:rsidRPr="008770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«</w:t>
            </w:r>
            <w:proofErr w:type="spellStart"/>
            <w:r w:rsidRPr="00877093">
              <w:rPr>
                <w:rFonts w:ascii="Times New Roman" w:hAnsi="Times New Roman"/>
                <w:color w:val="000000"/>
                <w:sz w:val="28"/>
                <w:szCs w:val="28"/>
              </w:rPr>
              <w:t>Монтерей</w:t>
            </w:r>
            <w:proofErr w:type="spellEnd"/>
            <w:r w:rsidRPr="00877093">
              <w:rPr>
                <w:rFonts w:ascii="Times New Roman" w:hAnsi="Times New Roman"/>
                <w:color w:val="000000"/>
                <w:sz w:val="28"/>
                <w:szCs w:val="28"/>
              </w:rPr>
              <w:t>» (либ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 аналог) толщиной не менее 0,55</w:t>
            </w:r>
            <w:r w:rsidRPr="008770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мм с полимерным покрытием.</w:t>
            </w:r>
          </w:p>
        </w:tc>
      </w:tr>
      <w:tr w:rsidR="004B75EC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5EC" w:rsidRPr="00877093" w:rsidRDefault="004B75EC" w:rsidP="00CA3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70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EC" w:rsidRPr="00877093" w:rsidRDefault="004B75EC" w:rsidP="008C6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70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Сталь </w:t>
            </w:r>
            <w:r w:rsidR="008C6D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листовая </w:t>
            </w:r>
            <w:r w:rsidRPr="008770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оцинкованная  толщиной </w:t>
            </w:r>
            <w:r w:rsidR="008C6D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770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0,</w:t>
            </w:r>
            <w:r w:rsidR="008C6DC6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8770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мм</w:t>
            </w:r>
          </w:p>
        </w:tc>
      </w:tr>
      <w:tr w:rsidR="004B75EC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5EC" w:rsidRPr="00877093" w:rsidRDefault="004B75EC" w:rsidP="00CA3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70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EC" w:rsidRPr="00877093" w:rsidRDefault="004B75EC" w:rsidP="008C6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70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Доска </w:t>
            </w:r>
            <w:r w:rsidR="008E6E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 </w:t>
            </w:r>
            <w:r w:rsidRPr="00877093">
              <w:rPr>
                <w:rFonts w:ascii="Times New Roman" w:hAnsi="Times New Roman"/>
                <w:color w:val="000000"/>
                <w:sz w:val="28"/>
                <w:szCs w:val="28"/>
              </w:rPr>
              <w:t>обрезная хвойных пород толщиной не менее 25 мм</w:t>
            </w:r>
          </w:p>
        </w:tc>
      </w:tr>
      <w:tr w:rsidR="004B75EC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5EC" w:rsidRPr="00877093" w:rsidRDefault="004B75EC" w:rsidP="00CA3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70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EC" w:rsidRPr="00877093" w:rsidRDefault="004B75EC" w:rsidP="00CA3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7093">
              <w:rPr>
                <w:rFonts w:ascii="Times New Roman" w:hAnsi="Times New Roman"/>
                <w:color w:val="000000"/>
                <w:sz w:val="28"/>
                <w:szCs w:val="28"/>
              </w:rPr>
              <w:t>Бруски обрезные, размеры не менее 50х50 мм</w:t>
            </w:r>
          </w:p>
        </w:tc>
      </w:tr>
      <w:tr w:rsidR="004B75EC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5EC" w:rsidRPr="00877093" w:rsidRDefault="004B75EC" w:rsidP="00CA3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709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EC" w:rsidRPr="00877093" w:rsidRDefault="004B75EC" w:rsidP="00CA32A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7093">
              <w:rPr>
                <w:rFonts w:ascii="Times New Roman" w:hAnsi="Times New Roman"/>
                <w:color w:val="000000"/>
                <w:sz w:val="28"/>
                <w:szCs w:val="28"/>
              </w:rPr>
              <w:t>Доска обрезная для усиления стропильн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ых ног 50</w:t>
            </w:r>
            <w:r w:rsidRPr="00877093">
              <w:rPr>
                <w:rFonts w:ascii="Times New Roman" w:hAnsi="Times New Roman"/>
                <w:color w:val="000000"/>
                <w:sz w:val="28"/>
                <w:szCs w:val="28"/>
              </w:rPr>
              <w:t>х150мм</w:t>
            </w:r>
          </w:p>
        </w:tc>
      </w:tr>
      <w:tr w:rsidR="004B75EC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5EC" w:rsidRPr="00877093" w:rsidRDefault="004B75EC" w:rsidP="00CA3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709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EC" w:rsidRPr="00877093" w:rsidRDefault="004B75EC" w:rsidP="00CA32A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7093">
              <w:rPr>
                <w:rFonts w:ascii="Times New Roman" w:hAnsi="Times New Roman"/>
                <w:color w:val="000000"/>
                <w:sz w:val="28"/>
                <w:szCs w:val="28"/>
              </w:rPr>
              <w:t>Брус обрезной 100х150мм, 150</w:t>
            </w:r>
            <w:r w:rsidRPr="0087709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x150</w:t>
            </w:r>
            <w:r w:rsidRPr="00877093">
              <w:rPr>
                <w:rFonts w:ascii="Times New Roman" w:hAnsi="Times New Roman"/>
                <w:color w:val="000000"/>
                <w:sz w:val="28"/>
                <w:szCs w:val="28"/>
              </w:rPr>
              <w:t>мм</w:t>
            </w:r>
          </w:p>
        </w:tc>
      </w:tr>
      <w:tr w:rsidR="004B75EC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5EC" w:rsidRPr="00877093" w:rsidRDefault="004B75EC" w:rsidP="00CA3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709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EC" w:rsidRPr="00877093" w:rsidRDefault="004B75EC" w:rsidP="00CA3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Антисептик-антипирен</w:t>
            </w:r>
            <w:r w:rsidRPr="008770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877093">
              <w:rPr>
                <w:rFonts w:ascii="Times New Roman" w:hAnsi="Times New Roman"/>
                <w:color w:val="000000"/>
                <w:sz w:val="28"/>
                <w:szCs w:val="28"/>
              </w:rPr>
              <w:t>Пирилакс</w:t>
            </w:r>
            <w:proofErr w:type="spellEnd"/>
            <w:r w:rsidRPr="00877093">
              <w:rPr>
                <w:rFonts w:ascii="Times New Roman" w:hAnsi="Times New Roman"/>
                <w:color w:val="000000"/>
                <w:sz w:val="28"/>
                <w:szCs w:val="28"/>
              </w:rPr>
              <w:t>» или эквивалент</w:t>
            </w:r>
          </w:p>
        </w:tc>
      </w:tr>
      <w:tr w:rsidR="004B75EC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5EC" w:rsidRPr="00877093" w:rsidRDefault="004B75EC" w:rsidP="00CA3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EC" w:rsidRPr="00877093" w:rsidRDefault="004B75EC" w:rsidP="00CA3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7093">
              <w:rPr>
                <w:rFonts w:ascii="Times New Roman" w:hAnsi="Times New Roman"/>
                <w:sz w:val="28"/>
                <w:szCs w:val="28"/>
              </w:rPr>
              <w:t>Кирпич керамический одинарн</w:t>
            </w:r>
            <w:r>
              <w:rPr>
                <w:rFonts w:ascii="Times New Roman" w:hAnsi="Times New Roman"/>
                <w:sz w:val="28"/>
                <w:szCs w:val="28"/>
              </w:rPr>
              <w:t>ый размером 250*120*65,  марка 150</w:t>
            </w:r>
          </w:p>
        </w:tc>
      </w:tr>
      <w:tr w:rsidR="004B75EC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5EC" w:rsidRPr="00877093" w:rsidRDefault="004B75EC" w:rsidP="00CA3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709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EC" w:rsidRPr="00877093" w:rsidRDefault="004B75EC" w:rsidP="00CA3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7093">
              <w:rPr>
                <w:rFonts w:ascii="Times New Roman" w:hAnsi="Times New Roman"/>
                <w:sz w:val="28"/>
                <w:szCs w:val="28"/>
              </w:rPr>
              <w:t xml:space="preserve">Снегозадержание </w:t>
            </w:r>
            <w:r>
              <w:rPr>
                <w:rFonts w:ascii="Times New Roman" w:hAnsi="Times New Roman"/>
                <w:sz w:val="28"/>
                <w:szCs w:val="28"/>
              </w:rPr>
              <w:t>из оцинкованной стали с полимерным покрытием (</w:t>
            </w:r>
            <w:r w:rsidRPr="00877093">
              <w:rPr>
                <w:rFonts w:ascii="Times New Roman" w:hAnsi="Times New Roman"/>
                <w:sz w:val="28"/>
                <w:szCs w:val="28"/>
              </w:rPr>
              <w:t>по расчету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B75EC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5EC" w:rsidRPr="00877093" w:rsidRDefault="004B75EC" w:rsidP="00CA3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709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EC" w:rsidRPr="00877093" w:rsidRDefault="004B75EC" w:rsidP="00CA3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Водосточная система из оцинкованной стали с полимерным покрытием (по расчету)</w:t>
            </w:r>
          </w:p>
        </w:tc>
      </w:tr>
      <w:tr w:rsidR="004B75EC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5EC" w:rsidRPr="00877093" w:rsidRDefault="004B75EC" w:rsidP="00CA3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EC" w:rsidRPr="00877093" w:rsidRDefault="004B75EC" w:rsidP="00CA3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7093">
              <w:rPr>
                <w:rFonts w:ascii="Times New Roman" w:hAnsi="Times New Roman"/>
                <w:sz w:val="28"/>
                <w:szCs w:val="28"/>
              </w:rPr>
              <w:t>Пленка пароизоляционная  типа «</w:t>
            </w:r>
            <w:r w:rsidRPr="00877093">
              <w:rPr>
                <w:rFonts w:ascii="Times New Roman" w:hAnsi="Times New Roman"/>
                <w:color w:val="000000"/>
                <w:sz w:val="28"/>
                <w:szCs w:val="28"/>
              </w:rPr>
              <w:t>ЮТА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ФОЛ</w:t>
            </w:r>
            <w:r w:rsidRPr="00877093">
              <w:rPr>
                <w:rFonts w:ascii="Times New Roman" w:hAnsi="Times New Roman"/>
                <w:sz w:val="28"/>
                <w:szCs w:val="28"/>
              </w:rPr>
              <w:t>»  либо  аналог</w:t>
            </w:r>
          </w:p>
        </w:tc>
      </w:tr>
      <w:tr w:rsidR="004B75EC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5EC" w:rsidRPr="00877093" w:rsidRDefault="004B75EC" w:rsidP="00CA3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709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EC" w:rsidRPr="00FA41D3" w:rsidRDefault="004B75EC" w:rsidP="00CA3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Вата минеральная «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ISOVER</w:t>
            </w:r>
            <w:r>
              <w:rPr>
                <w:rFonts w:ascii="Times New Roman" w:hAnsi="Times New Roman"/>
                <w:sz w:val="28"/>
                <w:szCs w:val="28"/>
              </w:rPr>
              <w:t>» или аналог</w:t>
            </w:r>
          </w:p>
        </w:tc>
      </w:tr>
      <w:tr w:rsidR="004B75EC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5EC" w:rsidRPr="00877093" w:rsidRDefault="004B75EC" w:rsidP="00CA3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EC" w:rsidRDefault="004B75EC" w:rsidP="005C30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Пленка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антико</w:t>
            </w:r>
            <w:r w:rsidR="005C30DD">
              <w:rPr>
                <w:rFonts w:ascii="Times New Roman" w:hAnsi="Times New Roman"/>
                <w:sz w:val="28"/>
                <w:szCs w:val="28"/>
              </w:rPr>
              <w:t>нденсатная</w:t>
            </w:r>
            <w:proofErr w:type="spellEnd"/>
            <w:r w:rsidR="005C30DD">
              <w:rPr>
                <w:rFonts w:ascii="Times New Roman" w:hAnsi="Times New Roman"/>
                <w:sz w:val="28"/>
                <w:szCs w:val="28"/>
              </w:rPr>
              <w:t xml:space="preserve"> ( гидроизоляционная)</w:t>
            </w:r>
            <w:r>
              <w:rPr>
                <w:rFonts w:ascii="Times New Roman" w:hAnsi="Times New Roman"/>
                <w:sz w:val="28"/>
                <w:szCs w:val="28"/>
              </w:rPr>
              <w:t>«ЮТАКОН»</w:t>
            </w:r>
            <w:r w:rsidR="005C30DD">
              <w:rPr>
                <w:rFonts w:ascii="Times New Roman" w:hAnsi="Times New Roman"/>
                <w:sz w:val="28"/>
                <w:szCs w:val="28"/>
              </w:rPr>
              <w:t xml:space="preserve"> либо аналог</w:t>
            </w:r>
          </w:p>
        </w:tc>
      </w:tr>
      <w:tr w:rsidR="004B75EC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5EC" w:rsidRDefault="004B75EC" w:rsidP="00CA3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EC" w:rsidRDefault="004B75EC" w:rsidP="00CA3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Окно-люк выхода на кровлю.</w:t>
            </w:r>
            <w:bookmarkStart w:id="0" w:name="_GoBack"/>
            <w:bookmarkEnd w:id="0"/>
          </w:p>
        </w:tc>
      </w:tr>
      <w:tr w:rsidR="00D12656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656" w:rsidRDefault="00D12656" w:rsidP="00CA3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56" w:rsidRDefault="009F0DBF" w:rsidP="00CA3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Блок оконный пластиковый одностворчатый, с поворотно-откидной створкой, однокамерным стеклопакетом </w:t>
            </w:r>
            <w:r>
              <w:rPr>
                <w:rFonts w:ascii="Times New Roman" w:hAnsi="Times New Roman"/>
                <w:sz w:val="28"/>
                <w:szCs w:val="28"/>
              </w:rPr>
              <w:t>(24мм)</w:t>
            </w:r>
          </w:p>
        </w:tc>
      </w:tr>
      <w:tr w:rsidR="004B4F6A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4F6A" w:rsidRDefault="004B4F6A" w:rsidP="00CA3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6A" w:rsidRDefault="004B4F6A" w:rsidP="004B4F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2 Утепление перекрытия</w:t>
            </w:r>
          </w:p>
        </w:tc>
      </w:tr>
      <w:tr w:rsidR="004B4F6A" w:rsidTr="009F0DBF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4F6A" w:rsidRDefault="004B4F6A" w:rsidP="00CA3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6A" w:rsidRDefault="004B4F6A" w:rsidP="009F0D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Пленка пароизоляционная  «ЮТАФОЛ»  либо аналог</w:t>
            </w:r>
          </w:p>
        </w:tc>
      </w:tr>
      <w:tr w:rsidR="004B4F6A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4F6A" w:rsidRDefault="004B4F6A" w:rsidP="00CA3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6A" w:rsidRDefault="004F0EA4" w:rsidP="008C6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Вата минеральная 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ISOVER</w:t>
            </w:r>
            <w:r w:rsidR="008C6DC6">
              <w:rPr>
                <w:rFonts w:ascii="Times New Roman" w:hAnsi="Times New Roman"/>
                <w:color w:val="000000"/>
                <w:sz w:val="28"/>
                <w:szCs w:val="28"/>
              </w:rPr>
              <w:t>» либо каменная вата плотностью М-75 или аналог (по согласованию с МКУ «</w:t>
            </w:r>
            <w:proofErr w:type="gramStart"/>
            <w:r w:rsidR="008C6DC6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8C6D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МКД»)</w:t>
            </w:r>
          </w:p>
        </w:tc>
      </w:tr>
      <w:tr w:rsidR="009F0DBF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DBF" w:rsidRDefault="009F0DBF" w:rsidP="00CA3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DBF" w:rsidRPr="009F0DBF" w:rsidRDefault="009F0DBF" w:rsidP="009F0DB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0DBF">
              <w:rPr>
                <w:rFonts w:ascii="Times New Roman" w:hAnsi="Times New Roman"/>
                <w:sz w:val="28"/>
                <w:szCs w:val="28"/>
              </w:rPr>
              <w:t xml:space="preserve">Пленка </w:t>
            </w:r>
            <w:proofErr w:type="spellStart"/>
            <w:r w:rsidRPr="009F0DBF">
              <w:rPr>
                <w:rFonts w:ascii="Times New Roman" w:hAnsi="Times New Roman"/>
                <w:sz w:val="28"/>
                <w:szCs w:val="28"/>
              </w:rPr>
              <w:t>антиконденс</w:t>
            </w:r>
            <w:r>
              <w:rPr>
                <w:rFonts w:ascii="Times New Roman" w:hAnsi="Times New Roman"/>
                <w:sz w:val="28"/>
                <w:szCs w:val="28"/>
              </w:rPr>
              <w:t>атная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(гидроизоляционная) «</w:t>
            </w:r>
            <w:r w:rsidRPr="009F0DBF">
              <w:rPr>
                <w:rFonts w:ascii="Times New Roman" w:hAnsi="Times New Roman"/>
                <w:sz w:val="28"/>
                <w:szCs w:val="28"/>
              </w:rPr>
              <w:t>ЮТАКОН</w:t>
            </w:r>
            <w:r>
              <w:rPr>
                <w:rFonts w:ascii="Times New Roman" w:hAnsi="Times New Roman"/>
                <w:sz w:val="28"/>
                <w:szCs w:val="28"/>
              </w:rPr>
              <w:t>» либо аналог</w:t>
            </w:r>
          </w:p>
        </w:tc>
      </w:tr>
      <w:tr w:rsidR="00787522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7522" w:rsidRPr="00877093" w:rsidRDefault="00787522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22" w:rsidRPr="00563A99" w:rsidRDefault="00787522" w:rsidP="004F0E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63A99"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 w:rsidR="004F0EA4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563A99">
              <w:rPr>
                <w:rFonts w:ascii="Times New Roman" w:hAnsi="Times New Roman"/>
                <w:b/>
                <w:sz w:val="28"/>
                <w:szCs w:val="28"/>
              </w:rPr>
              <w:t xml:space="preserve"> Фасад</w:t>
            </w:r>
            <w:r w:rsidR="00C90CC7">
              <w:rPr>
                <w:rFonts w:ascii="Times New Roman" w:hAnsi="Times New Roman"/>
                <w:b/>
                <w:sz w:val="28"/>
                <w:szCs w:val="28"/>
              </w:rPr>
              <w:t xml:space="preserve"> без утепления</w:t>
            </w:r>
          </w:p>
        </w:tc>
      </w:tr>
      <w:tr w:rsidR="00787522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7522" w:rsidRDefault="00787522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22" w:rsidRPr="00FD4060" w:rsidRDefault="00787522" w:rsidP="003B68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Цементно-известковый раствор М-100</w:t>
            </w:r>
          </w:p>
        </w:tc>
      </w:tr>
      <w:tr w:rsidR="00787522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7522" w:rsidRDefault="00787522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22" w:rsidRPr="007A7FC3" w:rsidRDefault="002A4698" w:rsidP="003B68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Декоративный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пастовый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состав для отделки фасадов</w:t>
            </w:r>
          </w:p>
        </w:tc>
      </w:tr>
      <w:tr w:rsidR="00787522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7522" w:rsidRDefault="00787522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22" w:rsidRPr="00563A99" w:rsidRDefault="005C30DD" w:rsidP="00C90CC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Грунтовка</w:t>
            </w:r>
            <w:r w:rsidR="0078752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="00787522">
              <w:rPr>
                <w:rFonts w:ascii="Times New Roman" w:hAnsi="Times New Roman"/>
                <w:sz w:val="28"/>
                <w:szCs w:val="28"/>
              </w:rPr>
              <w:t>Ceresit</w:t>
            </w:r>
            <w:proofErr w:type="spellEnd"/>
            <w:r w:rsidR="00787522">
              <w:rPr>
                <w:rFonts w:ascii="Times New Roman" w:hAnsi="Times New Roman"/>
                <w:sz w:val="28"/>
                <w:szCs w:val="28"/>
              </w:rPr>
              <w:t xml:space="preserve"> CT 17</w:t>
            </w:r>
            <w:r w:rsidR="00C90C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7522" w:rsidRPr="00563A99">
              <w:rPr>
                <w:rFonts w:ascii="Times New Roman" w:hAnsi="Times New Roman"/>
                <w:sz w:val="28"/>
                <w:szCs w:val="28"/>
              </w:rPr>
              <w:t>либо аналог.</w:t>
            </w:r>
          </w:p>
        </w:tc>
      </w:tr>
      <w:tr w:rsidR="002A4698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4698" w:rsidRDefault="002A4698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698" w:rsidRDefault="002A4698" w:rsidP="002C5E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Сетка </w:t>
            </w:r>
            <w:r w:rsidR="002C5EB2">
              <w:rPr>
                <w:rFonts w:ascii="Times New Roman" w:hAnsi="Times New Roman"/>
                <w:sz w:val="28"/>
                <w:szCs w:val="28"/>
              </w:rPr>
              <w:t>стеклянная СС-1</w:t>
            </w:r>
          </w:p>
        </w:tc>
      </w:tr>
      <w:tr w:rsidR="002814C9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14C9" w:rsidRDefault="002814C9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4C9" w:rsidRDefault="002814C9" w:rsidP="008C6DC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Краска </w:t>
            </w:r>
            <w:r w:rsidR="008C6DC6">
              <w:rPr>
                <w:rFonts w:ascii="Times New Roman" w:hAnsi="Times New Roman"/>
                <w:sz w:val="28"/>
                <w:szCs w:val="28"/>
              </w:rPr>
              <w:t>акриловая фасадная</w:t>
            </w:r>
          </w:p>
        </w:tc>
      </w:tr>
      <w:tr w:rsidR="00787522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7522" w:rsidRDefault="002814C9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22" w:rsidRPr="00787522" w:rsidRDefault="00787522" w:rsidP="00C90C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7522">
              <w:rPr>
                <w:rFonts w:ascii="Times New Roman" w:hAnsi="Times New Roman"/>
                <w:sz w:val="28"/>
                <w:szCs w:val="28"/>
              </w:rPr>
              <w:t xml:space="preserve">Кирпич керамический одинарный, размером 250х120х65 мм, марка </w:t>
            </w:r>
            <w:r w:rsidR="00A440B6" w:rsidRPr="00A440B6">
              <w:rPr>
                <w:rFonts w:ascii="Times New Roman" w:hAnsi="Times New Roman"/>
                <w:sz w:val="28"/>
                <w:szCs w:val="28"/>
              </w:rPr>
              <w:t>М-</w:t>
            </w:r>
            <w:r w:rsidRPr="00A440B6">
              <w:rPr>
                <w:rFonts w:ascii="Times New Roman" w:hAnsi="Times New Roman"/>
                <w:sz w:val="28"/>
                <w:szCs w:val="28"/>
              </w:rPr>
              <w:t>1</w:t>
            </w:r>
            <w:r w:rsidR="00C90CC7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2A4698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4698" w:rsidRDefault="002A4698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698" w:rsidRPr="002A4698" w:rsidRDefault="002A4698" w:rsidP="003B68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A46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 Р</w:t>
            </w:r>
            <w:r w:rsidRPr="002A46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емонт балконов</w:t>
            </w:r>
          </w:p>
        </w:tc>
      </w:tr>
      <w:tr w:rsidR="002A4698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4698" w:rsidRDefault="002A4698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698" w:rsidRPr="00877093" w:rsidRDefault="009F0DBF" w:rsidP="003B68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Раствор цементный марки 50</w:t>
            </w:r>
          </w:p>
        </w:tc>
      </w:tr>
      <w:tr w:rsidR="002A4698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4698" w:rsidRDefault="002A4698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0D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698" w:rsidRPr="009F0DBF" w:rsidRDefault="009F0DBF" w:rsidP="005C30D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0DBF">
              <w:rPr>
                <w:rFonts w:ascii="Times New Roman" w:hAnsi="Times New Roman"/>
                <w:sz w:val="28"/>
                <w:szCs w:val="28"/>
              </w:rPr>
              <w:t>Сетка сварная из холоднотянутой проволоки 4</w:t>
            </w:r>
            <w:r w:rsidR="005C30DD">
              <w:rPr>
                <w:rFonts w:ascii="Times New Roman" w:hAnsi="Times New Roman"/>
                <w:sz w:val="28"/>
                <w:szCs w:val="28"/>
              </w:rPr>
              <w:t>мм или 5 мм</w:t>
            </w:r>
          </w:p>
        </w:tc>
      </w:tr>
      <w:tr w:rsidR="00F63E8F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3E8F" w:rsidRDefault="00F63E8F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8F" w:rsidRDefault="00F63E8F" w:rsidP="003B68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Грунтовка  ГФ -021</w:t>
            </w:r>
          </w:p>
        </w:tc>
      </w:tr>
      <w:tr w:rsidR="00F63E8F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3E8F" w:rsidRDefault="00F63E8F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8F" w:rsidRDefault="00F63E8F" w:rsidP="003B68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Эмаль ПФ -115</w:t>
            </w:r>
          </w:p>
        </w:tc>
      </w:tr>
      <w:tr w:rsidR="009F0DBF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DBF" w:rsidRDefault="009F0DBF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0DB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DBF" w:rsidRDefault="009F0DBF" w:rsidP="003B68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Гидроизол</w:t>
            </w:r>
            <w:proofErr w:type="spellEnd"/>
          </w:p>
        </w:tc>
      </w:tr>
      <w:tr w:rsidR="00F63E8F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3E8F" w:rsidRDefault="00F63E8F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8F" w:rsidRPr="00F63E8F" w:rsidRDefault="00F63E8F" w:rsidP="003B68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63E8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 5 Оконные блоки в подъезде и цоколе</w:t>
            </w:r>
          </w:p>
        </w:tc>
      </w:tr>
      <w:tr w:rsidR="00F63E8F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3E8F" w:rsidRDefault="00F63E8F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8F" w:rsidRDefault="00F63E8F" w:rsidP="003B68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Блок оконный пластиковый одностворчатый, с поворотно</w:t>
            </w:r>
            <w:r w:rsidR="002D04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-откидной створкой, однокамерным стеклопакетом </w:t>
            </w:r>
            <w:r w:rsidR="002D0471">
              <w:rPr>
                <w:rFonts w:ascii="Times New Roman" w:hAnsi="Times New Roman"/>
                <w:sz w:val="28"/>
                <w:szCs w:val="28"/>
              </w:rPr>
              <w:t>(24мм)</w:t>
            </w:r>
          </w:p>
        </w:tc>
      </w:tr>
      <w:tr w:rsidR="009F0DBF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DBF" w:rsidRDefault="009F0DBF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DBF" w:rsidRDefault="009F0DBF" w:rsidP="003B68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Блок оконный пластиковый трехстворчатый</w:t>
            </w:r>
          </w:p>
        </w:tc>
      </w:tr>
      <w:tr w:rsidR="002976FC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6FC" w:rsidRDefault="002976FC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FC" w:rsidRPr="00877093" w:rsidRDefault="002976FC" w:rsidP="009F0DB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7F3F"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 w:rsidR="009F0DB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3F7F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Отмостка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, приямки</w:t>
            </w:r>
          </w:p>
        </w:tc>
      </w:tr>
      <w:tr w:rsidR="002976FC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6FC" w:rsidRDefault="002976FC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FC" w:rsidRPr="00877093" w:rsidRDefault="00D12F6F" w:rsidP="002C5E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Бетон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5EB2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="002C5EB2">
              <w:rPr>
                <w:rFonts w:ascii="Times New Roman" w:hAnsi="Times New Roman"/>
                <w:sz w:val="28"/>
                <w:szCs w:val="28"/>
              </w:rPr>
              <w:t xml:space="preserve"> 12</w:t>
            </w:r>
          </w:p>
        </w:tc>
      </w:tr>
      <w:tr w:rsidR="002976FC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6FC" w:rsidRDefault="002976FC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FC" w:rsidRPr="00877093" w:rsidRDefault="00D12F6F" w:rsidP="003B68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Песок строительный средний</w:t>
            </w:r>
          </w:p>
        </w:tc>
      </w:tr>
      <w:tr w:rsidR="00D12F6F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F6F" w:rsidRDefault="00D12F6F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F6F" w:rsidRDefault="00D12F6F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Гравий марка Др.8, фракция 20-40 мм</w:t>
            </w:r>
          </w:p>
        </w:tc>
      </w:tr>
    </w:tbl>
    <w:p w:rsidR="002D0471" w:rsidRDefault="002D0471" w:rsidP="009F0DB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</w:p>
    <w:p w:rsidR="00C90CC7" w:rsidRPr="002814C9" w:rsidRDefault="00C90CC7" w:rsidP="002814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C13EE">
        <w:rPr>
          <w:rFonts w:ascii="Times New Roman" w:hAnsi="Times New Roman"/>
          <w:b/>
          <w:sz w:val="28"/>
          <w:szCs w:val="28"/>
        </w:rPr>
        <w:t>4.Качество работ и организационные вопросы:</w:t>
      </w:r>
    </w:p>
    <w:p w:rsidR="00C90CC7" w:rsidRPr="005B758A" w:rsidRDefault="00C90CC7" w:rsidP="00C90CC7">
      <w:pPr>
        <w:spacing w:after="0"/>
        <w:rPr>
          <w:rFonts w:ascii="Times New Roman" w:hAnsi="Times New Roman"/>
          <w:sz w:val="28"/>
          <w:szCs w:val="28"/>
        </w:rPr>
      </w:pPr>
      <w:r w:rsidRPr="005B758A">
        <w:rPr>
          <w:rFonts w:ascii="Times New Roman" w:hAnsi="Times New Roman"/>
          <w:sz w:val="28"/>
          <w:szCs w:val="28"/>
        </w:rPr>
        <w:t xml:space="preserve">1. Демонтаж обрешетки в полном объеме. </w:t>
      </w:r>
    </w:p>
    <w:p w:rsidR="00C90CC7" w:rsidRPr="005B758A" w:rsidRDefault="00C90CC7" w:rsidP="00C90CC7">
      <w:pPr>
        <w:spacing w:after="0"/>
        <w:rPr>
          <w:rFonts w:ascii="Times New Roman" w:hAnsi="Times New Roman"/>
          <w:sz w:val="28"/>
          <w:szCs w:val="28"/>
        </w:rPr>
      </w:pPr>
      <w:r w:rsidRPr="005B758A">
        <w:rPr>
          <w:rFonts w:ascii="Times New Roman" w:hAnsi="Times New Roman"/>
          <w:sz w:val="28"/>
          <w:szCs w:val="28"/>
        </w:rPr>
        <w:t>2. Срок предоставления гарантий качеств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758A">
        <w:rPr>
          <w:rFonts w:ascii="Times New Roman" w:hAnsi="Times New Roman"/>
          <w:sz w:val="28"/>
          <w:szCs w:val="28"/>
        </w:rPr>
        <w:t>не менее 5 лет</w:t>
      </w:r>
    </w:p>
    <w:p w:rsidR="00C90CC7" w:rsidRPr="005B758A" w:rsidRDefault="00C90CC7" w:rsidP="00C90CC7">
      <w:pPr>
        <w:spacing w:after="0"/>
        <w:rPr>
          <w:rFonts w:ascii="Times New Roman" w:hAnsi="Times New Roman"/>
          <w:sz w:val="28"/>
          <w:szCs w:val="28"/>
        </w:rPr>
      </w:pPr>
      <w:r w:rsidRPr="005B758A">
        <w:rPr>
          <w:rFonts w:ascii="Times New Roman" w:hAnsi="Times New Roman"/>
          <w:sz w:val="28"/>
          <w:szCs w:val="28"/>
        </w:rPr>
        <w:t>3. Сертификаты качества на материалы.</w:t>
      </w:r>
    </w:p>
    <w:p w:rsidR="00C90CC7" w:rsidRPr="005B758A" w:rsidRDefault="00C90CC7" w:rsidP="00C90CC7">
      <w:pPr>
        <w:spacing w:after="0"/>
        <w:rPr>
          <w:rFonts w:ascii="Times New Roman" w:hAnsi="Times New Roman"/>
          <w:sz w:val="28"/>
          <w:szCs w:val="28"/>
        </w:rPr>
      </w:pPr>
      <w:r w:rsidRPr="005B758A">
        <w:rPr>
          <w:rFonts w:ascii="Times New Roman" w:hAnsi="Times New Roman"/>
          <w:sz w:val="28"/>
          <w:szCs w:val="28"/>
        </w:rPr>
        <w:t>4. Уборка территории объекта от строительного мусора. Вывоз мусора.</w:t>
      </w:r>
    </w:p>
    <w:p w:rsidR="00C90CC7" w:rsidRPr="005B758A" w:rsidRDefault="00C90CC7" w:rsidP="00C90CC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B758A">
        <w:rPr>
          <w:rFonts w:ascii="Times New Roman" w:hAnsi="Times New Roman"/>
          <w:sz w:val="28"/>
          <w:szCs w:val="28"/>
        </w:rPr>
        <w:t xml:space="preserve">5. Все работы выполнять в соответствии с </w:t>
      </w:r>
      <w:proofErr w:type="spellStart"/>
      <w:proofErr w:type="gramStart"/>
      <w:r w:rsidRPr="005B758A">
        <w:rPr>
          <w:rFonts w:ascii="Times New Roman" w:hAnsi="Times New Roman"/>
          <w:sz w:val="28"/>
          <w:szCs w:val="28"/>
        </w:rPr>
        <w:t>данн</w:t>
      </w:r>
      <w:proofErr w:type="spellEnd"/>
      <w:r w:rsidR="002814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758A">
        <w:rPr>
          <w:rFonts w:ascii="Times New Roman" w:hAnsi="Times New Roman"/>
          <w:sz w:val="28"/>
          <w:szCs w:val="28"/>
        </w:rPr>
        <w:t>ыми</w:t>
      </w:r>
      <w:proofErr w:type="spellEnd"/>
      <w:proofErr w:type="gramEnd"/>
      <w:r w:rsidRPr="005B758A">
        <w:rPr>
          <w:rFonts w:ascii="Times New Roman" w:hAnsi="Times New Roman"/>
          <w:sz w:val="28"/>
          <w:szCs w:val="28"/>
        </w:rPr>
        <w:t xml:space="preserve"> проектов с соблюдением соответствующих глав строительных норм и правил по организации, производству и приемке работ.</w:t>
      </w:r>
    </w:p>
    <w:p w:rsidR="00C90CC7" w:rsidRPr="005B758A" w:rsidRDefault="00C90CC7" w:rsidP="00C90CC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B758A">
        <w:rPr>
          <w:rFonts w:ascii="Times New Roman" w:hAnsi="Times New Roman"/>
          <w:sz w:val="28"/>
          <w:szCs w:val="28"/>
        </w:rPr>
        <w:t>6. В случает нанесения материального ущерба при производстве ремонтных работ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75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Технический </w:t>
      </w:r>
      <w:r w:rsidRPr="005B758A">
        <w:rPr>
          <w:rFonts w:ascii="Times New Roman" w:hAnsi="Times New Roman"/>
          <w:sz w:val="28"/>
          <w:szCs w:val="28"/>
        </w:rPr>
        <w:t xml:space="preserve">заказчик </w:t>
      </w:r>
      <w:r>
        <w:rPr>
          <w:rFonts w:ascii="Times New Roman" w:hAnsi="Times New Roman"/>
          <w:sz w:val="28"/>
          <w:szCs w:val="28"/>
        </w:rPr>
        <w:t>МКУ «КР МКД» и П</w:t>
      </w:r>
      <w:r w:rsidRPr="005B758A">
        <w:rPr>
          <w:rFonts w:ascii="Times New Roman" w:hAnsi="Times New Roman"/>
          <w:sz w:val="28"/>
          <w:szCs w:val="28"/>
        </w:rPr>
        <w:t>одрядчик обязан</w:t>
      </w:r>
      <w:r>
        <w:rPr>
          <w:rFonts w:ascii="Times New Roman" w:hAnsi="Times New Roman"/>
          <w:sz w:val="28"/>
          <w:szCs w:val="28"/>
        </w:rPr>
        <w:t>ы</w:t>
      </w:r>
      <w:r w:rsidRPr="005B758A">
        <w:rPr>
          <w:rFonts w:ascii="Times New Roman" w:hAnsi="Times New Roman"/>
          <w:sz w:val="28"/>
          <w:szCs w:val="28"/>
        </w:rPr>
        <w:t xml:space="preserve"> в 3-х </w:t>
      </w:r>
      <w:proofErr w:type="spellStart"/>
      <w:r w:rsidRPr="005B758A">
        <w:rPr>
          <w:rFonts w:ascii="Times New Roman" w:hAnsi="Times New Roman"/>
          <w:sz w:val="28"/>
          <w:szCs w:val="28"/>
        </w:rPr>
        <w:t>дневный</w:t>
      </w:r>
      <w:proofErr w:type="spellEnd"/>
      <w:r w:rsidRPr="005B758A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C90CC7" w:rsidRPr="005B758A" w:rsidRDefault="00C90CC7" w:rsidP="00C90CC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Строительный контроль, Подрядчик </w:t>
      </w:r>
      <w:r w:rsidRPr="005B758A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</w:t>
      </w:r>
      <w:r w:rsidRPr="005B758A">
        <w:rPr>
          <w:rFonts w:ascii="Times New Roman" w:hAnsi="Times New Roman"/>
          <w:sz w:val="28"/>
          <w:szCs w:val="28"/>
        </w:rPr>
        <w:lastRenderedPageBreak/>
        <w:t xml:space="preserve">характеристики) без согласования с </w:t>
      </w:r>
      <w:r>
        <w:rPr>
          <w:rFonts w:ascii="Times New Roman" w:hAnsi="Times New Roman"/>
          <w:sz w:val="28"/>
          <w:szCs w:val="28"/>
        </w:rPr>
        <w:t>Техническим заказчиком МКУ «КР МКД»</w:t>
      </w:r>
      <w:r w:rsidRPr="005B758A">
        <w:rPr>
          <w:rFonts w:ascii="Times New Roman" w:hAnsi="Times New Roman"/>
          <w:sz w:val="28"/>
          <w:szCs w:val="28"/>
        </w:rPr>
        <w:t xml:space="preserve">. </w:t>
      </w:r>
    </w:p>
    <w:p w:rsidR="00C90CC7" w:rsidRPr="005B758A" w:rsidRDefault="00C90CC7" w:rsidP="00C90CC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B758A">
        <w:rPr>
          <w:rFonts w:ascii="Times New Roman" w:hAnsi="Times New Roman"/>
          <w:sz w:val="28"/>
          <w:szCs w:val="28"/>
        </w:rPr>
        <w:t xml:space="preserve">8. Подрядчик обязан своевременно принимать меры по устранению </w:t>
      </w:r>
      <w:r>
        <w:rPr>
          <w:rFonts w:ascii="Times New Roman" w:hAnsi="Times New Roman"/>
          <w:sz w:val="28"/>
          <w:szCs w:val="28"/>
        </w:rPr>
        <w:t>замечаний, до устранения замечаний к работам не приступать.</w:t>
      </w:r>
    </w:p>
    <w:p w:rsidR="00C90CC7" w:rsidRDefault="00C90CC7" w:rsidP="00C90CC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90CC7" w:rsidRDefault="00C90CC7" w:rsidP="00C90CC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90CC7" w:rsidRPr="005537B3" w:rsidRDefault="00C90CC7" w:rsidP="00C90CC7">
      <w:pPr>
        <w:pStyle w:val="a3"/>
        <w:rPr>
          <w:rFonts w:ascii="Times New Roman" w:hAnsi="Times New Roman"/>
          <w:sz w:val="28"/>
          <w:szCs w:val="28"/>
        </w:rPr>
      </w:pPr>
      <w:r w:rsidRPr="005537B3">
        <w:rPr>
          <w:rFonts w:ascii="Times New Roman" w:hAnsi="Times New Roman"/>
          <w:sz w:val="28"/>
          <w:szCs w:val="28"/>
        </w:rPr>
        <w:t>Составил:</w:t>
      </w:r>
    </w:p>
    <w:p w:rsidR="00C90CC7" w:rsidRPr="005537B3" w:rsidRDefault="00C90CC7" w:rsidP="00C90CC7">
      <w:pPr>
        <w:pStyle w:val="a3"/>
        <w:rPr>
          <w:rFonts w:ascii="Times New Roman" w:hAnsi="Times New Roman"/>
          <w:sz w:val="28"/>
          <w:szCs w:val="28"/>
        </w:rPr>
      </w:pPr>
      <w:r w:rsidRPr="005537B3">
        <w:rPr>
          <w:rFonts w:ascii="Times New Roman" w:hAnsi="Times New Roman"/>
          <w:sz w:val="28"/>
          <w:szCs w:val="28"/>
        </w:rPr>
        <w:t xml:space="preserve">Ведущий инженер отдела контроля </w:t>
      </w:r>
    </w:p>
    <w:p w:rsidR="00C90CC7" w:rsidRDefault="00C90CC7" w:rsidP="00C90CC7">
      <w:pPr>
        <w:pStyle w:val="a3"/>
        <w:rPr>
          <w:rFonts w:ascii="Times New Roman" w:hAnsi="Times New Roman"/>
          <w:sz w:val="28"/>
          <w:szCs w:val="28"/>
        </w:rPr>
      </w:pPr>
      <w:r w:rsidRPr="005537B3"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5537B3">
        <w:rPr>
          <w:rFonts w:ascii="Times New Roman" w:hAnsi="Times New Roman"/>
          <w:sz w:val="28"/>
          <w:szCs w:val="28"/>
        </w:rPr>
        <w:t xml:space="preserve">                                                                       Я.А. Кукрусова</w:t>
      </w:r>
    </w:p>
    <w:p w:rsidR="00C90CC7" w:rsidRDefault="00C90CC7" w:rsidP="00C90CC7">
      <w:pPr>
        <w:pStyle w:val="a3"/>
        <w:rPr>
          <w:rFonts w:ascii="Times New Roman" w:hAnsi="Times New Roman"/>
          <w:sz w:val="28"/>
          <w:szCs w:val="28"/>
        </w:rPr>
      </w:pPr>
    </w:p>
    <w:p w:rsidR="00C90CC7" w:rsidRDefault="00C90CC7" w:rsidP="00C90CC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Проверил:</w:t>
      </w:r>
    </w:p>
    <w:p w:rsidR="00C90CC7" w:rsidRDefault="00C90CC7" w:rsidP="00C90CC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Зам. начальника отдела контроля </w:t>
      </w:r>
    </w:p>
    <w:p w:rsidR="00C90CC7" w:rsidRPr="005537B3" w:rsidRDefault="00C90CC7" w:rsidP="00C90CC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                                                                             О.В. Толмачева</w:t>
      </w:r>
    </w:p>
    <w:p w:rsidR="00C90CC7" w:rsidRDefault="00C90CC7" w:rsidP="00C90CC7">
      <w:pPr>
        <w:widowControl w:val="0"/>
        <w:autoSpaceDE w:val="0"/>
        <w:autoSpaceDN w:val="0"/>
        <w:adjustRightInd w:val="0"/>
        <w:jc w:val="center"/>
      </w:pPr>
    </w:p>
    <w:p w:rsidR="00EF2B58" w:rsidRDefault="00EF2B58" w:rsidP="00EF2B58">
      <w:pPr>
        <w:pStyle w:val="a3"/>
      </w:pPr>
    </w:p>
    <w:p w:rsidR="007D4B27" w:rsidRDefault="007D4B27"/>
    <w:sectPr w:rsidR="007D4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4D"/>
    <w:rsid w:val="000402EE"/>
    <w:rsid w:val="00082A03"/>
    <w:rsid w:val="001667FC"/>
    <w:rsid w:val="001A69E3"/>
    <w:rsid w:val="002814C9"/>
    <w:rsid w:val="002976FC"/>
    <w:rsid w:val="002A1AB9"/>
    <w:rsid w:val="002A4698"/>
    <w:rsid w:val="002C5EB2"/>
    <w:rsid w:val="002D0471"/>
    <w:rsid w:val="004B4F6A"/>
    <w:rsid w:val="004B75EC"/>
    <w:rsid w:val="004F0EA4"/>
    <w:rsid w:val="005648D5"/>
    <w:rsid w:val="005A55CE"/>
    <w:rsid w:val="005C30DD"/>
    <w:rsid w:val="005F4B29"/>
    <w:rsid w:val="006C2618"/>
    <w:rsid w:val="00787522"/>
    <w:rsid w:val="007D4B27"/>
    <w:rsid w:val="00850FC6"/>
    <w:rsid w:val="008C6DC6"/>
    <w:rsid w:val="008E6EC8"/>
    <w:rsid w:val="009B13FB"/>
    <w:rsid w:val="009F0DBF"/>
    <w:rsid w:val="00A0169F"/>
    <w:rsid w:val="00A440B6"/>
    <w:rsid w:val="00B85ACA"/>
    <w:rsid w:val="00C90CC7"/>
    <w:rsid w:val="00D12656"/>
    <w:rsid w:val="00D12F6F"/>
    <w:rsid w:val="00DF084D"/>
    <w:rsid w:val="00E51E5D"/>
    <w:rsid w:val="00EF2B58"/>
    <w:rsid w:val="00F63E8F"/>
    <w:rsid w:val="00FE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B58"/>
    <w:pPr>
      <w:suppressAutoHyphens/>
    </w:pPr>
    <w:rPr>
      <w:rFonts w:ascii="Calibri" w:eastAsia="Calibri" w:hAnsi="Calibri" w:cs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90CC7"/>
    <w:pPr>
      <w:keepNext/>
      <w:keepLines/>
      <w:suppressAutoHyphens w:val="0"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C90CC7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B58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4">
    <w:name w:val="List Paragraph"/>
    <w:basedOn w:val="a"/>
    <w:qFormat/>
    <w:rsid w:val="00EF2B58"/>
    <w:pPr>
      <w:suppressAutoHyphens w:val="0"/>
      <w:ind w:left="720"/>
      <w:contextualSpacing/>
    </w:pPr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50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0FC6"/>
    <w:rPr>
      <w:rFonts w:ascii="Tahoma" w:eastAsia="Calibri" w:hAnsi="Tahoma" w:cs="Tahoma"/>
      <w:sz w:val="16"/>
      <w:szCs w:val="16"/>
      <w:lang w:eastAsia="ar-SA"/>
    </w:rPr>
  </w:style>
  <w:style w:type="character" w:styleId="a7">
    <w:name w:val="Strong"/>
    <w:basedOn w:val="a0"/>
    <w:uiPriority w:val="22"/>
    <w:qFormat/>
    <w:rsid w:val="009F0DB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90CC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90C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uiPriority w:val="99"/>
    <w:semiHidden/>
    <w:unhideWhenUsed/>
    <w:rsid w:val="00C90C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B58"/>
    <w:pPr>
      <w:suppressAutoHyphens/>
    </w:pPr>
    <w:rPr>
      <w:rFonts w:ascii="Calibri" w:eastAsia="Calibri" w:hAnsi="Calibri" w:cs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90CC7"/>
    <w:pPr>
      <w:keepNext/>
      <w:keepLines/>
      <w:suppressAutoHyphens w:val="0"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C90CC7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B58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4">
    <w:name w:val="List Paragraph"/>
    <w:basedOn w:val="a"/>
    <w:qFormat/>
    <w:rsid w:val="00EF2B58"/>
    <w:pPr>
      <w:suppressAutoHyphens w:val="0"/>
      <w:ind w:left="720"/>
      <w:contextualSpacing/>
    </w:pPr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50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0FC6"/>
    <w:rPr>
      <w:rFonts w:ascii="Tahoma" w:eastAsia="Calibri" w:hAnsi="Tahoma" w:cs="Tahoma"/>
      <w:sz w:val="16"/>
      <w:szCs w:val="16"/>
      <w:lang w:eastAsia="ar-SA"/>
    </w:rPr>
  </w:style>
  <w:style w:type="character" w:styleId="a7">
    <w:name w:val="Strong"/>
    <w:basedOn w:val="a0"/>
    <w:uiPriority w:val="22"/>
    <w:qFormat/>
    <w:rsid w:val="009F0DB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90CC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90C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uiPriority w:val="99"/>
    <w:semiHidden/>
    <w:unhideWhenUsed/>
    <w:rsid w:val="00C90C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0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ru/url?sa=t&amp;rct=j&amp;q=&amp;esrc=s&amp;source=web&amp;cd=6&amp;cad=rja&amp;uact=8&amp;sqi=2&amp;ved=0CDgQFjAF&amp;url=http%3A%2F%2Fgreenevolution.ru%2Fdocs%2F2012%2F09%2F02%2Fsp-17-13330-2011-ot-27-dekabrya-2010-g-krovli-aktualizi%2F&amp;ei=T5ECVeuSG-bQygO384LIDw&amp;usg=AFQjCNGsowT4LswMBzC_5Y4O5mEsSqdbXQ&amp;sig2=AJcs8TFRaLsbVS9_ixaQgw&amp;bvm=bv.88198703,d.bG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ru/url?sa=t&amp;rct=j&amp;q=&amp;esrc=s&amp;source=web&amp;cd=1&amp;ved=0CBwQFjAA&amp;url=http%3A%2F%2Fwww.xn----7sbcauqbrgpkhf2ax.xn--p1ai%2Fcategory704%2F113.htm&amp;ei=3JACVcvZEuG6ygPiuIKABQ&amp;usg=AFQjCNG_Mw2XsffO65dS3X0L4cn2iT0SjA&amp;sig2=lBppM0Q2l0kbzSgfabHQBw&amp;bvm=bv.88198703,d.bGQ&amp;cad=rj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1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2015-03-27T11:54:00Z</cp:lastPrinted>
  <dcterms:created xsi:type="dcterms:W3CDTF">2014-11-06T08:03:00Z</dcterms:created>
  <dcterms:modified xsi:type="dcterms:W3CDTF">2015-03-27T11:57:00Z</dcterms:modified>
</cp:coreProperties>
</file>