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</w:p>
    <w:p w:rsidR="00406595" w:rsidRPr="00BC68CF" w:rsidRDefault="00406595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Директор МКУ «КР МКД»</w:t>
      </w:r>
    </w:p>
    <w:p w:rsidR="005E6A73" w:rsidRDefault="005E6A73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</w:p>
    <w:p w:rsidR="005E6A73" w:rsidRDefault="005A23C4" w:rsidP="005E6A73">
      <w:pPr>
        <w:spacing w:after="0" w:line="240" w:lineRule="auto"/>
        <w:ind w:left="6096" w:right="-42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="00EF23CD" w:rsidRPr="00EF23CD">
        <w:rPr>
          <w:rFonts w:ascii="Times New Roman" w:hAnsi="Times New Roman"/>
          <w:sz w:val="24"/>
          <w:szCs w:val="24"/>
        </w:rPr>
        <w:t xml:space="preserve"> </w:t>
      </w:r>
      <w:r w:rsidR="00EF23CD" w:rsidRPr="00BC68CF">
        <w:rPr>
          <w:rFonts w:ascii="Times New Roman" w:hAnsi="Times New Roman"/>
          <w:sz w:val="24"/>
          <w:szCs w:val="24"/>
        </w:rPr>
        <w:t xml:space="preserve">С. Б. </w:t>
      </w:r>
      <w:proofErr w:type="spellStart"/>
      <w:r w:rsidR="00EF23CD" w:rsidRPr="00BC68CF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BC68CF" w:rsidRPr="00BC68CF" w:rsidRDefault="00BC68CF" w:rsidP="005E6A73">
      <w:pPr>
        <w:spacing w:after="0" w:line="240" w:lineRule="auto"/>
        <w:ind w:left="6096" w:right="-426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«___»______________2015</w:t>
      </w:r>
      <w:r w:rsidR="00C646F1">
        <w:rPr>
          <w:rFonts w:ascii="Times New Roman" w:hAnsi="Times New Roman"/>
          <w:sz w:val="24"/>
          <w:szCs w:val="24"/>
        </w:rPr>
        <w:t xml:space="preserve"> </w:t>
      </w:r>
      <w:r w:rsidRPr="00BC68CF">
        <w:rPr>
          <w:rFonts w:ascii="Times New Roman" w:hAnsi="Times New Roman"/>
          <w:sz w:val="24"/>
          <w:szCs w:val="24"/>
        </w:rPr>
        <w:t>г.</w:t>
      </w: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551502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капитальный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ремонт </w:t>
      </w:r>
      <w:r w:rsidR="007F5706">
        <w:rPr>
          <w:rFonts w:ascii="Times New Roman" w:hAnsi="Times New Roman"/>
          <w:color w:val="000000"/>
          <w:sz w:val="28"/>
          <w:szCs w:val="28"/>
        </w:rPr>
        <w:t>фасада без утепления, крыши, подвальных помещений, внутридомовых инженерных систем холодного водоснабжения</w:t>
      </w:r>
      <w:r w:rsidR="006B46ED">
        <w:rPr>
          <w:rFonts w:ascii="Times New Roman" w:hAnsi="Times New Roman"/>
          <w:color w:val="000000"/>
          <w:sz w:val="28"/>
          <w:szCs w:val="28"/>
        </w:rPr>
        <w:t>, отопления и электроснабжения</w:t>
      </w:r>
      <w:r w:rsidR="007F5706">
        <w:rPr>
          <w:rFonts w:ascii="Times New Roman" w:hAnsi="Times New Roman"/>
          <w:color w:val="000000"/>
          <w:sz w:val="28"/>
          <w:szCs w:val="28"/>
        </w:rPr>
        <w:t xml:space="preserve"> МКД №141-145 по </w:t>
      </w:r>
      <w:proofErr w:type="spellStart"/>
      <w:r w:rsidR="007F5706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7F5706">
        <w:rPr>
          <w:rFonts w:ascii="Times New Roman" w:hAnsi="Times New Roman"/>
          <w:color w:val="000000"/>
          <w:sz w:val="28"/>
          <w:szCs w:val="28"/>
        </w:rPr>
        <w:t>.К</w:t>
      </w:r>
      <w:proofErr w:type="gramEnd"/>
      <w:r w:rsidR="007F5706">
        <w:rPr>
          <w:rFonts w:ascii="Times New Roman" w:hAnsi="Times New Roman"/>
          <w:color w:val="000000"/>
          <w:sz w:val="28"/>
          <w:szCs w:val="28"/>
        </w:rPr>
        <w:t>иевской</w:t>
      </w:r>
      <w:proofErr w:type="spellEnd"/>
      <w:r w:rsidR="007F570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F5706">
        <w:rPr>
          <w:rFonts w:ascii="Times New Roman" w:hAnsi="Times New Roman"/>
          <w:color w:val="000000"/>
          <w:sz w:val="28"/>
          <w:szCs w:val="28"/>
        </w:rPr>
        <w:t>г.Калининграда</w:t>
      </w:r>
      <w:proofErr w:type="spellEnd"/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Киевская, д.141-145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№141-145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Киевской</w:t>
            </w:r>
            <w:proofErr w:type="gramEnd"/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9A7AEB" w:rsidRPr="00C646F1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23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- </w:t>
            </w:r>
            <w:r w:rsidR="00C646F1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>крыши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фасада без утепления</w:t>
            </w:r>
            <w:r w:rsidR="00406595"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7F5706" w:rsidRPr="00C646F1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подвальных помещений, </w:t>
            </w:r>
          </w:p>
          <w:p w:rsidR="0075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47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ремонт 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>внутридо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мовых инженерных систем холодного</w:t>
            </w:r>
            <w:r w:rsidR="007147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водоснабжения;</w:t>
            </w:r>
          </w:p>
          <w:p w:rsidR="00714745" w:rsidRDefault="0071474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внутридомо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</w:rPr>
              <w:t>вых инженерных систем отопления;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ремонт внутридомовых инженерных систем электроснабжения.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714745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12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213DA7" w:rsidRDefault="00213DA7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12-101-98 «Свод правил по проектированию и строительству». «Технические правила производства наружной теплоизоляции зданий с тонкой штукатуркой по утеплителю»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3.04.01-87 «Изоляционные и отделочные покрытия»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СНиП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-26-76 «Кровли»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23-02-2003 «Тепловая защита зданий»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21-01-97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 Пожарная бе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зопасность зданий и сооружений»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СНиП 12-03-2001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.1»</w:t>
            </w:r>
          </w:p>
          <w:p w:rsidR="004071D1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</w:t>
            </w:r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иП 12-04-2002 « Безопасность труда в строительстве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proofErr w:type="gramEnd"/>
            <w:r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.2»</w:t>
            </w:r>
          </w:p>
          <w:p w:rsidR="006A08DB" w:rsidRDefault="002D37D6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2.03.13-88 «Полы».</w:t>
            </w:r>
          </w:p>
          <w:p w:rsidR="0050709A" w:rsidRDefault="0050709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2.03.11-85 «Защита строительных конструкций от коррозии»</w:t>
            </w:r>
          </w:p>
          <w:p w:rsidR="009A7AEB" w:rsidRDefault="004071D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  <w:p w:rsidR="00B1252A" w:rsidRDefault="00B1252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60.13330.2012 «Отопление, вентиляция и кондиционирование воздуха»</w:t>
            </w:r>
          </w:p>
          <w:p w:rsidR="00470D87" w:rsidRDefault="00B1252A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491497" w:rsidRDefault="00491497" w:rsidP="0049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491497" w:rsidRDefault="00491497" w:rsidP="0049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491497" w:rsidRDefault="00491497" w:rsidP="0049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491497" w:rsidRDefault="00491497" w:rsidP="0049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 Часть 5. Выбор и монтаж электрооборудования»</w:t>
            </w:r>
          </w:p>
          <w:p w:rsidR="00491497" w:rsidRPr="005A1D4D" w:rsidRDefault="00491497" w:rsidP="0049149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«Правила эксплуатации электроустановок потребителей», утвержденный приказом Министерства энергетики РФ от 13 января 2003 г. </w:t>
            </w:r>
          </w:p>
          <w:p w:rsidR="00491497" w:rsidRDefault="00491497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9A7AEB" w:rsidRPr="006A08DB" w:rsidRDefault="009A7AEB" w:rsidP="009A61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6A08DB" w:rsidRPr="005B32C3" w:rsidRDefault="006A08DB" w:rsidP="006A08DB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Металлочерепица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Монтерей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» (или аналог) толщиной не менее 0,55 мм с полимерным покрытием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Сталь</w:t>
            </w:r>
            <w:proofErr w:type="gramEnd"/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оцинкованная листовая с полимерным покрытием толщиной не менее 0,5 мм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491497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- 32 мм шириной - 100мм, при шаге стропил свыше 900 мм толщиной – 50 мм шириной – 100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54182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>Доска обрезная 50х150,</w:t>
            </w:r>
            <w:r w:rsidR="00C601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91497" w:rsidRPr="009A26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Брус обрезной 30х50, 100х150мм, 150х150 мм, не менее 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9A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491497" w:rsidRPr="00DF1158" w:rsidTr="00200742">
        <w:tc>
          <w:tcPr>
            <w:tcW w:w="566" w:type="dxa"/>
          </w:tcPr>
          <w:p w:rsidR="00491497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491497" w:rsidRPr="009A2604" w:rsidRDefault="0049149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Антисептик-антипирен «ПИРИЛАКС СС-2» для древесины или аналог</w:t>
            </w:r>
          </w:p>
        </w:tc>
      </w:tr>
      <w:tr w:rsidR="003D1FA1" w:rsidRPr="00DF1158" w:rsidTr="00200742">
        <w:tc>
          <w:tcPr>
            <w:tcW w:w="566" w:type="dxa"/>
          </w:tcPr>
          <w:p w:rsidR="003D1FA1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3D1FA1" w:rsidRPr="009A2604" w:rsidRDefault="00D80178" w:rsidP="007D106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D80178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Решетки жалюзийные регулируемые из алюминиевого профиля с порошковым покрытием марки РВ-1, размером 800х250 мм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D80178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D80178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Минераловатный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утеплитель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IZOVER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оптимал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D80178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полос), либо аналог</w:t>
            </w:r>
          </w:p>
        </w:tc>
      </w:tr>
      <w:tr w:rsidR="00FB06E2" w:rsidRPr="00DF1158" w:rsidTr="00200742">
        <w:tc>
          <w:tcPr>
            <w:tcW w:w="566" w:type="dxa"/>
          </w:tcPr>
          <w:p w:rsidR="00FB06E2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FB06E2" w:rsidRPr="009A2604" w:rsidRDefault="00FB06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B06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Бетон тяжелый, класс В15 (М200)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B06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B06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Сетка сварная из холоднотянутой проволоки 5 мм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B06E2" w:rsidP="00C601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Дверь противопожарная металлическая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однопольная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11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="00C60119" w:rsidRPr="00C60119">
              <w:rPr>
                <w:rFonts w:ascii="Times New Roman" w:hAnsi="Times New Roman"/>
                <w:sz w:val="28"/>
                <w:szCs w:val="28"/>
              </w:rPr>
              <w:t>1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60, размером 900х2100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FB06E2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9C67E6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Грунтовка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воднодисперсионная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CERESIT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CT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17 или аналог</w:t>
            </w:r>
          </w:p>
        </w:tc>
      </w:tr>
      <w:tr w:rsidR="00D80178" w:rsidRPr="00DF1158" w:rsidTr="00200742">
        <w:tc>
          <w:tcPr>
            <w:tcW w:w="566" w:type="dxa"/>
          </w:tcPr>
          <w:p w:rsidR="00D80178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D80178" w:rsidRPr="009A2604" w:rsidRDefault="009C67E6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Сетка стеклянная строительная СС-1 или аналог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C67E6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Клей универсальный для систем утепления типа «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BOLIX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WM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» или аналог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C67E6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Краска фасадная акриловая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C67E6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Кабель-канал (короб) "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Электропласт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" 100x60 мм или аналог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C67E6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Блок оконный пластиковый двустворчатый, с глухой и поворотно-откидной створкой, однокамерным стеклопакетом (24 мм), площадью до 2,5 м</w:t>
            </w: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295589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Доски подоконные ПВХ, шириной 350 мм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295589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Сетка плетеная из проволоки диаметром 1,8 мм без покрытия, 50х50 мм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295589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Труба</w:t>
            </w:r>
            <w:r w:rsidR="009A2604" w:rsidRPr="009A2604">
              <w:rPr>
                <w:rFonts w:ascii="Times New Roman" w:hAnsi="Times New Roman"/>
                <w:sz w:val="28"/>
                <w:szCs w:val="28"/>
              </w:rPr>
              <w:t xml:space="preserve"> из полипропилена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Краны шаровые из полипропилена 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THERMAFLEX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FRZ</w:t>
            </w:r>
            <w:r w:rsidR="00C60119" w:rsidRPr="00C6011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60119">
              <w:rPr>
                <w:rFonts w:ascii="Times New Roman" w:hAnsi="Times New Roman"/>
                <w:sz w:val="28"/>
                <w:szCs w:val="28"/>
              </w:rPr>
              <w:t>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толщиной 9мм 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25 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25 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Краны шаровые муфтовые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Valtec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0119">
              <w:rPr>
                <w:rFonts w:ascii="Times New Roman" w:hAnsi="Times New Roman"/>
                <w:sz w:val="28"/>
                <w:szCs w:val="28"/>
              </w:rPr>
              <w:t xml:space="preserve">(или аналог) 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различных диаметров</w:t>
            </w:r>
          </w:p>
        </w:tc>
      </w:tr>
      <w:tr w:rsidR="009C67E6" w:rsidRPr="00DF1158" w:rsidTr="00200742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25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BALLOMAX</w:t>
            </w:r>
            <w:r w:rsidR="00C60119">
              <w:rPr>
                <w:rFonts w:ascii="Times New Roman" w:hAnsi="Times New Roman"/>
                <w:sz w:val="28"/>
                <w:szCs w:val="28"/>
              </w:rPr>
              <w:t xml:space="preserve"> (или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>, диаметром 50мм</w:t>
            </w:r>
          </w:p>
        </w:tc>
      </w:tr>
      <w:tr w:rsidR="009C67E6" w:rsidRPr="00DF1158" w:rsidTr="00396ECF">
        <w:tc>
          <w:tcPr>
            <w:tcW w:w="566" w:type="dxa"/>
          </w:tcPr>
          <w:p w:rsidR="009C67E6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C67E6" w:rsidRPr="009A2604" w:rsidRDefault="009A2604" w:rsidP="00641CC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THERMAFLEX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FRZ</w:t>
            </w:r>
            <w:r w:rsidR="00C60119">
              <w:rPr>
                <w:rFonts w:ascii="Times New Roman" w:hAnsi="Times New Roman"/>
                <w:sz w:val="28"/>
                <w:szCs w:val="28"/>
              </w:rPr>
              <w:t xml:space="preserve"> (или аналог)</w:t>
            </w:r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толщиной 13мм различных диаметров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Шит  распределительный наружного </w:t>
            </w:r>
            <w:proofErr w:type="spellStart"/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исп</w:t>
            </w:r>
            <w:proofErr w:type="spellEnd"/>
            <w:proofErr w:type="gram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 для электрооборудования,   типа  NRP 563,  IP44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C60119" w:rsidP="00C13D6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</w:t>
            </w:r>
            <w:r w:rsidR="00C13D6E">
              <w:rPr>
                <w:rFonts w:ascii="Times New Roman" w:hAnsi="Times New Roman"/>
                <w:sz w:val="28"/>
                <w:szCs w:val="28"/>
              </w:rPr>
              <w:t xml:space="preserve">ические выключатели </w:t>
            </w:r>
            <w:r w:rsidR="009E3A67">
              <w:rPr>
                <w:rFonts w:ascii="Times New Roman" w:hAnsi="Times New Roman"/>
                <w:sz w:val="28"/>
                <w:szCs w:val="28"/>
              </w:rPr>
              <w:t>дву</w:t>
            </w:r>
            <w:proofErr w:type="gramStart"/>
            <w:r w:rsidR="009E3A67">
              <w:rPr>
                <w:rFonts w:ascii="Times New Roman" w:hAnsi="Times New Roman"/>
                <w:sz w:val="28"/>
                <w:szCs w:val="28"/>
              </w:rPr>
              <w:t>х-</w:t>
            </w:r>
            <w:proofErr w:type="gramEnd"/>
            <w:r w:rsidR="009E3A67">
              <w:rPr>
                <w:rFonts w:ascii="Times New Roman" w:hAnsi="Times New Roman"/>
                <w:sz w:val="28"/>
                <w:szCs w:val="28"/>
              </w:rPr>
              <w:t xml:space="preserve">, трехполюсные </w:t>
            </w:r>
            <w:r w:rsidR="00C13D6E">
              <w:rPr>
                <w:rFonts w:ascii="Times New Roman" w:hAnsi="Times New Roman"/>
                <w:sz w:val="28"/>
                <w:szCs w:val="28"/>
              </w:rPr>
              <w:t xml:space="preserve">на ток 10, 25, 32, </w:t>
            </w:r>
            <w:r w:rsidR="009E3A67">
              <w:rPr>
                <w:rFonts w:ascii="Times New Roman" w:hAnsi="Times New Roman"/>
                <w:sz w:val="28"/>
                <w:szCs w:val="28"/>
              </w:rPr>
              <w:t>50, 80А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ПВ1, сечением 4 мм2, либо аналог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Главная заземляющая шина М1Т 4х40х400 (медь)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Шина нулевая на DIN-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изол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ШНИ  6х9мм 10-Д-С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E3A67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Шит</w:t>
            </w:r>
            <w:proofErr w:type="gram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встраиваемый  распределительный для электрооборудования,  типа RP 24 Z</w:t>
            </w:r>
            <w:r w:rsidR="009E3A6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E3A67">
              <w:rPr>
                <w:rFonts w:ascii="Times New Roman" w:hAnsi="Times New Roman"/>
                <w:sz w:val="28"/>
                <w:szCs w:val="28"/>
                <w:lang w:val="en-US"/>
              </w:rPr>
              <w:t>IP</w:t>
            </w:r>
            <w:r w:rsidR="009E3A67" w:rsidRPr="009E3A67"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E3A67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 электропроводок диаметром 20 мм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DUROFLEX</w:t>
            </w:r>
            <w:r w:rsidR="009E3A6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E3A67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 электропроводок диаметром 32 мм </w:t>
            </w:r>
            <w:r w:rsidRPr="009A2604">
              <w:rPr>
                <w:rFonts w:ascii="Times New Roman" w:hAnsi="Times New Roman"/>
                <w:sz w:val="28"/>
                <w:szCs w:val="28"/>
                <w:lang w:val="en-US"/>
              </w:rPr>
              <w:t>DUROFLEX</w:t>
            </w:r>
            <w:r w:rsidR="009E3A6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Труба гибкая д-50 мм, KOPOFLEX</w:t>
            </w:r>
            <w:r w:rsidR="009E3A6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E3A67" w:rsidRPr="00DF1158" w:rsidTr="00396ECF">
        <w:tc>
          <w:tcPr>
            <w:tcW w:w="566" w:type="dxa"/>
          </w:tcPr>
          <w:p w:rsidR="009E3A67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9004" w:type="dxa"/>
          </w:tcPr>
          <w:p w:rsidR="009E3A67" w:rsidRPr="009E3A67" w:rsidRDefault="009E3A67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Кабель марки ВВГн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А)-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3х1,5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3х4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5х16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кв.мм</w:t>
            </w:r>
            <w:proofErr w:type="spellEnd"/>
            <w:r w:rsidR="00746CC4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Коробка распределительная   IP44  FAST BOX 70х70х40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Светильник  настенный IP54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кл.з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. 2,0 с энергосберегающей лампой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Светильник  потолочный IP44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. з. 2,0</w:t>
            </w:r>
          </w:p>
        </w:tc>
      </w:tr>
      <w:tr w:rsidR="009A2604" w:rsidRPr="00DF1158" w:rsidTr="00396ECF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Выключатель эл. часть кнопк</w:t>
            </w: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9A260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выд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. времени от 30с-5мин) 1-кл IP44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Выключатель одноклавишный для скрытой проводки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Выключатель наружной установки 1-кл IP54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Выключатель двухклавишный наружной установки универсальный  IP44  0331-02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  <w:r w:rsidR="009E3A67">
              <w:rPr>
                <w:rFonts w:ascii="Times New Roman" w:hAnsi="Times New Roman"/>
                <w:sz w:val="28"/>
                <w:szCs w:val="28"/>
              </w:rPr>
              <w:t xml:space="preserve"> с антикоррозийным покрытием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>Сталь полосовая, марка стали ВСт3кп, размером 5х40 мм</w:t>
            </w:r>
            <w:r w:rsidR="009E3A67">
              <w:rPr>
                <w:rFonts w:ascii="Times New Roman" w:hAnsi="Times New Roman"/>
                <w:sz w:val="28"/>
                <w:szCs w:val="28"/>
              </w:rPr>
              <w:t xml:space="preserve"> с антикоррозийным покрытием</w:t>
            </w:r>
          </w:p>
        </w:tc>
      </w:tr>
      <w:tr w:rsidR="009A2604" w:rsidRPr="00DF1158" w:rsidTr="007E56AE">
        <w:tc>
          <w:tcPr>
            <w:tcW w:w="566" w:type="dxa"/>
          </w:tcPr>
          <w:p w:rsidR="009A2604" w:rsidRPr="009A2604" w:rsidRDefault="00746CC4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75418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04" w:type="dxa"/>
            <w:vAlign w:val="center"/>
          </w:tcPr>
          <w:p w:rsidR="009A2604" w:rsidRPr="009A2604" w:rsidRDefault="009A2604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sz w:val="28"/>
                <w:szCs w:val="28"/>
              </w:rPr>
            </w:pPr>
            <w:r w:rsidRPr="009A2604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 ВВГ, напряжением 1,00 </w:t>
            </w:r>
            <w:proofErr w:type="spellStart"/>
            <w:r w:rsidRPr="009A2604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9A2604">
              <w:rPr>
                <w:rFonts w:ascii="Times New Roman" w:hAnsi="Times New Roman"/>
                <w:sz w:val="28"/>
                <w:szCs w:val="28"/>
              </w:rPr>
              <w:t>: число жил - 1 и сечением 25 мм</w:t>
            </w:r>
            <w:proofErr w:type="gramStart"/>
            <w:r w:rsidRPr="009A2604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</w:tbl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 xml:space="preserve">Подрядчику до начала выполнения ремонтных работ принять объект по акту с осмотром и </w:t>
      </w:r>
      <w:proofErr w:type="spellStart"/>
      <w:r w:rsidR="00480223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480223">
        <w:rPr>
          <w:rFonts w:ascii="Times New Roman" w:hAnsi="Times New Roman"/>
          <w:sz w:val="28"/>
          <w:szCs w:val="28"/>
        </w:rPr>
        <w:t xml:space="preserve"> состояния квартир верхних этажей.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536E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 запрещается.</w:t>
      </w:r>
      <w:r w:rsidR="00D67D9B">
        <w:rPr>
          <w:rFonts w:ascii="Times New Roman" w:hAnsi="Times New Roman"/>
          <w:sz w:val="28"/>
          <w:szCs w:val="28"/>
        </w:rPr>
        <w:t xml:space="preserve"> </w:t>
      </w:r>
    </w:p>
    <w:p w:rsidR="00491497" w:rsidRDefault="00491497" w:rsidP="0049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491497" w:rsidRDefault="00491497" w:rsidP="0049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491497" w:rsidRPr="00E902E8" w:rsidRDefault="00491497" w:rsidP="004914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 окончании работ на объекте Подрядчик обязан предоставить Техническому заказчику 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испытаний.</w:t>
      </w:r>
      <w:r w:rsidRPr="00E902E8">
        <w:rPr>
          <w:rFonts w:ascii="Times New Roman" w:hAnsi="Times New Roman"/>
          <w:sz w:val="28"/>
          <w:szCs w:val="28"/>
        </w:rPr>
        <w:t xml:space="preserve"> </w:t>
      </w:r>
    </w:p>
    <w:p w:rsidR="00491497" w:rsidRDefault="0049149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МКУ «КР </w:t>
      </w:r>
      <w:r w:rsidR="00BA5FDE">
        <w:rPr>
          <w:rFonts w:ascii="Times New Roman" w:hAnsi="Times New Roman"/>
          <w:sz w:val="28"/>
          <w:szCs w:val="28"/>
        </w:rPr>
        <w:t>МКД»</w:t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</w:r>
      <w:r w:rsidR="00BA5FDE">
        <w:rPr>
          <w:rFonts w:ascii="Times New Roman" w:hAnsi="Times New Roman"/>
          <w:sz w:val="28"/>
          <w:szCs w:val="28"/>
        </w:rPr>
        <w:tab/>
        <w:t xml:space="preserve">       М.В.Белоусов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</w:t>
      </w:r>
      <w:r w:rsidR="00D67D9B">
        <w:rPr>
          <w:rFonts w:ascii="Times New Roman" w:hAnsi="Times New Roman"/>
          <w:sz w:val="28"/>
          <w:szCs w:val="28"/>
        </w:rPr>
        <w:t>еститель</w:t>
      </w:r>
      <w:r>
        <w:rPr>
          <w:rFonts w:ascii="Times New Roman" w:hAnsi="Times New Roman"/>
          <w:sz w:val="28"/>
          <w:szCs w:val="28"/>
        </w:rPr>
        <w:t xml:space="preserve"> начальника отдела контроля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CD364E">
        <w:rPr>
          <w:rFonts w:ascii="Times New Roman" w:hAnsi="Times New Roman"/>
          <w:sz w:val="28"/>
          <w:szCs w:val="28"/>
        </w:rPr>
        <w:t>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77BF8"/>
    <w:rsid w:val="006859E1"/>
    <w:rsid w:val="006A08DB"/>
    <w:rsid w:val="006B46ED"/>
    <w:rsid w:val="006D2B17"/>
    <w:rsid w:val="006E0C28"/>
    <w:rsid w:val="006E3266"/>
    <w:rsid w:val="00714745"/>
    <w:rsid w:val="00720FF9"/>
    <w:rsid w:val="00721FD9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D93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17435"/>
    <w:rsid w:val="009200D6"/>
    <w:rsid w:val="009216E3"/>
    <w:rsid w:val="00937D33"/>
    <w:rsid w:val="0096052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F435C"/>
    <w:rsid w:val="00D11893"/>
    <w:rsid w:val="00D54A5A"/>
    <w:rsid w:val="00D67D9B"/>
    <w:rsid w:val="00D70C49"/>
    <w:rsid w:val="00D71FFB"/>
    <w:rsid w:val="00D80178"/>
    <w:rsid w:val="00D83B4D"/>
    <w:rsid w:val="00D8735F"/>
    <w:rsid w:val="00D90915"/>
    <w:rsid w:val="00DA26F7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DF54-6B78-414B-8B53-DEEF6C64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7</cp:revision>
  <cp:lastPrinted>2015-04-13T14:38:00Z</cp:lastPrinted>
  <dcterms:created xsi:type="dcterms:W3CDTF">2015-04-13T09:08:00Z</dcterms:created>
  <dcterms:modified xsi:type="dcterms:W3CDTF">2015-04-13T14:46:00Z</dcterms:modified>
</cp:coreProperties>
</file>