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УТВЕРЖДАЮ»</w:t>
      </w:r>
    </w:p>
    <w:p w:rsidR="00057351" w:rsidRPr="00057351" w:rsidRDefault="00634A75"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w:t>
      </w:r>
      <w:r w:rsidR="00057351" w:rsidRPr="00057351">
        <w:rPr>
          <w:rFonts w:ascii="Times New Roman" w:eastAsia="Times New Roman" w:hAnsi="Times New Roman" w:cs="Times New Roman"/>
          <w:sz w:val="24"/>
          <w:szCs w:val="24"/>
          <w:lang w:eastAsia="ru-RU"/>
        </w:rPr>
        <w:t xml:space="preserve">  директор </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ООО «УК</w:t>
      </w:r>
      <w:r w:rsidR="00634A75">
        <w:rPr>
          <w:rFonts w:ascii="Times New Roman" w:eastAsia="Times New Roman" w:hAnsi="Times New Roman" w:cs="Times New Roman"/>
          <w:sz w:val="24"/>
          <w:szCs w:val="24"/>
          <w:lang w:eastAsia="ru-RU"/>
        </w:rPr>
        <w:t>ЛР</w:t>
      </w:r>
      <w:r w:rsidRPr="00057351">
        <w:rPr>
          <w:rFonts w:ascii="Times New Roman" w:eastAsia="Times New Roman" w:hAnsi="Times New Roman" w:cs="Times New Roman"/>
          <w:sz w:val="24"/>
          <w:szCs w:val="24"/>
          <w:lang w:eastAsia="ru-RU"/>
        </w:rPr>
        <w:t>»</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____________</w:t>
      </w:r>
      <w:r w:rsidR="00634A75">
        <w:rPr>
          <w:rFonts w:ascii="Times New Roman" w:eastAsia="Times New Roman" w:hAnsi="Times New Roman" w:cs="Times New Roman"/>
          <w:sz w:val="24"/>
          <w:szCs w:val="24"/>
          <w:lang w:eastAsia="ru-RU"/>
        </w:rPr>
        <w:t>О.Ю. Емельянова</w:t>
      </w:r>
    </w:p>
    <w:p w:rsidR="00057351" w:rsidRDefault="00377E0F" w:rsidP="00731CDA">
      <w:pPr>
        <w:pStyle w:val="Default"/>
        <w:ind w:left="5664" w:firstLine="708"/>
        <w:jc w:val="center"/>
        <w:rPr>
          <w:color w:val="auto"/>
        </w:rPr>
      </w:pPr>
      <w:r>
        <w:rPr>
          <w:rFonts w:eastAsia="Times New Roman"/>
          <w:color w:val="auto"/>
          <w:sz w:val="20"/>
          <w:szCs w:val="20"/>
          <w:lang w:eastAsia="ru-RU"/>
        </w:rPr>
        <w:t xml:space="preserve">23 октября </w:t>
      </w:r>
      <w:r w:rsidR="00057351" w:rsidRPr="00057351">
        <w:rPr>
          <w:rFonts w:eastAsia="Times New Roman"/>
          <w:color w:val="auto"/>
          <w:sz w:val="20"/>
          <w:szCs w:val="20"/>
          <w:lang w:eastAsia="ru-RU"/>
        </w:rPr>
        <w:t>2015</w:t>
      </w:r>
      <w:r>
        <w:rPr>
          <w:rFonts w:eastAsia="Times New Roman"/>
          <w:color w:val="auto"/>
          <w:sz w:val="20"/>
          <w:szCs w:val="20"/>
          <w:lang w:eastAsia="ru-RU"/>
        </w:rPr>
        <w:t xml:space="preserve"> </w:t>
      </w:r>
      <w:r w:rsidR="00057351" w:rsidRPr="00057351">
        <w:rPr>
          <w:rFonts w:eastAsia="Times New Roman"/>
          <w:color w:val="auto"/>
          <w:sz w:val="20"/>
          <w:szCs w:val="20"/>
          <w:lang w:eastAsia="ru-RU"/>
        </w:rPr>
        <w:t>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377E0F" w:rsidRPr="00F70814">
        <w:t>лестн</w:t>
      </w:r>
      <w:r w:rsidR="00377E0F">
        <w:t>ицы</w:t>
      </w:r>
      <w:r w:rsidR="006E7F7F" w:rsidRPr="00BA51CC">
        <w:rPr>
          <w:rFonts w:ascii="Verdana" w:hAnsi="Verdana" w:cs="Verdana"/>
          <w:sz w:val="16"/>
          <w:szCs w:val="16"/>
        </w:rPr>
        <w:t xml:space="preserve"> </w:t>
      </w:r>
      <w:r w:rsidR="006E7F7F">
        <w:rPr>
          <w:color w:val="auto"/>
        </w:rPr>
        <w:t>МКД №</w:t>
      </w:r>
      <w:r w:rsidR="006E7F7F" w:rsidRPr="008E7F89">
        <w:rPr>
          <w:color w:val="auto"/>
        </w:rPr>
        <w:t xml:space="preserve"> </w:t>
      </w:r>
      <w:r w:rsidR="00377E0F">
        <w:t>20</w:t>
      </w:r>
      <w:r w:rsidR="006E7F7F">
        <w:rPr>
          <w:color w:val="auto"/>
        </w:rPr>
        <w:t xml:space="preserve"> по ул</w:t>
      </w:r>
      <w:r w:rsidR="00377E0F">
        <w:rPr>
          <w:color w:val="auto"/>
        </w:rPr>
        <w:t>. Ю. Гагарина</w:t>
      </w:r>
      <w:r w:rsidR="006E7F7F" w:rsidRPr="00F05202">
        <w:rPr>
          <w:color w:val="auto"/>
        </w:rPr>
        <w:t xml:space="preserve"> </w:t>
      </w:r>
      <w:proofErr w:type="gramStart"/>
      <w:r w:rsidR="006E7F7F" w:rsidRPr="008E7F89">
        <w:rPr>
          <w:color w:val="auto"/>
        </w:rPr>
        <w:t>г</w:t>
      </w:r>
      <w:proofErr w:type="gramEnd"/>
      <w:r w:rsidR="006E7F7F" w:rsidRPr="008E7F89">
        <w:rPr>
          <w:color w:val="auto"/>
        </w:rPr>
        <w:t>.</w:t>
      </w:r>
      <w:r w:rsidR="006E7F7F">
        <w:rPr>
          <w:color w:val="auto"/>
        </w:rPr>
        <w:t xml:space="preserve"> </w:t>
      </w:r>
      <w:r w:rsidR="006E7F7F" w:rsidRPr="008E7F89">
        <w:rPr>
          <w:color w:val="auto"/>
        </w:rPr>
        <w:t>Калининграда.</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w:t>
      </w:r>
      <w:r w:rsidR="00562563" w:rsidRPr="00122A8E">
        <w:rPr>
          <w:rFonts w:ascii="Times New Roman" w:hAnsi="Times New Roman"/>
          <w:sz w:val="24"/>
          <w:szCs w:val="24"/>
        </w:rPr>
        <w:t xml:space="preserve">ООО «УКЛР». Юридический адрес: </w:t>
      </w:r>
      <w:r w:rsidR="00562563" w:rsidRPr="00122A8E">
        <w:rPr>
          <w:rFonts w:ascii="Times New Roman" w:hAnsi="Times New Roman"/>
          <w:sz w:val="24"/>
          <w:szCs w:val="24"/>
          <w:shd w:val="clear" w:color="auto" w:fill="FFFFFF"/>
        </w:rPr>
        <w:t>236008, г. Калининград, ул. Тургенева, д. 14</w:t>
      </w:r>
      <w:r w:rsidR="00562563" w:rsidRPr="00122A8E">
        <w:rPr>
          <w:rFonts w:ascii="Times New Roman" w:hAnsi="Times New Roman"/>
          <w:sz w:val="24"/>
          <w:szCs w:val="24"/>
        </w:rPr>
        <w:t xml:space="preserve">;  ИНН </w:t>
      </w:r>
      <w:r w:rsidR="00562563" w:rsidRPr="00122A8E">
        <w:rPr>
          <w:rFonts w:ascii="Times New Roman" w:hAnsi="Times New Roman"/>
          <w:sz w:val="24"/>
          <w:szCs w:val="24"/>
          <w:shd w:val="clear" w:color="auto" w:fill="FFFFFF"/>
        </w:rPr>
        <w:t>3906204305</w:t>
      </w:r>
      <w:r w:rsidR="00562563" w:rsidRPr="00122A8E">
        <w:rPr>
          <w:rFonts w:ascii="Times New Roman" w:hAnsi="Times New Roman"/>
          <w:sz w:val="24"/>
          <w:szCs w:val="24"/>
        </w:rPr>
        <w:t xml:space="preserve">, КПП </w:t>
      </w:r>
      <w:r w:rsidR="00562563" w:rsidRPr="00122A8E">
        <w:rPr>
          <w:rFonts w:ascii="Times New Roman" w:hAnsi="Times New Roman"/>
          <w:sz w:val="24"/>
          <w:szCs w:val="24"/>
          <w:shd w:val="clear" w:color="auto" w:fill="FFFFFF"/>
        </w:rPr>
        <w:t>390601001</w:t>
      </w:r>
      <w:r w:rsidR="00562563" w:rsidRPr="00122A8E">
        <w:rPr>
          <w:rFonts w:ascii="Times New Roman" w:hAnsi="Times New Roman"/>
          <w:sz w:val="24"/>
          <w:szCs w:val="24"/>
        </w:rPr>
        <w:t>;</w:t>
      </w:r>
      <w:r w:rsidR="00733F5C">
        <w:rPr>
          <w:rStyle w:val="a4"/>
          <w:rFonts w:ascii="Times New Roman" w:hAnsi="Times New Roman"/>
          <w:b w:val="0"/>
          <w:sz w:val="24"/>
          <w:szCs w:val="24"/>
          <w:shd w:val="clear" w:color="auto" w:fill="FFFFFF"/>
        </w:rPr>
        <w:t>г</w:t>
      </w:r>
      <w:r w:rsidR="00562563" w:rsidRPr="00122A8E">
        <w:rPr>
          <w:rStyle w:val="a4"/>
          <w:rFonts w:ascii="Times New Roman" w:hAnsi="Times New Roman"/>
          <w:b w:val="0"/>
          <w:sz w:val="24"/>
          <w:szCs w:val="24"/>
          <w:shd w:val="clear" w:color="auto" w:fill="FFFFFF"/>
        </w:rPr>
        <w:t>енеральный директор – Емельянова Ольга Юрьевна; тел.: 21-65-37.</w:t>
      </w:r>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r w:rsidRPr="006F7810">
          <w:rPr>
            <w:rFonts w:eastAsia="Times New Roman"/>
            <w:color w:val="0000FF"/>
            <w:u w:val="single"/>
            <w:lang w:val="en-US" w:eastAsia="ru-RU"/>
          </w:rPr>
          <w:t>ru</w:t>
        </w:r>
      </w:hyperlink>
      <w:r w:rsidRPr="006F7810">
        <w:rPr>
          <w:rFonts w:eastAsia="Times New Roman"/>
          <w:color w:val="auto"/>
          <w:lang w:eastAsia="ru-RU"/>
        </w:rPr>
        <w:t>, т. (4012) 92-35-11 по проведению конкурса, ф. 46-96-21.</w:t>
      </w:r>
      <w:proofErr w:type="gramEnd"/>
    </w:p>
    <w:p w:rsidR="00A0723E" w:rsidRPr="00A0723E" w:rsidRDefault="00A92554" w:rsidP="00A0723E">
      <w:pPr>
        <w:autoSpaceDE w:val="0"/>
        <w:autoSpaceDN w:val="0"/>
        <w:adjustRightInd w:val="0"/>
        <w:spacing w:after="0" w:line="240" w:lineRule="auto"/>
        <w:jc w:val="both"/>
        <w:rPr>
          <w:rFonts w:ascii="Times New Roman" w:eastAsia="Calibri" w:hAnsi="Times New Roman" w:cs="Times New Roman"/>
          <w:color w:val="000000"/>
          <w:sz w:val="24"/>
          <w:szCs w:val="24"/>
        </w:rPr>
      </w:pPr>
      <w:r w:rsidRPr="008E7F89">
        <w:t xml:space="preserve">1.4. </w:t>
      </w:r>
      <w:r w:rsidRPr="00B6128A">
        <w:rPr>
          <w:rFonts w:ascii="Times New Roman" w:hAnsi="Times New Roman" w:cs="Times New Roman"/>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377E0F">
        <w:rPr>
          <w:rFonts w:ascii="Times New Roman" w:hAnsi="Times New Roman" w:cs="Times New Roman"/>
          <w:sz w:val="24"/>
          <w:szCs w:val="24"/>
        </w:rPr>
        <w:t xml:space="preserve"> подряда:</w:t>
      </w:r>
      <w:r>
        <w:t xml:space="preserve"> </w:t>
      </w:r>
      <w:r w:rsidR="00377E0F" w:rsidRPr="000842CE">
        <w:rPr>
          <w:rFonts w:ascii="Times New Roman" w:eastAsia="Calibri" w:hAnsi="Times New Roman" w:cs="Times New Roman"/>
          <w:color w:val="000000"/>
          <w:sz w:val="24"/>
          <w:szCs w:val="24"/>
        </w:rPr>
        <w:t>234 332 (Двести тридцать четыре тысячи триста тридцать два) руб., в том числе НДС 18%: 35 745 (тридцать пять тысяч семьсот сорок пять) руб. 56 коп</w:t>
      </w:r>
      <w:r w:rsidR="00A0723E" w:rsidRPr="00A0723E">
        <w:rPr>
          <w:rFonts w:ascii="Times New Roman" w:eastAsia="Calibri" w:hAnsi="Times New Roman" w:cs="Times New Roman"/>
          <w:color w:val="000000"/>
          <w:sz w:val="24"/>
          <w:szCs w:val="24"/>
        </w:rPr>
        <w:t xml:space="preserve">. </w:t>
      </w:r>
    </w:p>
    <w:p w:rsidR="00A0723E" w:rsidRDefault="00FE7634" w:rsidP="006F7810">
      <w:pPr>
        <w:pStyle w:val="Default"/>
        <w:jc w:val="both"/>
        <w:rPr>
          <w:color w:val="auto"/>
        </w:rPr>
      </w:pPr>
      <w:r w:rsidRPr="00947251">
        <w:t>Начальная (максимальная) цена договора</w:t>
      </w:r>
      <w:r>
        <w:rPr>
          <w:b/>
        </w:rPr>
        <w:t xml:space="preserve"> </w:t>
      </w:r>
      <w:r>
        <w:t xml:space="preserve">на </w:t>
      </w:r>
      <w:r w:rsidRPr="00BE4762">
        <w:t>ведение строительного контроля при проведении  капитального ремонта общего имущества многоквартирного дома не более 2,14% от суммы договора подряда составляет</w:t>
      </w:r>
      <w:r w:rsidR="00F65D88">
        <w:t>:</w:t>
      </w:r>
      <w:r w:rsidR="00F65D88" w:rsidRPr="004624F1">
        <w:t xml:space="preserve"> </w:t>
      </w:r>
      <w:r w:rsidR="00377E0F" w:rsidRPr="00286159">
        <w:t>5 014 (пять тысяч четырнадцать) руб., в том числе НДС 18% 764 (семьсот шестьдесят четыре) руб. 85 копеек</w:t>
      </w:r>
      <w:r w:rsidR="00F65D88" w:rsidRPr="00F93683">
        <w:t>.</w:t>
      </w:r>
      <w:r w:rsidR="00A0723E" w:rsidRPr="00A0723E">
        <w:rPr>
          <w:color w:val="auto"/>
        </w:rPr>
        <w:t xml:space="preserve"> </w:t>
      </w:r>
    </w:p>
    <w:p w:rsidR="00A92554" w:rsidRPr="008E7F89" w:rsidRDefault="00A0723E" w:rsidP="006F7810">
      <w:pPr>
        <w:pStyle w:val="Default"/>
        <w:jc w:val="both"/>
      </w:pPr>
      <w:r w:rsidRPr="00A0723E">
        <w:rPr>
          <w:color w:val="auto"/>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A0723E">
        <w:t xml:space="preserve"> составляют не более </w:t>
      </w:r>
      <w:r w:rsidR="00377E0F">
        <w:t>45</w:t>
      </w:r>
      <w:r w:rsidRPr="00A0723E">
        <w:t xml:space="preserve"> календарных дней.</w:t>
      </w:r>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B172E">
        <w:rPr>
          <w:color w:val="auto"/>
        </w:rPr>
        <w:t>0</w:t>
      </w:r>
      <w:r w:rsidR="00377E0F">
        <w:rPr>
          <w:color w:val="auto"/>
        </w:rPr>
        <w:t>6</w:t>
      </w:r>
      <w:r w:rsidRPr="008E7F89">
        <w:rPr>
          <w:color w:val="auto"/>
        </w:rPr>
        <w:t xml:space="preserve">" </w:t>
      </w:r>
      <w:r w:rsidR="00DB172E">
        <w:rPr>
          <w:color w:val="auto"/>
        </w:rPr>
        <w:t>ноября</w:t>
      </w:r>
      <w:bookmarkStart w:id="0" w:name="_GoBack"/>
      <w:bookmarkEnd w:id="0"/>
      <w:r w:rsidRPr="008E7F89">
        <w:rPr>
          <w:color w:val="auto"/>
        </w:rPr>
        <w:t xml:space="preserve"> 201</w:t>
      </w:r>
      <w:r>
        <w:rPr>
          <w:color w:val="auto"/>
        </w:rPr>
        <w:t>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w:t>
      </w:r>
      <w:r w:rsidRPr="008E7F89">
        <w:rPr>
          <w:color w:val="auto"/>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w:t>
      </w:r>
      <w:r w:rsidRPr="008E7F89">
        <w:rPr>
          <w:color w:val="auto"/>
        </w:rPr>
        <w:lastRenderedPageBreak/>
        <w:t xml:space="preserve">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lastRenderedPageBreak/>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lastRenderedPageBreak/>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г</w:t>
      </w:r>
      <w:proofErr w:type="gramStart"/>
      <w:r w:rsidRPr="008E7F89">
        <w:rPr>
          <w:color w:val="auto"/>
        </w:rPr>
        <w:t>.К</w:t>
      </w:r>
      <w:proofErr w:type="gramEnd"/>
      <w:r w:rsidRPr="008E7F89">
        <w:rPr>
          <w:color w:val="auto"/>
        </w:rPr>
        <w:t>алининград</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w:t>
      </w:r>
      <w:r w:rsidRPr="008E7F89">
        <w:rPr>
          <w:color w:val="auto"/>
        </w:rPr>
        <w:lastRenderedPageBreak/>
        <w:t>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lastRenderedPageBreak/>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xml:space="preserve">, предоставившей субсидию Заказчику на выполнение работ по капитальному ремонту </w:t>
      </w:r>
      <w:r w:rsidRPr="00EB1DDE">
        <w:rPr>
          <w:rFonts w:ascii="Times New Roman" w:hAnsi="Times New Roman" w:cs="Times New Roman"/>
          <w:sz w:val="24"/>
          <w:szCs w:val="24"/>
        </w:rPr>
        <w:lastRenderedPageBreak/>
        <w:t>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rsidSect="009B1E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554"/>
    <w:rsid w:val="00057351"/>
    <w:rsid w:val="000E3767"/>
    <w:rsid w:val="001E667C"/>
    <w:rsid w:val="003052A8"/>
    <w:rsid w:val="00377E0F"/>
    <w:rsid w:val="004C205A"/>
    <w:rsid w:val="00543883"/>
    <w:rsid w:val="00562563"/>
    <w:rsid w:val="00634A75"/>
    <w:rsid w:val="006E7F7F"/>
    <w:rsid w:val="006F7810"/>
    <w:rsid w:val="00731CDA"/>
    <w:rsid w:val="00733F5C"/>
    <w:rsid w:val="007F680D"/>
    <w:rsid w:val="00885339"/>
    <w:rsid w:val="009019B3"/>
    <w:rsid w:val="00947251"/>
    <w:rsid w:val="00953C50"/>
    <w:rsid w:val="009B1E7C"/>
    <w:rsid w:val="00A0723E"/>
    <w:rsid w:val="00A666B1"/>
    <w:rsid w:val="00A92554"/>
    <w:rsid w:val="00B6128A"/>
    <w:rsid w:val="00BC4842"/>
    <w:rsid w:val="00DB172E"/>
    <w:rsid w:val="00DD0F7B"/>
    <w:rsid w:val="00EC5BFC"/>
    <w:rsid w:val="00F65D88"/>
    <w:rsid w:val="00FB2FB9"/>
    <w:rsid w:val="00FE29B1"/>
    <w:rsid w:val="00FE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7C"/>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5501</Words>
  <Characters>31361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2</cp:revision>
  <cp:lastPrinted>2015-10-20T13:11:00Z</cp:lastPrinted>
  <dcterms:created xsi:type="dcterms:W3CDTF">2015-10-23T12:53:00Z</dcterms:created>
  <dcterms:modified xsi:type="dcterms:W3CDTF">2015-10-23T12:53:00Z</dcterms:modified>
</cp:coreProperties>
</file>