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DD" w:rsidRDefault="00E07CDD" w:rsidP="00E07CDD">
      <w:pPr>
        <w:pStyle w:val="Default"/>
        <w:ind w:left="5954"/>
        <w:jc w:val="right"/>
        <w:rPr>
          <w:color w:val="auto"/>
          <w:sz w:val="28"/>
          <w:szCs w:val="28"/>
        </w:rPr>
      </w:pPr>
      <w:r>
        <w:rPr>
          <w:color w:val="auto"/>
          <w:sz w:val="28"/>
          <w:szCs w:val="28"/>
        </w:rPr>
        <w:t>«Утверждаю»</w:t>
      </w:r>
    </w:p>
    <w:p w:rsidR="00E07CDD" w:rsidRDefault="00E07CDD" w:rsidP="00E07CDD">
      <w:pPr>
        <w:pStyle w:val="Default"/>
        <w:ind w:left="5954"/>
        <w:jc w:val="right"/>
        <w:rPr>
          <w:color w:val="auto"/>
        </w:rPr>
      </w:pPr>
      <w:r>
        <w:rPr>
          <w:color w:val="auto"/>
        </w:rPr>
        <w:t xml:space="preserve">Директор </w:t>
      </w:r>
    </w:p>
    <w:p w:rsidR="00E07CDD" w:rsidRDefault="00E07CDD" w:rsidP="00E07CDD">
      <w:pPr>
        <w:pStyle w:val="Default"/>
        <w:ind w:left="5954"/>
        <w:jc w:val="right"/>
        <w:rPr>
          <w:color w:val="auto"/>
        </w:rPr>
      </w:pPr>
      <w:r>
        <w:rPr>
          <w:color w:val="auto"/>
        </w:rPr>
        <w:t>ООО «УЮТ-СЕРВИС»</w:t>
      </w:r>
    </w:p>
    <w:p w:rsidR="00E07CDD" w:rsidRDefault="00E07CDD" w:rsidP="00E07CDD">
      <w:pPr>
        <w:pStyle w:val="Default"/>
        <w:ind w:left="5954"/>
        <w:jc w:val="right"/>
        <w:rPr>
          <w:color w:val="auto"/>
        </w:rPr>
      </w:pPr>
    </w:p>
    <w:p w:rsidR="00E07CDD" w:rsidRDefault="00E07CDD" w:rsidP="00E07CDD">
      <w:pPr>
        <w:pStyle w:val="Default"/>
        <w:jc w:val="right"/>
        <w:rPr>
          <w:color w:val="auto"/>
        </w:rPr>
      </w:pPr>
      <w:r>
        <w:rPr>
          <w:color w:val="auto"/>
        </w:rPr>
        <w:t xml:space="preserve">                                                                                              _____________/</w:t>
      </w:r>
      <w:r w:rsidRPr="00E07CDD">
        <w:rPr>
          <w:color w:val="auto"/>
        </w:rPr>
        <w:t xml:space="preserve"> </w:t>
      </w:r>
      <w:proofErr w:type="spellStart"/>
      <w:r>
        <w:rPr>
          <w:color w:val="auto"/>
        </w:rPr>
        <w:t>О.Б.Манойло</w:t>
      </w:r>
      <w:proofErr w:type="spellEnd"/>
      <w:r>
        <w:rPr>
          <w:color w:val="auto"/>
        </w:rPr>
        <w:t xml:space="preserve"> /</w:t>
      </w:r>
    </w:p>
    <w:p w:rsidR="00E07CDD" w:rsidRDefault="00E07CDD" w:rsidP="00E07CDD">
      <w:pPr>
        <w:pStyle w:val="Default"/>
        <w:tabs>
          <w:tab w:val="right" w:pos="9838"/>
        </w:tabs>
        <w:jc w:val="right"/>
        <w:rPr>
          <w:color w:val="auto"/>
        </w:rPr>
      </w:pPr>
      <w:r>
        <w:rPr>
          <w:color w:val="auto"/>
        </w:rPr>
        <w:t xml:space="preserve">                                </w:t>
      </w:r>
      <w:r>
        <w:rPr>
          <w:color w:val="auto"/>
        </w:rPr>
        <w:tab/>
      </w:r>
    </w:p>
    <w:p w:rsidR="00E07CDD" w:rsidRDefault="00E07CDD" w:rsidP="00E07CDD">
      <w:pPr>
        <w:pStyle w:val="Default"/>
        <w:jc w:val="right"/>
        <w:rPr>
          <w:color w:val="auto"/>
        </w:rPr>
      </w:pPr>
      <w:r>
        <w:rPr>
          <w:color w:val="auto"/>
        </w:rPr>
        <w:t xml:space="preserve">         «____» _______________ 2016г.</w:t>
      </w:r>
    </w:p>
    <w:p w:rsidR="00E07CDD" w:rsidRDefault="00E07CDD"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07CDD" w:rsidRDefault="00E07CDD"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D917DD" w:rsidRPr="00D917DD">
        <w:rPr>
          <w:rFonts w:ascii="Times New Roman" w:eastAsia="Calibri" w:hAnsi="Times New Roman" w:cs="Times New Roman"/>
          <w:b/>
          <w:sz w:val="24"/>
          <w:szCs w:val="24"/>
        </w:rPr>
        <w:t>крыши, чердачного перекрытия</w:t>
      </w:r>
      <w:r w:rsidR="00A10FBF">
        <w:rPr>
          <w:rFonts w:ascii="Times New Roman" w:eastAsia="Calibri" w:hAnsi="Times New Roman" w:cs="Times New Roman"/>
          <w:b/>
          <w:sz w:val="24"/>
          <w:szCs w:val="24"/>
        </w:rPr>
        <w:t>, внутридомовой инженерной системы отопления</w:t>
      </w:r>
      <w:r w:rsidR="00D917DD">
        <w:rPr>
          <w:rFonts w:ascii="Times New Roman" w:eastAsia="Calibri" w:hAnsi="Times New Roman" w:cs="Times New Roman"/>
          <w:sz w:val="24"/>
          <w:szCs w:val="24"/>
        </w:rPr>
        <w:t xml:space="preserve"> МКД </w:t>
      </w:r>
      <w:r w:rsidR="00D917DD" w:rsidRPr="00D917DD">
        <w:rPr>
          <w:rFonts w:ascii="Times New Roman" w:eastAsia="Calibri" w:hAnsi="Times New Roman" w:cs="Times New Roman"/>
          <w:b/>
          <w:sz w:val="24"/>
          <w:szCs w:val="24"/>
        </w:rPr>
        <w:t>№10-24</w:t>
      </w:r>
      <w:r w:rsidRPr="00E224AC">
        <w:rPr>
          <w:rFonts w:ascii="Times New Roman" w:eastAsia="Calibri" w:hAnsi="Times New Roman" w:cs="Times New Roman"/>
          <w:sz w:val="24"/>
          <w:szCs w:val="24"/>
        </w:rPr>
        <w:t xml:space="preserve"> по </w:t>
      </w:r>
      <w:r w:rsidRPr="00D917DD">
        <w:rPr>
          <w:rFonts w:ascii="Times New Roman" w:eastAsia="Calibri" w:hAnsi="Times New Roman" w:cs="Times New Roman"/>
          <w:b/>
          <w:sz w:val="24"/>
          <w:szCs w:val="24"/>
        </w:rPr>
        <w:t xml:space="preserve">ул. </w:t>
      </w:r>
      <w:proofErr w:type="gramStart"/>
      <w:r w:rsidR="00D917DD" w:rsidRPr="00D917DD">
        <w:rPr>
          <w:rFonts w:ascii="Times New Roman" w:eastAsia="Calibri" w:hAnsi="Times New Roman" w:cs="Times New Roman"/>
          <w:b/>
          <w:sz w:val="24"/>
          <w:szCs w:val="24"/>
        </w:rPr>
        <w:t>Березовая</w:t>
      </w:r>
      <w:proofErr w:type="gramEnd"/>
      <w:r w:rsidR="00D917DD">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г. Калининграда.</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sidR="00D917DD">
        <w:rPr>
          <w:rFonts w:ascii="Times New Roman" w:eastAsia="Times New Roman" w:hAnsi="Times New Roman" w:cs="Times New Roman"/>
          <w:b/>
          <w:sz w:val="24"/>
          <w:szCs w:val="24"/>
          <w:lang w:eastAsia="ru-RU"/>
        </w:rPr>
        <w:t>ООО «УЮТ-СЕРВИС»</w:t>
      </w:r>
    </w:p>
    <w:p w:rsidR="00E224AC" w:rsidRPr="008B2753"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00D917DD" w:rsidRPr="008B2753">
        <w:rPr>
          <w:rFonts w:ascii="Times New Roman" w:hAnsi="Times New Roman"/>
          <w:b/>
          <w:sz w:val="24"/>
          <w:szCs w:val="24"/>
          <w:shd w:val="clear" w:color="auto" w:fill="FFFFFF"/>
        </w:rPr>
        <w:t xml:space="preserve">236005, г. Калининград ул. </w:t>
      </w:r>
      <w:proofErr w:type="gramStart"/>
      <w:r w:rsidR="00D917DD" w:rsidRPr="008B2753">
        <w:rPr>
          <w:rFonts w:ascii="Times New Roman" w:hAnsi="Times New Roman"/>
          <w:b/>
          <w:sz w:val="24"/>
          <w:szCs w:val="24"/>
          <w:shd w:val="clear" w:color="auto" w:fill="FFFFFF"/>
        </w:rPr>
        <w:t>Беговая</w:t>
      </w:r>
      <w:proofErr w:type="gramEnd"/>
      <w:r w:rsidR="00D917DD" w:rsidRPr="008B2753">
        <w:rPr>
          <w:rFonts w:ascii="Times New Roman" w:hAnsi="Times New Roman"/>
          <w:b/>
          <w:sz w:val="24"/>
          <w:szCs w:val="24"/>
          <w:shd w:val="clear" w:color="auto" w:fill="FFFFFF"/>
        </w:rPr>
        <w:t>, 1 «В»</w:t>
      </w:r>
      <w:r w:rsidR="00D917DD" w:rsidRPr="008B2753">
        <w:rPr>
          <w:rFonts w:ascii="Times New Roman" w:hAnsi="Times New Roman"/>
          <w:b/>
          <w:sz w:val="24"/>
          <w:szCs w:val="24"/>
        </w:rPr>
        <w:t>; кв.43</w:t>
      </w:r>
    </w:p>
    <w:p w:rsidR="00E224AC" w:rsidRPr="008B2753"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B2753">
        <w:rPr>
          <w:rFonts w:ascii="Times New Roman" w:eastAsia="Times New Roman" w:hAnsi="Times New Roman" w:cs="Times New Roman"/>
          <w:sz w:val="24"/>
          <w:szCs w:val="24"/>
          <w:lang w:eastAsia="ru-RU"/>
        </w:rPr>
        <w:t xml:space="preserve">Фактический адрес: </w:t>
      </w:r>
      <w:r w:rsidR="00D917DD" w:rsidRPr="008B2753">
        <w:rPr>
          <w:rFonts w:ascii="Times New Roman" w:hAnsi="Times New Roman"/>
          <w:b/>
          <w:sz w:val="24"/>
          <w:szCs w:val="24"/>
          <w:shd w:val="clear" w:color="auto" w:fill="FFFFFF"/>
        </w:rPr>
        <w:t xml:space="preserve">236000 г. Калининград,  ул. </w:t>
      </w:r>
      <w:proofErr w:type="spellStart"/>
      <w:r w:rsidR="00D917DD" w:rsidRPr="008B2753">
        <w:rPr>
          <w:rFonts w:ascii="Times New Roman" w:hAnsi="Times New Roman"/>
          <w:b/>
          <w:sz w:val="24"/>
          <w:szCs w:val="24"/>
          <w:shd w:val="clear" w:color="auto" w:fill="FFFFFF"/>
        </w:rPr>
        <w:t>П.Морозова</w:t>
      </w:r>
      <w:proofErr w:type="spellEnd"/>
      <w:r w:rsidR="00D917DD" w:rsidRPr="008B2753">
        <w:rPr>
          <w:rFonts w:ascii="Times New Roman" w:hAnsi="Times New Roman"/>
          <w:b/>
          <w:sz w:val="24"/>
          <w:szCs w:val="24"/>
          <w:shd w:val="clear" w:color="auto" w:fill="FFFFFF"/>
        </w:rPr>
        <w:t>, 49-2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B2753">
        <w:rPr>
          <w:rFonts w:ascii="Times New Roman" w:eastAsia="Times New Roman" w:hAnsi="Times New Roman" w:cs="Times New Roman"/>
          <w:sz w:val="24"/>
          <w:szCs w:val="24"/>
          <w:lang w:eastAsia="ru-RU"/>
        </w:rPr>
        <w:t xml:space="preserve">1.3. </w:t>
      </w:r>
      <w:proofErr w:type="gramStart"/>
      <w:r w:rsidRPr="008B2753">
        <w:rPr>
          <w:rFonts w:ascii="Times New Roman" w:eastAsia="Times New Roman" w:hAnsi="Times New Roman" w:cs="Times New Roman"/>
          <w:sz w:val="24"/>
          <w:szCs w:val="24"/>
          <w:lang w:eastAsia="ru-RU"/>
        </w:rPr>
        <w:t>Организатором конкурса является: муниципальное казенное учреждение</w:t>
      </w:r>
      <w:r w:rsidRPr="00E224AC">
        <w:rPr>
          <w:rFonts w:ascii="Times New Roman" w:eastAsia="Times New Roman" w:hAnsi="Times New Roman" w:cs="Times New Roman"/>
          <w:sz w:val="24"/>
          <w:szCs w:val="24"/>
          <w:lang w:eastAsia="ru-RU"/>
        </w:rPr>
        <w:t xml:space="preserve">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proofErr w:type="gramEnd"/>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proofErr w:type="gramStart"/>
      </w:hyperlink>
      <w:r w:rsidRPr="00E224AC">
        <w:rPr>
          <w:rFonts w:ascii="Times New Roman" w:eastAsia="Times New Roman" w:hAnsi="Times New Roman" w:cs="Times New Roman"/>
          <w:sz w:val="24"/>
          <w:szCs w:val="24"/>
          <w:lang w:eastAsia="ru-RU"/>
        </w:rPr>
        <w:t>, т. (4012) 92-35-11 по проведению конкурса, ф. 46-96-21.</w:t>
      </w:r>
      <w:proofErr w:type="gramEnd"/>
    </w:p>
    <w:p w:rsidR="00E224AC" w:rsidRPr="00A10FBF" w:rsidRDefault="00E224AC" w:rsidP="00E224AC">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E224AC">
        <w:rPr>
          <w:rFonts w:ascii="Times New Roman" w:eastAsia="Calibri" w:hAnsi="Times New Roman" w:cs="Times New Roman"/>
          <w:color w:val="000000"/>
          <w:sz w:val="24"/>
          <w:szCs w:val="24"/>
        </w:rPr>
        <w:t xml:space="preserve">1.4. Начальная (максимальная) цена договора подряда: </w:t>
      </w:r>
      <w:r w:rsidR="00422122">
        <w:rPr>
          <w:rFonts w:ascii="Times New Roman" w:eastAsia="Calibri" w:hAnsi="Times New Roman" w:cs="Times New Roman"/>
          <w:b/>
          <w:color w:val="000000"/>
          <w:sz w:val="24"/>
          <w:szCs w:val="24"/>
        </w:rPr>
        <w:t>9 688 463</w:t>
      </w:r>
      <w:r w:rsidRPr="00D917DD">
        <w:rPr>
          <w:rFonts w:ascii="Times New Roman" w:eastAsia="Calibri" w:hAnsi="Times New Roman" w:cs="Times New Roman"/>
          <w:b/>
          <w:color w:val="000000"/>
          <w:sz w:val="24"/>
          <w:szCs w:val="24"/>
        </w:rPr>
        <w:t xml:space="preserve"> </w:t>
      </w:r>
      <w:r w:rsidRPr="009143DF">
        <w:rPr>
          <w:rFonts w:ascii="Times New Roman" w:eastAsia="Calibri" w:hAnsi="Times New Roman" w:cs="Times New Roman"/>
          <w:color w:val="000000"/>
          <w:sz w:val="24"/>
          <w:szCs w:val="24"/>
        </w:rPr>
        <w:t>(</w:t>
      </w:r>
      <w:r w:rsidR="00A10FBF">
        <w:rPr>
          <w:rFonts w:ascii="Times New Roman" w:eastAsia="Calibri" w:hAnsi="Times New Roman" w:cs="Times New Roman"/>
          <w:b/>
          <w:color w:val="000000"/>
          <w:sz w:val="24"/>
          <w:szCs w:val="24"/>
        </w:rPr>
        <w:t xml:space="preserve">девять миллионов шестьсот </w:t>
      </w:r>
      <w:r w:rsidR="00422122">
        <w:rPr>
          <w:rFonts w:ascii="Times New Roman" w:eastAsia="Calibri" w:hAnsi="Times New Roman" w:cs="Times New Roman"/>
          <w:b/>
          <w:color w:val="000000"/>
          <w:sz w:val="24"/>
          <w:szCs w:val="24"/>
        </w:rPr>
        <w:t>восемьдесят восемь тысяч четыреста шестьдесят три</w:t>
      </w:r>
      <w:r w:rsidRPr="00A10FBF">
        <w:rPr>
          <w:rFonts w:ascii="Times New Roman" w:eastAsia="Calibri" w:hAnsi="Times New Roman" w:cs="Times New Roman"/>
          <w:b/>
          <w:color w:val="000000"/>
          <w:sz w:val="24"/>
          <w:szCs w:val="24"/>
        </w:rPr>
        <w:t>) рубл</w:t>
      </w:r>
      <w:r w:rsidR="00422122">
        <w:rPr>
          <w:rFonts w:ascii="Times New Roman" w:eastAsia="Calibri" w:hAnsi="Times New Roman" w:cs="Times New Roman"/>
          <w:b/>
          <w:color w:val="000000"/>
          <w:sz w:val="24"/>
          <w:szCs w:val="24"/>
        </w:rPr>
        <w:t>я</w:t>
      </w:r>
      <w:r w:rsidRPr="00D917DD">
        <w:rPr>
          <w:rFonts w:ascii="Times New Roman" w:eastAsia="Calibri" w:hAnsi="Times New Roman" w:cs="Times New Roman"/>
          <w:b/>
          <w:color w:val="000000"/>
          <w:sz w:val="24"/>
          <w:szCs w:val="24"/>
        </w:rPr>
        <w:t>,</w:t>
      </w:r>
      <w:r w:rsidRPr="00E224AC">
        <w:rPr>
          <w:rFonts w:ascii="Times New Roman" w:eastAsia="Calibri" w:hAnsi="Times New Roman" w:cs="Times New Roman"/>
          <w:color w:val="000000"/>
          <w:sz w:val="24"/>
          <w:szCs w:val="24"/>
        </w:rPr>
        <w:t xml:space="preserve"> в том числе НДС 18%: </w:t>
      </w:r>
      <w:r w:rsidR="00A10FBF">
        <w:rPr>
          <w:rFonts w:ascii="Times New Roman" w:eastAsia="Calibri" w:hAnsi="Times New Roman" w:cs="Times New Roman"/>
          <w:b/>
          <w:color w:val="000000"/>
          <w:sz w:val="24"/>
          <w:szCs w:val="24"/>
        </w:rPr>
        <w:t>1 4</w:t>
      </w:r>
      <w:r w:rsidR="00422122">
        <w:rPr>
          <w:rFonts w:ascii="Times New Roman" w:eastAsia="Calibri" w:hAnsi="Times New Roman" w:cs="Times New Roman"/>
          <w:b/>
          <w:color w:val="000000"/>
          <w:sz w:val="24"/>
          <w:szCs w:val="24"/>
        </w:rPr>
        <w:t>77</w:t>
      </w:r>
      <w:r w:rsidR="00A10FBF">
        <w:rPr>
          <w:rFonts w:ascii="Times New Roman" w:eastAsia="Calibri" w:hAnsi="Times New Roman" w:cs="Times New Roman"/>
          <w:b/>
          <w:color w:val="000000"/>
          <w:sz w:val="24"/>
          <w:szCs w:val="24"/>
        </w:rPr>
        <w:t xml:space="preserve"> </w:t>
      </w:r>
      <w:r w:rsidR="00422122">
        <w:rPr>
          <w:rFonts w:ascii="Times New Roman" w:eastAsia="Calibri" w:hAnsi="Times New Roman" w:cs="Times New Roman"/>
          <w:b/>
          <w:color w:val="000000"/>
          <w:sz w:val="24"/>
          <w:szCs w:val="24"/>
        </w:rPr>
        <w:t>901</w:t>
      </w:r>
      <w:r w:rsidR="009143DF">
        <w:rPr>
          <w:rFonts w:ascii="Times New Roman" w:eastAsia="Calibri" w:hAnsi="Times New Roman" w:cs="Times New Roman"/>
          <w:color w:val="000000"/>
          <w:sz w:val="24"/>
          <w:szCs w:val="24"/>
        </w:rPr>
        <w:t xml:space="preserve"> </w:t>
      </w:r>
      <w:r w:rsidRPr="00E224AC">
        <w:rPr>
          <w:rFonts w:ascii="Times New Roman" w:eastAsia="Calibri" w:hAnsi="Times New Roman" w:cs="Times New Roman"/>
          <w:color w:val="000000"/>
          <w:sz w:val="24"/>
          <w:szCs w:val="24"/>
        </w:rPr>
        <w:t>(</w:t>
      </w:r>
      <w:r w:rsidR="00A10FBF">
        <w:rPr>
          <w:rFonts w:ascii="Times New Roman" w:eastAsia="Calibri" w:hAnsi="Times New Roman" w:cs="Times New Roman"/>
          <w:b/>
          <w:color w:val="000000"/>
          <w:sz w:val="24"/>
          <w:szCs w:val="24"/>
        </w:rPr>
        <w:t xml:space="preserve">один миллион четыреста </w:t>
      </w:r>
      <w:r w:rsidR="00422122">
        <w:rPr>
          <w:rFonts w:ascii="Times New Roman" w:eastAsia="Calibri" w:hAnsi="Times New Roman" w:cs="Times New Roman"/>
          <w:b/>
          <w:color w:val="000000"/>
          <w:sz w:val="24"/>
          <w:szCs w:val="24"/>
        </w:rPr>
        <w:t>семьдесят семь тысяч девятьсот один</w:t>
      </w:r>
      <w:r w:rsidRPr="00E224AC">
        <w:rPr>
          <w:rFonts w:ascii="Times New Roman" w:eastAsia="Calibri" w:hAnsi="Times New Roman" w:cs="Times New Roman"/>
          <w:color w:val="000000"/>
          <w:sz w:val="24"/>
          <w:szCs w:val="24"/>
        </w:rPr>
        <w:t xml:space="preserve">) </w:t>
      </w:r>
      <w:r w:rsidR="00422122">
        <w:rPr>
          <w:rFonts w:ascii="Times New Roman" w:eastAsia="Calibri" w:hAnsi="Times New Roman" w:cs="Times New Roman"/>
          <w:b/>
          <w:color w:val="000000"/>
          <w:sz w:val="24"/>
          <w:szCs w:val="24"/>
        </w:rPr>
        <w:t>рубль</w:t>
      </w:r>
      <w:r w:rsidR="009143DF" w:rsidRPr="00A10FBF">
        <w:rPr>
          <w:rFonts w:ascii="Times New Roman" w:eastAsia="Calibri" w:hAnsi="Times New Roman" w:cs="Times New Roman"/>
          <w:b/>
          <w:color w:val="000000"/>
          <w:sz w:val="24"/>
          <w:szCs w:val="24"/>
        </w:rPr>
        <w:t xml:space="preserve"> </w:t>
      </w:r>
      <w:r w:rsidR="00422122">
        <w:rPr>
          <w:rFonts w:ascii="Times New Roman" w:eastAsia="Calibri" w:hAnsi="Times New Roman" w:cs="Times New Roman"/>
          <w:b/>
          <w:color w:val="000000"/>
          <w:sz w:val="24"/>
          <w:szCs w:val="24"/>
        </w:rPr>
        <w:t>14</w:t>
      </w:r>
      <w:r w:rsidR="00A10FBF">
        <w:rPr>
          <w:rFonts w:ascii="Times New Roman" w:eastAsia="Calibri" w:hAnsi="Times New Roman" w:cs="Times New Roman"/>
          <w:b/>
          <w:color w:val="000000"/>
          <w:sz w:val="24"/>
          <w:szCs w:val="24"/>
        </w:rPr>
        <w:t xml:space="preserve"> </w:t>
      </w:r>
      <w:r w:rsidR="009143DF" w:rsidRPr="00A10FBF">
        <w:rPr>
          <w:rFonts w:ascii="Times New Roman" w:eastAsia="Calibri" w:hAnsi="Times New Roman" w:cs="Times New Roman"/>
          <w:b/>
          <w:color w:val="000000"/>
          <w:sz w:val="24"/>
          <w:szCs w:val="24"/>
        </w:rPr>
        <w:t>копе</w:t>
      </w:r>
      <w:r w:rsidR="00422122">
        <w:rPr>
          <w:rFonts w:ascii="Times New Roman" w:eastAsia="Calibri" w:hAnsi="Times New Roman" w:cs="Times New Roman"/>
          <w:b/>
          <w:color w:val="000000"/>
          <w:sz w:val="24"/>
          <w:szCs w:val="24"/>
        </w:rPr>
        <w:t>ек</w:t>
      </w:r>
      <w:r w:rsidR="009143DF" w:rsidRPr="00A10FBF">
        <w:rPr>
          <w:rFonts w:ascii="Times New Roman" w:eastAsia="Calibri" w:hAnsi="Times New Roman" w:cs="Times New Roman"/>
          <w:b/>
          <w:color w:val="000000"/>
          <w:sz w:val="24"/>
          <w:szCs w:val="24"/>
        </w:rPr>
        <w:t>.</w:t>
      </w:r>
      <w:r w:rsidRPr="00A10FBF">
        <w:rPr>
          <w:rFonts w:ascii="Times New Roman" w:eastAsia="Calibri" w:hAnsi="Times New Roman" w:cs="Times New Roman"/>
          <w:b/>
          <w:color w:val="000000"/>
          <w:sz w:val="24"/>
          <w:szCs w:val="24"/>
        </w:rPr>
        <w:t xml:space="preserve"> </w:t>
      </w:r>
    </w:p>
    <w:p w:rsidR="00E34B69" w:rsidRPr="00E224AC" w:rsidRDefault="00E34B69"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Срок выполнения работ: </w:t>
      </w:r>
      <w:r w:rsidRPr="00CC208C">
        <w:rPr>
          <w:rFonts w:ascii="Times New Roman" w:eastAsia="Calibri" w:hAnsi="Times New Roman" w:cs="Times New Roman"/>
          <w:b/>
          <w:color w:val="FF0000"/>
          <w:sz w:val="24"/>
          <w:szCs w:val="24"/>
        </w:rPr>
        <w:t>не более 1</w:t>
      </w:r>
      <w:r w:rsidR="00DC395A">
        <w:rPr>
          <w:rFonts w:ascii="Times New Roman" w:eastAsia="Calibri" w:hAnsi="Times New Roman" w:cs="Times New Roman"/>
          <w:b/>
          <w:color w:val="FF0000"/>
          <w:sz w:val="24"/>
          <w:szCs w:val="24"/>
        </w:rPr>
        <w:t>30</w:t>
      </w:r>
      <w:r w:rsidRPr="00CC208C">
        <w:rPr>
          <w:rFonts w:ascii="Times New Roman" w:eastAsia="Calibri" w:hAnsi="Times New Roman" w:cs="Times New Roman"/>
          <w:b/>
          <w:color w:val="FF0000"/>
          <w:sz w:val="24"/>
          <w:szCs w:val="24"/>
        </w:rPr>
        <w:t xml:space="preserve"> календарных дней</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495CD4">
        <w:rPr>
          <w:rFonts w:ascii="Times New Roman" w:eastAsia="Calibri" w:hAnsi="Times New Roman" w:cs="Times New Roman"/>
          <w:b/>
          <w:sz w:val="24"/>
          <w:szCs w:val="24"/>
        </w:rPr>
        <w:t>"</w:t>
      </w:r>
      <w:r w:rsidR="00495CD4" w:rsidRPr="00495CD4">
        <w:rPr>
          <w:rFonts w:ascii="Times New Roman" w:eastAsia="Calibri" w:hAnsi="Times New Roman" w:cs="Times New Roman"/>
          <w:b/>
          <w:sz w:val="24"/>
          <w:szCs w:val="24"/>
        </w:rPr>
        <w:t>1</w:t>
      </w:r>
      <w:r w:rsidR="00520D4B">
        <w:rPr>
          <w:rFonts w:ascii="Times New Roman" w:eastAsia="Calibri" w:hAnsi="Times New Roman" w:cs="Times New Roman"/>
          <w:b/>
          <w:sz w:val="24"/>
          <w:szCs w:val="24"/>
        </w:rPr>
        <w:t>8</w:t>
      </w:r>
      <w:bookmarkStart w:id="0" w:name="_GoBack"/>
      <w:bookmarkEnd w:id="0"/>
      <w:r w:rsidRPr="00495CD4">
        <w:rPr>
          <w:rFonts w:ascii="Times New Roman" w:eastAsia="Calibri" w:hAnsi="Times New Roman" w:cs="Times New Roman"/>
          <w:b/>
          <w:sz w:val="24"/>
          <w:szCs w:val="24"/>
        </w:rPr>
        <w:t xml:space="preserve">" </w:t>
      </w:r>
      <w:r w:rsidR="00495CD4" w:rsidRPr="00495CD4">
        <w:rPr>
          <w:rFonts w:ascii="Times New Roman" w:eastAsia="Calibri" w:hAnsi="Times New Roman" w:cs="Times New Roman"/>
          <w:b/>
          <w:sz w:val="24"/>
          <w:szCs w:val="24"/>
        </w:rPr>
        <w:t>июля</w:t>
      </w:r>
      <w:r w:rsidRPr="00495CD4">
        <w:rPr>
          <w:rFonts w:ascii="Times New Roman" w:eastAsia="Calibri" w:hAnsi="Times New Roman" w:cs="Times New Roman"/>
          <w:b/>
          <w:sz w:val="24"/>
          <w:szCs w:val="24"/>
        </w:rPr>
        <w:t xml:space="preserve"> 2016 года</w:t>
      </w:r>
      <w:r w:rsidRPr="00E224AC">
        <w:rPr>
          <w:rFonts w:ascii="Times New Roman" w:eastAsia="Calibri" w:hAnsi="Times New Roman" w:cs="Times New Roman"/>
          <w:sz w:val="24"/>
          <w:szCs w:val="24"/>
        </w:rPr>
        <w:t xml:space="preserve">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1.9. Участники конкурса должны перечислить сумму в размере </w:t>
      </w:r>
      <w:r w:rsidR="0072666D">
        <w:rPr>
          <w:rFonts w:ascii="Times New Roman" w:eastAsia="Calibri" w:hAnsi="Times New Roman" w:cs="Times New Roman"/>
          <w:b/>
          <w:sz w:val="24"/>
          <w:szCs w:val="24"/>
        </w:rPr>
        <w:t>290 653</w:t>
      </w:r>
      <w:r w:rsidR="001C4C5D">
        <w:rPr>
          <w:rFonts w:ascii="Times New Roman" w:eastAsia="Calibri" w:hAnsi="Times New Roman" w:cs="Times New Roman"/>
          <w:sz w:val="24"/>
          <w:szCs w:val="24"/>
        </w:rPr>
        <w:t xml:space="preserve"> (</w:t>
      </w:r>
      <w:r w:rsidR="00CC208C">
        <w:rPr>
          <w:rFonts w:ascii="Times New Roman" w:eastAsia="Calibri" w:hAnsi="Times New Roman" w:cs="Times New Roman"/>
          <w:b/>
          <w:sz w:val="24"/>
          <w:szCs w:val="24"/>
        </w:rPr>
        <w:t xml:space="preserve">двести </w:t>
      </w:r>
      <w:r w:rsidR="0072666D">
        <w:rPr>
          <w:rFonts w:ascii="Times New Roman" w:eastAsia="Calibri" w:hAnsi="Times New Roman" w:cs="Times New Roman"/>
          <w:b/>
          <w:sz w:val="24"/>
          <w:szCs w:val="24"/>
        </w:rPr>
        <w:t>девяносто тысяч шестьсот пятьдесят три</w:t>
      </w:r>
      <w:r w:rsidR="001C4C5D">
        <w:rPr>
          <w:rFonts w:ascii="Times New Roman" w:eastAsia="Calibri" w:hAnsi="Times New Roman" w:cs="Times New Roman"/>
          <w:sz w:val="24"/>
          <w:szCs w:val="24"/>
        </w:rPr>
        <w:t xml:space="preserve">) </w:t>
      </w:r>
      <w:r w:rsidR="001C4C5D" w:rsidRPr="00CC208C">
        <w:rPr>
          <w:rFonts w:ascii="Times New Roman" w:eastAsia="Calibri" w:hAnsi="Times New Roman" w:cs="Times New Roman"/>
          <w:b/>
          <w:sz w:val="24"/>
          <w:szCs w:val="24"/>
        </w:rPr>
        <w:t>рубл</w:t>
      </w:r>
      <w:r w:rsidR="0072666D">
        <w:rPr>
          <w:rFonts w:ascii="Times New Roman" w:eastAsia="Calibri" w:hAnsi="Times New Roman" w:cs="Times New Roman"/>
          <w:b/>
          <w:sz w:val="24"/>
          <w:szCs w:val="24"/>
        </w:rPr>
        <w:t>я</w:t>
      </w:r>
      <w:r w:rsidRPr="00CC208C">
        <w:rPr>
          <w:rFonts w:ascii="Times New Roman" w:eastAsia="Calibri" w:hAnsi="Times New Roman" w:cs="Times New Roman"/>
          <w:b/>
          <w:sz w:val="24"/>
          <w:szCs w:val="24"/>
        </w:rPr>
        <w:t xml:space="preserve"> </w:t>
      </w:r>
      <w:r w:rsidR="00CC208C" w:rsidRPr="00CC208C">
        <w:rPr>
          <w:rFonts w:ascii="Times New Roman" w:eastAsia="Calibri" w:hAnsi="Times New Roman" w:cs="Times New Roman"/>
          <w:b/>
          <w:sz w:val="24"/>
          <w:szCs w:val="24"/>
        </w:rPr>
        <w:t>8</w:t>
      </w:r>
      <w:r w:rsidR="0072666D">
        <w:rPr>
          <w:rFonts w:ascii="Times New Roman" w:eastAsia="Calibri" w:hAnsi="Times New Roman" w:cs="Times New Roman"/>
          <w:b/>
          <w:sz w:val="24"/>
          <w:szCs w:val="24"/>
        </w:rPr>
        <w:t>9</w:t>
      </w:r>
      <w:r w:rsidR="00E377E1" w:rsidRPr="00CC208C">
        <w:rPr>
          <w:rFonts w:ascii="Times New Roman" w:eastAsia="Calibri" w:hAnsi="Times New Roman" w:cs="Times New Roman"/>
          <w:b/>
          <w:sz w:val="24"/>
          <w:szCs w:val="24"/>
        </w:rPr>
        <w:t xml:space="preserve"> копе</w:t>
      </w:r>
      <w:r w:rsidR="0072666D">
        <w:rPr>
          <w:rFonts w:ascii="Times New Roman" w:eastAsia="Calibri" w:hAnsi="Times New Roman" w:cs="Times New Roman"/>
          <w:b/>
          <w:sz w:val="24"/>
          <w:szCs w:val="24"/>
        </w:rPr>
        <w:t>ек</w:t>
      </w:r>
      <w:r w:rsidR="00E377E1">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eastAsia="Calibri" w:hAnsi="Times New Roman" w:cs="Times New Roman"/>
          <w:sz w:val="24"/>
          <w:szCs w:val="24"/>
        </w:rPr>
        <w:t>р</w:t>
      </w:r>
      <w:proofErr w:type="gramEnd"/>
      <w:r w:rsidRPr="00E224AC">
        <w:rPr>
          <w:rFonts w:ascii="Times New Roman" w:eastAsia="Calibri" w:hAnsi="Times New Roman" w:cs="Times New Roman"/>
          <w:sz w:val="24"/>
          <w:szCs w:val="24"/>
        </w:rPr>
        <w:t xml:space="preserve">/с 40302810127483000094, БИК 042748001, </w:t>
      </w:r>
      <w:r w:rsidR="00495CD4">
        <w:rPr>
          <w:rFonts w:ascii="Times New Roman" w:eastAsia="Calibri" w:hAnsi="Times New Roman" w:cs="Times New Roman"/>
          <w:sz w:val="24"/>
          <w:szCs w:val="24"/>
        </w:rPr>
        <w:t>Отделение Калининград</w:t>
      </w:r>
      <w:r w:rsidRPr="00E224AC">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w:t>
      </w:r>
      <w:r w:rsidRPr="00E224AC">
        <w:rPr>
          <w:rFonts w:ascii="Times New Roman" w:eastAsia="Calibri" w:hAnsi="Times New Roman" w:cs="Times New Roman"/>
          <w:sz w:val="24"/>
          <w:szCs w:val="24"/>
        </w:rPr>
        <w:lastRenderedPageBreak/>
        <w:t>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 xml:space="preserve">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w:t>
      </w:r>
      <w:r w:rsidR="001C4C5D" w:rsidRPr="001C4C5D">
        <w:rPr>
          <w:rFonts w:ascii="Times New Roman" w:eastAsia="Calibri" w:hAnsi="Times New Roman" w:cs="Times New Roman"/>
          <w:sz w:val="24"/>
          <w:szCs w:val="24"/>
        </w:rPr>
        <w:lastRenderedPageBreak/>
        <w:t>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E224AC">
        <w:rPr>
          <w:rFonts w:ascii="Times New Roman" w:eastAsia="Calibri"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w:t>
      </w:r>
      <w:r w:rsidRPr="00E224AC">
        <w:rPr>
          <w:rFonts w:ascii="Times New Roman" w:eastAsia="Calibri" w:hAnsi="Times New Roman" w:cs="Times New Roman"/>
          <w:sz w:val="24"/>
          <w:szCs w:val="24"/>
        </w:rPr>
        <w:lastRenderedPageBreak/>
        <w:t>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E224AC">
        <w:rPr>
          <w:rFonts w:ascii="Times New Roman" w:eastAsia="Calibri" w:hAnsi="Times New Roman" w:cs="Times New Roman"/>
          <w:sz w:val="24"/>
          <w:szCs w:val="24"/>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E224AC">
        <w:rPr>
          <w:rFonts w:ascii="Times New Roman" w:eastAsia="Calibri" w:hAnsi="Times New Roman" w:cs="Times New Roman"/>
          <w:sz w:val="24"/>
          <w:szCs w:val="24"/>
        </w:rPr>
        <w:lastRenderedPageBreak/>
        <w:t xml:space="preserve">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Значение (все значения </w:t>
            </w:r>
            <w:r w:rsidRPr="00E224AC">
              <w:rPr>
                <w:rFonts w:ascii="Times New Roman" w:eastAsia="Calibri" w:hAnsi="Times New Roman" w:cs="Times New Roman"/>
                <w:sz w:val="24"/>
                <w:szCs w:val="24"/>
              </w:rPr>
              <w:lastRenderedPageBreak/>
              <w:t>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w:t>
      </w:r>
      <w:r w:rsidRPr="00E224AC">
        <w:rPr>
          <w:rFonts w:ascii="Times New Roman" w:eastAsia="Calibri" w:hAnsi="Times New Roman" w:cs="Times New Roman"/>
          <w:sz w:val="24"/>
          <w:szCs w:val="24"/>
        </w:rPr>
        <w:lastRenderedPageBreak/>
        <w:t>(или)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w:t>
      </w:r>
      <w:r w:rsidRPr="00E224AC">
        <w:rPr>
          <w:rFonts w:ascii="Times New Roman" w:eastAsia="Calibri" w:hAnsi="Times New Roman" w:cs="Times New Roman"/>
          <w:sz w:val="24"/>
          <w:szCs w:val="24"/>
        </w:rPr>
        <w:lastRenderedPageBreak/>
        <w:t xml:space="preserve">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rsidSect="0004494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44943"/>
    <w:rsid w:val="00061286"/>
    <w:rsid w:val="001C4C5D"/>
    <w:rsid w:val="001D5CD1"/>
    <w:rsid w:val="00240A9C"/>
    <w:rsid w:val="00397043"/>
    <w:rsid w:val="00422122"/>
    <w:rsid w:val="00495CD4"/>
    <w:rsid w:val="00520D4B"/>
    <w:rsid w:val="0070352A"/>
    <w:rsid w:val="00713E49"/>
    <w:rsid w:val="0072666D"/>
    <w:rsid w:val="008B2753"/>
    <w:rsid w:val="009143DF"/>
    <w:rsid w:val="00A10FBF"/>
    <w:rsid w:val="00A55742"/>
    <w:rsid w:val="00A66249"/>
    <w:rsid w:val="00A77EEC"/>
    <w:rsid w:val="00AE7DC3"/>
    <w:rsid w:val="00B036FA"/>
    <w:rsid w:val="00B04ED1"/>
    <w:rsid w:val="00B96F86"/>
    <w:rsid w:val="00BA7998"/>
    <w:rsid w:val="00CC208C"/>
    <w:rsid w:val="00D61E25"/>
    <w:rsid w:val="00D80646"/>
    <w:rsid w:val="00D917DD"/>
    <w:rsid w:val="00DC395A"/>
    <w:rsid w:val="00DD7C26"/>
    <w:rsid w:val="00E07CDD"/>
    <w:rsid w:val="00E224AC"/>
    <w:rsid w:val="00E34B69"/>
    <w:rsid w:val="00E377E1"/>
    <w:rsid w:val="00EA6CA8"/>
    <w:rsid w:val="00EF74A6"/>
    <w:rsid w:val="00FA103C"/>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AD47-67C5-4079-9D4B-D85A1334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10157</Words>
  <Characters>57896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2016-06-02T07:31:00Z</cp:lastPrinted>
  <dcterms:created xsi:type="dcterms:W3CDTF">2016-06-01T12:44:00Z</dcterms:created>
  <dcterms:modified xsi:type="dcterms:W3CDTF">2016-07-01T08:10:00Z</dcterms:modified>
</cp:coreProperties>
</file>