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="008B2645" w:rsidRPr="000C6177">
        <w:br/>
      </w:r>
      <w:r w:rsidRPr="000C6177">
        <w:t xml:space="preserve">за исключением представленных продавцом основных условий, необходимых для проведения аукциона 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</w:t>
      </w:r>
      <w:r w:rsidR="008B2645" w:rsidRPr="000C6177">
        <w:t xml:space="preserve"> </w:t>
      </w:r>
      <w:r w:rsidRPr="000C6177">
        <w:t>Б. Николаева</w:t>
      </w:r>
    </w:p>
    <w:p w:rsidR="00861A58" w:rsidRPr="00604BB5" w:rsidRDefault="00500DC1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«____» ___________ 2022</w:t>
      </w:r>
      <w:r w:rsidR="00861A58" w:rsidRPr="000C6177">
        <w:t xml:space="preserve"> г.</w:t>
      </w: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="001F344A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 w:rsidR="001F344A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D9539D" w:rsidRPr="009D6AD6" w:rsidRDefault="00861A58" w:rsidP="00D9539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417A51">
        <w:rPr>
          <w:rFonts w:eastAsia="Calibri" w:cs="Times New Roman"/>
          <w:color w:val="000000"/>
          <w:szCs w:val="24"/>
        </w:rPr>
        <w:t xml:space="preserve">: </w:t>
      </w:r>
      <w:r w:rsidR="00D95C33">
        <w:rPr>
          <w:rFonts w:eastAsia="Calibri" w:cs="Times New Roman"/>
          <w:color w:val="000000"/>
          <w:szCs w:val="24"/>
        </w:rPr>
        <w:t>нежило</w:t>
      </w:r>
      <w:r w:rsidR="0000501B">
        <w:rPr>
          <w:rFonts w:eastAsia="Calibri" w:cs="Times New Roman"/>
          <w:color w:val="000000"/>
          <w:szCs w:val="24"/>
        </w:rPr>
        <w:t>е</w:t>
      </w:r>
      <w:r w:rsidR="00D95C33">
        <w:rPr>
          <w:rFonts w:eastAsia="Calibri" w:cs="Times New Roman"/>
          <w:color w:val="000000"/>
          <w:szCs w:val="24"/>
        </w:rPr>
        <w:t xml:space="preserve"> </w:t>
      </w:r>
      <w:r w:rsidR="007F747C">
        <w:rPr>
          <w:rFonts w:eastAsia="Calibri" w:cs="Times New Roman"/>
          <w:color w:val="000000"/>
          <w:szCs w:val="24"/>
        </w:rPr>
        <w:t>помещение</w:t>
      </w:r>
      <w:r w:rsidR="00D95C33">
        <w:rPr>
          <w:rFonts w:eastAsia="Calibri" w:cs="Times New Roman"/>
          <w:color w:val="000000"/>
          <w:szCs w:val="24"/>
        </w:rPr>
        <w:t>, расположенн</w:t>
      </w:r>
      <w:r w:rsidR="007F747C">
        <w:rPr>
          <w:rFonts w:eastAsia="Calibri" w:cs="Times New Roman"/>
          <w:color w:val="000000"/>
          <w:szCs w:val="24"/>
        </w:rPr>
        <w:t>о</w:t>
      </w:r>
      <w:r w:rsidR="0000501B">
        <w:rPr>
          <w:rFonts w:eastAsia="Calibri" w:cs="Times New Roman"/>
          <w:color w:val="000000"/>
          <w:szCs w:val="24"/>
        </w:rPr>
        <w:t>е</w:t>
      </w:r>
      <w:r w:rsidR="00D95C33">
        <w:rPr>
          <w:rFonts w:eastAsia="Calibri" w:cs="Times New Roman"/>
          <w:color w:val="000000"/>
          <w:szCs w:val="24"/>
        </w:rPr>
        <w:t xml:space="preserve"> </w:t>
      </w:r>
      <w:r w:rsidR="007F747C">
        <w:rPr>
          <w:rFonts w:eastAsia="Calibri" w:cs="Times New Roman"/>
          <w:color w:val="000000"/>
          <w:szCs w:val="24"/>
        </w:rPr>
        <w:t xml:space="preserve">по плану </w:t>
      </w:r>
      <w:r w:rsidR="00510997">
        <w:rPr>
          <w:rFonts w:eastAsia="Calibri" w:cs="Times New Roman"/>
          <w:color w:val="000000"/>
          <w:szCs w:val="24"/>
        </w:rPr>
        <w:t>подвала</w:t>
      </w:r>
      <w:r w:rsidR="00510997">
        <w:rPr>
          <w:rFonts w:eastAsia="Calibri" w:cs="Times New Roman"/>
          <w:color w:val="000000"/>
          <w:szCs w:val="24"/>
        </w:rPr>
        <w:br/>
      </w:r>
      <w:r w:rsidR="00734D0B">
        <w:rPr>
          <w:rFonts w:eastAsia="Calibri" w:cs="Times New Roman"/>
          <w:color w:val="000000"/>
          <w:szCs w:val="24"/>
        </w:rPr>
        <w:t xml:space="preserve"> </w:t>
      </w:r>
      <w:r w:rsidR="007F747C">
        <w:rPr>
          <w:rFonts w:eastAsia="Calibri" w:cs="Times New Roman"/>
          <w:color w:val="000000"/>
          <w:szCs w:val="24"/>
        </w:rPr>
        <w:t xml:space="preserve">№ 1 </w:t>
      </w:r>
      <w:r w:rsidR="00D95C33">
        <w:rPr>
          <w:rFonts w:eastAsia="Calibri" w:cs="Times New Roman"/>
          <w:color w:val="000000"/>
          <w:szCs w:val="24"/>
        </w:rPr>
        <w:t xml:space="preserve">по адресу </w:t>
      </w:r>
      <w:r w:rsidR="00D9539D" w:rsidRPr="00417A51">
        <w:rPr>
          <w:rFonts w:eastAsia="Calibri" w:cs="Times New Roman"/>
          <w:color w:val="000000"/>
          <w:szCs w:val="24"/>
        </w:rPr>
        <w:t xml:space="preserve">г. Калининград, </w:t>
      </w:r>
      <w:r w:rsidR="007F747C">
        <w:rPr>
          <w:rFonts w:eastAsia="Calibri" w:cs="Times New Roman"/>
          <w:color w:val="000000"/>
          <w:szCs w:val="24"/>
        </w:rPr>
        <w:t>ул.</w:t>
      </w:r>
      <w:r w:rsidR="004A24AA">
        <w:rPr>
          <w:rFonts w:eastAsia="Calibri" w:cs="Times New Roman"/>
          <w:color w:val="000000"/>
          <w:szCs w:val="24"/>
        </w:rPr>
        <w:t xml:space="preserve"> Чекистов</w:t>
      </w:r>
      <w:r w:rsidR="007F747C">
        <w:rPr>
          <w:rFonts w:eastAsia="Calibri" w:cs="Times New Roman"/>
          <w:color w:val="000000"/>
          <w:szCs w:val="24"/>
        </w:rPr>
        <w:t xml:space="preserve">, д. </w:t>
      </w:r>
      <w:r w:rsidR="004A24AA">
        <w:rPr>
          <w:rFonts w:eastAsia="Calibri" w:cs="Times New Roman"/>
          <w:color w:val="000000"/>
          <w:szCs w:val="24"/>
        </w:rPr>
        <w:t>49</w:t>
      </w:r>
      <w:r w:rsidR="007F747C">
        <w:rPr>
          <w:rFonts w:eastAsia="Calibri" w:cs="Times New Roman"/>
          <w:color w:val="000000"/>
          <w:szCs w:val="24"/>
        </w:rPr>
        <w:t xml:space="preserve">, пом. </w:t>
      </w:r>
      <w:proofErr w:type="gramStart"/>
      <w:r w:rsidR="00510997">
        <w:rPr>
          <w:rFonts w:eastAsia="Calibri" w:cs="Times New Roman"/>
          <w:color w:val="000000"/>
          <w:szCs w:val="24"/>
          <w:lang w:val="en-US"/>
        </w:rPr>
        <w:t>II</w:t>
      </w:r>
      <w:r w:rsidR="004A24AA">
        <w:rPr>
          <w:rFonts w:eastAsia="Calibri" w:cs="Times New Roman"/>
          <w:color w:val="000000"/>
          <w:szCs w:val="24"/>
        </w:rPr>
        <w:t xml:space="preserve"> из лит.</w:t>
      </w:r>
      <w:proofErr w:type="gramEnd"/>
      <w:r w:rsidR="004A24AA">
        <w:rPr>
          <w:rFonts w:eastAsia="Calibri" w:cs="Times New Roman"/>
          <w:color w:val="000000"/>
          <w:szCs w:val="24"/>
        </w:rPr>
        <w:t xml:space="preserve"> А</w:t>
      </w:r>
      <w:r w:rsidR="00D9539D">
        <w:rPr>
          <w:rFonts w:eastAsia="Calibri" w:cs="Times New Roman"/>
          <w:color w:val="000000"/>
          <w:szCs w:val="24"/>
        </w:rPr>
        <w:t>.</w:t>
      </w:r>
    </w:p>
    <w:p w:rsidR="00D5323B" w:rsidRPr="00417A51" w:rsidRDefault="00D5323B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Pr="00B51C0E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7F747C">
        <w:rPr>
          <w:rFonts w:cs="Times New Roman"/>
          <w:color w:val="000000" w:themeColor="text1"/>
          <w:szCs w:val="24"/>
        </w:rPr>
        <w:t>Небесенко Н.А.</w:t>
      </w:r>
    </w:p>
    <w:p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0B65CF" w:rsidRDefault="00A92DE3" w:rsidP="00A92DE3">
      <w:pPr>
        <w:pStyle w:val="a3"/>
        <w:numPr>
          <w:ilvl w:val="0"/>
          <w:numId w:val="15"/>
        </w:num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год</w:t>
      </w:r>
      <w:r w:rsidR="00181A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861A58"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br w:type="page"/>
      </w:r>
    </w:p>
    <w:p w:rsidR="00861A58" w:rsidRPr="00B35941" w:rsidRDefault="004B1445" w:rsidP="004B1445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 w:rsidR="004D5326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861A58" w:rsidRPr="00417A51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239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(в редакции решения от 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18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3);</w:t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985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107"/>
      </w:tblGrid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706792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 w:rsidR="00140F52"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</w:t>
            </w:r>
            <w:r w:rsidR="00140F52" w:rsidRPr="00DE722B">
              <w:rPr>
                <w:bCs/>
              </w:rPr>
              <w:t>,</w:t>
            </w:r>
          </w:p>
          <w:p w:rsidR="00861A58" w:rsidRPr="00DE722B" w:rsidRDefault="00741547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 xml:space="preserve">Михайлова </w:t>
            </w:r>
            <w:r w:rsidR="00140F52" w:rsidRPr="00DE722B">
              <w:rPr>
                <w:bCs/>
              </w:rPr>
              <w:t>Надежда Александровна</w:t>
            </w:r>
            <w:r w:rsidR="00861A58" w:rsidRPr="00DE722B">
              <w:rPr>
                <w:bCs/>
              </w:rPr>
              <w:t>.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>Номер</w:t>
            </w:r>
            <w:r w:rsidR="00E67B77">
              <w:rPr>
                <w:b/>
                <w:bCs/>
              </w:rPr>
              <w:t>а</w:t>
            </w:r>
            <w:r w:rsidRPr="00DE722B">
              <w:rPr>
                <w:b/>
                <w:bCs/>
              </w:rPr>
              <w:t xml:space="preserve"> контактн</w:t>
            </w:r>
            <w:r w:rsidR="00E67B77">
              <w:rPr>
                <w:b/>
                <w:bCs/>
              </w:rPr>
              <w:t>ых</w:t>
            </w:r>
            <w:r w:rsidRPr="00DE722B">
              <w:rPr>
                <w:b/>
                <w:bCs/>
              </w:rPr>
              <w:t xml:space="preserve"> телефон</w:t>
            </w:r>
            <w:r w:rsidR="00E67B77">
              <w:rPr>
                <w:b/>
                <w:bCs/>
              </w:rPr>
              <w:t>ов</w:t>
            </w:r>
            <w:r w:rsidRPr="00DE722B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 w:rsidR="009532DD">
              <w:rPr>
                <w:bCs/>
              </w:rPr>
              <w:t xml:space="preserve"> </w:t>
            </w:r>
            <w:r w:rsidRPr="00DE722B">
              <w:rPr>
                <w:bCs/>
              </w:rPr>
              <w:t>92-32-65</w:t>
            </w:r>
            <w:r w:rsidR="00140F52" w:rsidRPr="00DE722B">
              <w:rPr>
                <w:bCs/>
              </w:rPr>
              <w:t>; 92-32-27</w:t>
            </w:r>
            <w:r w:rsidRPr="00DE722B">
              <w:rPr>
                <w:bCs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 xml:space="preserve">: </w:t>
            </w:r>
            <w:hyperlink r:id="rId9" w:history="1">
              <w:r w:rsidRPr="00DE722B">
                <w:rPr>
                  <w:rStyle w:val="a5"/>
                  <w:szCs w:val="24"/>
                </w:rPr>
                <w:t>torgi_arenda@klgd.ru</w:t>
              </w:r>
            </w:hyperlink>
            <w:r w:rsidRPr="00DE722B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 w:rsidR="003A5C57">
              <w:rPr>
                <w:b/>
              </w:rPr>
              <w:t xml:space="preserve"> </w:t>
            </w:r>
            <w:r>
              <w:t>Р</w:t>
            </w:r>
            <w:r w:rsidRPr="00B35941">
              <w:t xml:space="preserve">ешение городского Совета депутатов Калининграда </w:t>
            </w:r>
            <w:r w:rsidR="00140F52" w:rsidRPr="00417A51">
              <w:t xml:space="preserve">от </w:t>
            </w:r>
            <w:r w:rsidR="00140F52">
              <w:t>01</w:t>
            </w:r>
            <w:r w:rsidR="00140F52" w:rsidRPr="00417A51">
              <w:t>.1</w:t>
            </w:r>
            <w:r w:rsidR="00140F52">
              <w:t>2.2021</w:t>
            </w:r>
            <w:r w:rsidR="00140F52" w:rsidRPr="00417A51">
              <w:t xml:space="preserve"> № </w:t>
            </w:r>
            <w:r w:rsidR="00140F52">
              <w:t>239</w:t>
            </w:r>
            <w:r w:rsidR="00140F52" w:rsidRPr="00417A51">
              <w:t xml:space="preserve"> «Об утверждении Программы приватизации муниципального имущества городского округа </w:t>
            </w:r>
            <w:r w:rsidR="00140F52">
              <w:t>«Город Калининград» на 2022</w:t>
            </w:r>
            <w:r w:rsidR="00140F52" w:rsidRPr="00417A51">
              <w:t xml:space="preserve"> год» (в редакции решения от </w:t>
            </w:r>
            <w:r w:rsidR="00140F52">
              <w:t>18</w:t>
            </w:r>
            <w:r w:rsidR="00140F52" w:rsidRPr="00417A51">
              <w:t>.0</w:t>
            </w:r>
            <w:r w:rsidR="00140F52">
              <w:t>5</w:t>
            </w:r>
            <w:r w:rsidR="00140F52" w:rsidRPr="00417A51">
              <w:t>.202</w:t>
            </w:r>
            <w:r w:rsidR="00140F52">
              <w:t>2</w:t>
            </w:r>
            <w:r w:rsidR="00140F52" w:rsidRPr="00417A51">
              <w:t xml:space="preserve"> № </w:t>
            </w:r>
            <w:r w:rsidR="00140F52">
              <w:t>6</w:t>
            </w:r>
            <w:r w:rsidR="00140F52" w:rsidRPr="00417A51">
              <w:t>3)</w:t>
            </w:r>
            <w:r w:rsidRPr="00B35941">
              <w:t>;</w:t>
            </w:r>
          </w:p>
          <w:p w:rsidR="00861A58" w:rsidRDefault="00D9539D" w:rsidP="004A24A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2.</w:t>
            </w:r>
            <w:r w:rsidRPr="007D4511">
              <w:t xml:space="preserve"> Распоряжение от </w:t>
            </w:r>
            <w:r w:rsidR="003A5C57">
              <w:t>21.</w:t>
            </w:r>
            <w:r w:rsidRPr="007D4511">
              <w:t>06.202</w:t>
            </w:r>
            <w:r w:rsidR="00BE11CD">
              <w:t>2</w:t>
            </w:r>
            <w:r w:rsidRPr="007D4511">
              <w:t xml:space="preserve"> № </w:t>
            </w:r>
            <w:r w:rsidR="003A5C57">
              <w:t>153</w:t>
            </w:r>
            <w:r w:rsidR="004A24AA">
              <w:t>3</w:t>
            </w:r>
            <w:r w:rsidRPr="007D4511">
              <w:t>/р-</w:t>
            </w:r>
            <w:proofErr w:type="spellStart"/>
            <w:r w:rsidRPr="007D4511">
              <w:t>кми</w:t>
            </w:r>
            <w:proofErr w:type="spellEnd"/>
            <w:r>
              <w:t xml:space="preserve"> </w:t>
            </w:r>
            <w:r>
              <w:br/>
              <w:t xml:space="preserve">«Об условиях приватизации муниципального имущества по адресу: г. Калининград, </w:t>
            </w:r>
            <w:proofErr w:type="spellStart"/>
            <w:r w:rsidR="004A24AA">
              <w:t>уо</w:t>
            </w:r>
            <w:proofErr w:type="spellEnd"/>
            <w:r w:rsidR="004A24AA">
              <w:t>. Чекистов</w:t>
            </w:r>
            <w:r w:rsidR="007F747C">
              <w:t xml:space="preserve">, д. </w:t>
            </w:r>
            <w:r w:rsidR="004A24AA">
              <w:t>49</w:t>
            </w:r>
            <w:r w:rsidR="007F747C">
              <w:t xml:space="preserve">, </w:t>
            </w:r>
            <w:r w:rsidR="003A5C57">
              <w:br/>
            </w:r>
            <w:r w:rsidR="007F747C">
              <w:t xml:space="preserve">пом. </w:t>
            </w:r>
            <w:r w:rsidR="00E921E2">
              <w:rPr>
                <w:lang w:val="en-US"/>
              </w:rPr>
              <w:t>I</w:t>
            </w:r>
            <w:r w:rsidR="007F747C">
              <w:rPr>
                <w:lang w:val="en-US"/>
              </w:rPr>
              <w:t>I</w:t>
            </w:r>
            <w:r w:rsidR="004A24AA">
              <w:t xml:space="preserve"> из лит. А</w:t>
            </w:r>
            <w:r>
              <w:t>»</w:t>
            </w:r>
            <w:r w:rsidR="002B4601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107" w:type="dxa"/>
            <w:vAlign w:val="center"/>
          </w:tcPr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 xml:space="preserve">236022, </w:t>
            </w:r>
            <w:r w:rsidR="00E67B77">
              <w:br/>
            </w:r>
            <w:r w:rsidRPr="008D50F7">
              <w:t xml:space="preserve">г. Калининград, </w:t>
            </w:r>
            <w:r w:rsidR="00E944E6">
              <w:t>п</w:t>
            </w:r>
            <w:r w:rsidRPr="008D50F7">
              <w:t>лощадь Победы, 1.</w:t>
            </w:r>
          </w:p>
          <w:p w:rsidR="00954A24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:rsidR="00144886" w:rsidRDefault="00E944E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Небесенко Надежда Анатольевна</w:t>
            </w:r>
            <w:r w:rsidR="00144886">
              <w:rPr>
                <w:szCs w:val="24"/>
              </w:rPr>
              <w:t>.</w:t>
            </w:r>
          </w:p>
          <w:p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33</w:t>
            </w:r>
            <w:r w:rsidRPr="008D50F7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10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proofErr w:type="spellStart"/>
              <w:r w:rsidRPr="00E045B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Наименование имущества и иные позволяющие его </w:t>
            </w:r>
            <w:r w:rsidRPr="005D7476">
              <w:rPr>
                <w:b/>
                <w:iCs/>
              </w:rPr>
              <w:lastRenderedPageBreak/>
              <w:t>индивидуализировать сведения (характеристика имущества)</w:t>
            </w:r>
          </w:p>
        </w:tc>
        <w:tc>
          <w:tcPr>
            <w:tcW w:w="6107" w:type="dxa"/>
            <w:vAlign w:val="center"/>
          </w:tcPr>
          <w:p w:rsidR="00EE20D5" w:rsidRDefault="00861A58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631B5">
              <w:rPr>
                <w:b/>
                <w:szCs w:val="24"/>
              </w:rPr>
              <w:lastRenderedPageBreak/>
              <w:t>Наименование имущества:</w:t>
            </w:r>
            <w:r w:rsidRPr="008631B5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D9539D" w:rsidRPr="00B10140" w:rsidRDefault="005C7C9F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Нежилое помещение, </w:t>
            </w:r>
            <w:r w:rsidR="00AB3247">
              <w:rPr>
                <w:rFonts w:eastAsia="Calibri" w:cs="Times New Roman"/>
                <w:color w:val="000000"/>
                <w:szCs w:val="24"/>
              </w:rPr>
              <w:t>расположенн</w:t>
            </w:r>
            <w:r>
              <w:rPr>
                <w:rFonts w:eastAsia="Calibri" w:cs="Times New Roman"/>
                <w:color w:val="000000"/>
                <w:szCs w:val="24"/>
              </w:rPr>
              <w:t>о</w:t>
            </w:r>
            <w:r w:rsidR="00AB3247">
              <w:rPr>
                <w:rFonts w:eastAsia="Calibri" w:cs="Times New Roman"/>
                <w:color w:val="000000"/>
                <w:szCs w:val="24"/>
              </w:rPr>
              <w:t>е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по плану </w:t>
            </w:r>
            <w:r w:rsidR="003A5C57">
              <w:rPr>
                <w:rFonts w:eastAsia="Calibri" w:cs="Times New Roman"/>
                <w:color w:val="000000"/>
                <w:szCs w:val="24"/>
              </w:rPr>
              <w:t>подвала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4"/>
              </w:rPr>
              <w:lastRenderedPageBreak/>
              <w:t xml:space="preserve">№ 1 </w:t>
            </w:r>
            <w:r w:rsidR="00AB3247">
              <w:rPr>
                <w:rFonts w:eastAsia="Calibri" w:cs="Times New Roman"/>
                <w:color w:val="000000"/>
                <w:szCs w:val="24"/>
              </w:rPr>
              <w:t xml:space="preserve">по адресу </w:t>
            </w:r>
            <w:r>
              <w:t>г. Калининград,</w:t>
            </w:r>
            <w:r w:rsidR="003A5C57">
              <w:t xml:space="preserve"> </w:t>
            </w:r>
            <w:r w:rsidR="004A24AA">
              <w:t>ул. Чекистов</w:t>
            </w:r>
            <w:r>
              <w:t xml:space="preserve">, д. </w:t>
            </w:r>
            <w:r w:rsidR="004A24AA">
              <w:t>49</w:t>
            </w:r>
            <w:r>
              <w:t xml:space="preserve">, </w:t>
            </w:r>
            <w:r w:rsidR="004622DC">
              <w:br/>
            </w:r>
            <w:r>
              <w:t>пом.</w:t>
            </w:r>
            <w:r w:rsidR="004622DC">
              <w:t xml:space="preserve"> </w:t>
            </w:r>
            <w:r w:rsidR="00C82436">
              <w:rPr>
                <w:lang w:val="en-US"/>
              </w:rPr>
              <w:t>II</w:t>
            </w:r>
            <w:r w:rsidR="004A24AA">
              <w:t xml:space="preserve"> из лит. А</w:t>
            </w:r>
            <w:r w:rsidR="00D9539D" w:rsidRPr="00B10140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D9539D" w:rsidRPr="00B10140" w:rsidRDefault="00D9539D" w:rsidP="00D9539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/>
                <w:b/>
                <w:color w:val="000000" w:themeColor="text1"/>
              </w:rPr>
            </w:pPr>
            <w:r w:rsidRPr="00B10140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:rsidR="00861A58" w:rsidRDefault="00E944E6" w:rsidP="004A24AA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помещение </w:t>
            </w:r>
            <w:r w:rsidR="00D9539D" w:rsidRPr="008631B5">
              <w:t xml:space="preserve">общей площадью </w:t>
            </w:r>
            <w:r w:rsidR="00A16C55">
              <w:t>–</w:t>
            </w:r>
            <w:r w:rsidR="00D9539D" w:rsidRPr="008631B5">
              <w:t xml:space="preserve"> </w:t>
            </w:r>
            <w:r w:rsidR="004A24AA">
              <w:t>12,1</w:t>
            </w:r>
            <w:r w:rsidR="00D9539D" w:rsidRPr="008631B5">
              <w:t xml:space="preserve"> </w:t>
            </w:r>
            <w:proofErr w:type="spellStart"/>
            <w:r w:rsidR="00D9539D" w:rsidRPr="008631B5">
              <w:t>кв</w:t>
            </w:r>
            <w:proofErr w:type="gramStart"/>
            <w:r w:rsidR="00D9539D" w:rsidRPr="008631B5">
              <w:t>.м</w:t>
            </w:r>
            <w:proofErr w:type="spellEnd"/>
            <w:proofErr w:type="gramEnd"/>
            <w:r w:rsidR="00D9539D" w:rsidRPr="008631B5">
              <w:t>,</w:t>
            </w:r>
            <w:r w:rsidR="00A16C55">
              <w:t xml:space="preserve"> </w:t>
            </w:r>
            <w:r w:rsidR="00D9539D" w:rsidRPr="008631B5">
              <w:t>с кадастровым номером 39:15:</w:t>
            </w:r>
            <w:r w:rsidR="004A24AA">
              <w:t>121307</w:t>
            </w:r>
            <w:r w:rsidR="00D9539D" w:rsidRPr="008631B5">
              <w:t>:</w:t>
            </w:r>
            <w:r w:rsidR="004A24AA">
              <w:t>41</w:t>
            </w:r>
            <w:r w:rsidR="00D9539D" w:rsidRPr="008631B5">
              <w:t xml:space="preserve">, </w:t>
            </w:r>
            <w:r w:rsidR="00A16C55">
              <w:t xml:space="preserve">расположенное по </w:t>
            </w:r>
            <w:r w:rsidR="00D9539D" w:rsidRPr="008631B5">
              <w:t>адрес</w:t>
            </w:r>
            <w:r w:rsidR="00A16C55">
              <w:t>у</w:t>
            </w:r>
            <w:r w:rsidR="00D9539D" w:rsidRPr="008631B5">
              <w:t xml:space="preserve"> </w:t>
            </w:r>
            <w:r w:rsidR="008E5641">
              <w:t>г. Калининград,</w:t>
            </w:r>
            <w:r w:rsidR="00CA46A0">
              <w:t xml:space="preserve"> </w:t>
            </w:r>
            <w:r w:rsidR="004A24AA">
              <w:t>ул. Чекистов</w:t>
            </w:r>
            <w:r w:rsidR="00CA46A0">
              <w:t xml:space="preserve">, д. </w:t>
            </w:r>
            <w:r w:rsidR="004A24AA">
              <w:t>49</w:t>
            </w:r>
            <w:r w:rsidR="00CA46A0">
              <w:t xml:space="preserve">, </w:t>
            </w:r>
            <w:r w:rsidR="00CA46A0">
              <w:br/>
              <w:t xml:space="preserve">пом. </w:t>
            </w:r>
            <w:r w:rsidR="00CA46A0">
              <w:rPr>
                <w:lang w:val="en-US"/>
              </w:rPr>
              <w:t>II</w:t>
            </w:r>
            <w:r w:rsidR="004A24AA">
              <w:t xml:space="preserve"> из лит. А</w:t>
            </w:r>
            <w:r w:rsidR="00D9539D" w:rsidRPr="00417A51">
              <w:t>.</w:t>
            </w:r>
          </w:p>
          <w:p w:rsidR="009A4E7C" w:rsidRPr="00405179" w:rsidRDefault="009A4E7C" w:rsidP="004A24AA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>
              <w:rPr>
                <w:b/>
              </w:rPr>
              <w:t xml:space="preserve">Обременение: </w:t>
            </w:r>
            <w:r>
              <w:t>объект обременен договором аренды нежилого помещения (здания) от 10.06.2016 № 6555, заключенным на неопределенный срок.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3214" w:type="dxa"/>
            <w:vAlign w:val="center"/>
          </w:tcPr>
          <w:p w:rsidR="00861A58" w:rsidRPr="005D7476" w:rsidRDefault="009D57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8808E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107" w:type="dxa"/>
            <w:vAlign w:val="center"/>
          </w:tcPr>
          <w:p w:rsidR="00861A58" w:rsidRDefault="00426F87" w:rsidP="003A24F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3A24F9">
              <w:rPr>
                <w:iCs/>
              </w:rPr>
              <w:t>215</w:t>
            </w:r>
            <w:r w:rsidR="00917E84">
              <w:rPr>
                <w:iCs/>
              </w:rPr>
              <w:t xml:space="preserve"> 000</w:t>
            </w:r>
            <w:r w:rsidR="00A263D4">
              <w:t xml:space="preserve"> рублей 00 копеек</w:t>
            </w:r>
            <w:r w:rsidR="00A263D4" w:rsidRPr="00375BBB">
              <w:t>, в том числе НДС на основании отчета об</w:t>
            </w:r>
            <w:r w:rsidR="00917E84">
              <w:t xml:space="preserve"> определении </w:t>
            </w:r>
            <w:r w:rsidR="00A263D4" w:rsidRPr="00375BBB">
              <w:t xml:space="preserve"> рыночной стоимости </w:t>
            </w:r>
            <w:r w:rsidR="00917E84">
              <w:t xml:space="preserve">объекта </w:t>
            </w:r>
            <w:r w:rsidR="00A263D4">
              <w:t>недвижи</w:t>
            </w:r>
            <w:r w:rsidR="00917E84">
              <w:t>мого имущества</w:t>
            </w:r>
            <w:r w:rsidR="00A263D4">
              <w:t xml:space="preserve"> </w:t>
            </w:r>
            <w:r w:rsidR="00EE5D4C">
              <w:br/>
            </w:r>
            <w:r w:rsidR="00A263D4" w:rsidRPr="00375BBB">
              <w:t>№</w:t>
            </w:r>
            <w:r w:rsidR="00917E84">
              <w:t>ДР</w:t>
            </w:r>
            <w:r w:rsidR="00A263D4">
              <w:t>-</w:t>
            </w:r>
            <w:r w:rsidR="00917E84">
              <w:t>КМИ 16/</w:t>
            </w:r>
            <w:r w:rsidR="003A24F9">
              <w:t>16</w:t>
            </w:r>
            <w:r w:rsidR="00A263D4" w:rsidRPr="00375BBB">
              <w:t xml:space="preserve"> </w:t>
            </w:r>
            <w:r w:rsidR="00A263D4">
              <w:t>от 28.0</w:t>
            </w:r>
            <w:r w:rsidR="00917E84">
              <w:t>4.2022</w:t>
            </w:r>
            <w:r w:rsidR="00A263D4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107" w:type="dxa"/>
            <w:vAlign w:val="center"/>
          </w:tcPr>
          <w:p w:rsidR="00B811F9" w:rsidRDefault="00861A58" w:rsidP="00780BC4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631B5">
              <w:rPr>
                <w:b/>
                <w:bCs/>
              </w:rPr>
              <w:t>«Шаг аукциона»</w:t>
            </w:r>
            <w:r>
              <w:rPr>
                <w:b/>
                <w:bCs/>
              </w:rPr>
              <w:t>:</w:t>
            </w:r>
            <w:r w:rsidRPr="008631B5">
              <w:rPr>
                <w:b/>
                <w:iCs/>
              </w:rPr>
              <w:t xml:space="preserve"> </w:t>
            </w:r>
          </w:p>
          <w:p w:rsidR="00861A58" w:rsidRDefault="00B811F9" w:rsidP="003A24F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в </w:t>
            </w:r>
            <w:r w:rsidR="00861A58" w:rsidRPr="008631B5">
              <w:rPr>
                <w:b/>
                <w:iCs/>
              </w:rPr>
              <w:t>размере 5 %,</w:t>
            </w:r>
            <w:r w:rsidR="00861A58" w:rsidRPr="00A42D28">
              <w:rPr>
                <w:iCs/>
              </w:rPr>
              <w:t xml:space="preserve"> а именно</w:t>
            </w:r>
            <w:r w:rsidR="00144886">
              <w:rPr>
                <w:iCs/>
              </w:rPr>
              <w:t>:</w:t>
            </w:r>
            <w:r w:rsidR="00861A58" w:rsidRPr="00A42D28">
              <w:rPr>
                <w:iCs/>
              </w:rPr>
              <w:t xml:space="preserve"> </w:t>
            </w:r>
            <w:r w:rsidR="003A24F9">
              <w:rPr>
                <w:iCs/>
              </w:rPr>
              <w:t>10 750</w:t>
            </w:r>
            <w:r w:rsidR="00A263D4" w:rsidRPr="00A42D28">
              <w:rPr>
                <w:iCs/>
              </w:rPr>
              <w:t xml:space="preserve"> рублей 00 копеек.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107" w:type="dxa"/>
            <w:vAlign w:val="center"/>
          </w:tcPr>
          <w:p w:rsidR="00861A58" w:rsidRDefault="00861A58" w:rsidP="009A4E7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</w:t>
            </w:r>
            <w:r w:rsidR="009A4E7C">
              <w:rPr>
                <w:iCs/>
              </w:rPr>
              <w:t>ом</w:t>
            </w:r>
            <w:r w:rsidRPr="00755A7A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107" w:type="dxa"/>
            <w:vAlign w:val="center"/>
          </w:tcPr>
          <w:p w:rsidR="00861A58" w:rsidRDefault="00861A58" w:rsidP="00FE5B3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2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4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5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</w:t>
            </w:r>
            <w:r w:rsidRPr="005B76BB">
              <w:rPr>
                <w:iCs/>
              </w:rPr>
              <w:lastRenderedPageBreak/>
              <w:t>Федеральными законами от 05.04.2013 № 44-ФЗ, от 18.07.2011 № 223-ФЗ».</w:t>
            </w:r>
          </w:p>
          <w:p w:rsidR="00861A58" w:rsidRPr="00B02DA1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Сайт: www.rts-tender.ru.</w:t>
            </w:r>
          </w:p>
          <w:p w:rsidR="00861A58" w:rsidRPr="000A6CF9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Адрес электронной почты: i</w:t>
            </w:r>
            <w:proofErr w:type="spellStart"/>
            <w:r w:rsidR="00EA1BC0" w:rsidRPr="00EA1BC0">
              <w:rPr>
                <w:iCs/>
                <w:lang w:val="en-US"/>
              </w:rPr>
              <w:t>lnfo</w:t>
            </w:r>
            <w:proofErr w:type="spellEnd"/>
            <w:r w:rsidRPr="00EA1BC0">
              <w:rPr>
                <w:iCs/>
              </w:rPr>
              <w:t>@rts-tender.ru</w:t>
            </w:r>
          </w:p>
          <w:p w:rsidR="00861A58" w:rsidRPr="009D1F4F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EE5D4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EE5D4C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861A58" w:rsidRPr="005D7476" w:rsidRDefault="00861A58" w:rsidP="00EE5D4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5B76BB" w:rsidRDefault="00861A58" w:rsidP="00EE5D4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FE1B32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Pr="006D3A09">
              <w:rPr>
                <w:rFonts w:cs="Times New Roman"/>
                <w:szCs w:val="24"/>
              </w:rPr>
              <w:t xml:space="preserve"> </w:t>
            </w:r>
            <w:r w:rsidR="003A24F9">
              <w:rPr>
                <w:rFonts w:cs="Times New Roman"/>
                <w:color w:val="000000" w:themeColor="text1"/>
                <w:szCs w:val="24"/>
              </w:rPr>
              <w:t>43 000</w:t>
            </w:r>
            <w:r w:rsidR="00A263D4">
              <w:rPr>
                <w:rFonts w:cs="Times New Roman"/>
                <w:color w:val="000000" w:themeColor="text1"/>
                <w:szCs w:val="24"/>
              </w:rPr>
              <w:t> </w:t>
            </w:r>
            <w:r w:rsidR="00426F87" w:rsidRPr="005B76BB">
              <w:rPr>
                <w:rFonts w:cs="Times New Roman"/>
                <w:color w:val="000000" w:themeColor="text1"/>
                <w:szCs w:val="24"/>
              </w:rPr>
              <w:t>рублей 00 копеек</w:t>
            </w:r>
            <w:r w:rsidR="00FE1B32" w:rsidRPr="005B76BB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861A58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861A58" w:rsidRPr="005B76BB" w:rsidRDefault="00861A58" w:rsidP="00EE5D4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861A58" w:rsidRPr="00000F8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:rsidR="00861A58" w:rsidRPr="005B76B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000F8B">
              <w:rPr>
                <w:rFonts w:cs="Times New Roman"/>
                <w:szCs w:val="24"/>
              </w:rPr>
              <w:t>Совкомбанк</w:t>
            </w:r>
            <w:proofErr w:type="spellEnd"/>
            <w:r w:rsidRPr="00000F8B">
              <w:rPr>
                <w:rFonts w:cs="Times New Roman"/>
                <w:szCs w:val="24"/>
              </w:rPr>
              <w:t>»</w:t>
            </w:r>
          </w:p>
          <w:p w:rsidR="00861A58" w:rsidRPr="005B76B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000F8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:rsidR="00861A58" w:rsidRPr="00000F8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:rsidR="00861A58" w:rsidRPr="00000F8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:rsidR="00861A58" w:rsidRPr="00000F8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:rsidR="00AB4A83" w:rsidRPr="00591089" w:rsidRDefault="00AB4A83" w:rsidP="00EE5D4C">
            <w:pPr>
              <w:keepNext/>
              <w:keepLines/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AB4A83">
              <w:rPr>
                <w:color w:val="000000"/>
                <w:szCs w:val="24"/>
              </w:rPr>
              <w:lastRenderedPageBreak/>
              <w:t>электронной площадке.</w:t>
            </w:r>
          </w:p>
          <w:p w:rsidR="00861A58" w:rsidRDefault="00861A58" w:rsidP="00EE5D4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861A58" w:rsidRPr="005B76BB" w:rsidRDefault="00861A58" w:rsidP="00EE5D4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61A58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:rsidR="00861A58" w:rsidRPr="005B76BB" w:rsidRDefault="00861A58" w:rsidP="00EE5D4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победителя, в течение пяти 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аукциона.</w:t>
            </w:r>
          </w:p>
          <w:p w:rsidR="00861A58" w:rsidRPr="00755A7A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 xml:space="preserve">Задаток, внесенный лицом, впоследствии признанным победителем Процедуры,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0B683F" w:rsidTr="00E2340D">
        <w:trPr>
          <w:jc w:val="center"/>
        </w:trPr>
        <w:tc>
          <w:tcPr>
            <w:tcW w:w="533" w:type="dxa"/>
            <w:vAlign w:val="center"/>
          </w:tcPr>
          <w:p w:rsidR="000B683F" w:rsidRPr="005D7476" w:rsidRDefault="000B683F" w:rsidP="00EE5D4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:rsidR="000B683F" w:rsidRPr="005D7476" w:rsidRDefault="000B683F" w:rsidP="00EE5D4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107" w:type="dxa"/>
            <w:vAlign w:val="center"/>
          </w:tcPr>
          <w:p w:rsidR="000B683F" w:rsidRPr="00D1154A" w:rsidRDefault="000B683F" w:rsidP="007E22A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D1154A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заявок, предложений:</w:t>
            </w:r>
            <w:r w:rsidRPr="00D1154A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0" w:history="1">
              <w:r w:rsidRPr="00D1154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D1154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0B683F" w:rsidRPr="00D1154A" w:rsidRDefault="000B683F" w:rsidP="007E22A0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D1154A">
              <w:rPr>
                <w:rFonts w:eastAsia="Calibri"/>
                <w:b/>
                <w:color w:val="000000" w:themeColor="text1"/>
                <w:szCs w:val="24"/>
              </w:rPr>
              <w:t xml:space="preserve">Порядок подачи/приема/окончания подачи заявок, предложений: </w:t>
            </w:r>
          </w:p>
          <w:p w:rsidR="000B683F" w:rsidRPr="00D1154A" w:rsidRDefault="000B683F" w:rsidP="007E22A0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D1154A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Pr="00D1154A"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 w:rsidRPr="00D1154A"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D1154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D1154A">
              <w:rPr>
                <w:rFonts w:eastAsia="Calibri"/>
                <w:szCs w:val="24"/>
                <w:u w:val="single"/>
              </w:rPr>
              <w:t>.</w:t>
            </w:r>
          </w:p>
          <w:p w:rsidR="000B683F" w:rsidRPr="00D1154A" w:rsidRDefault="000B683F" w:rsidP="007E22A0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D1154A"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:rsidR="000B683F" w:rsidRPr="00D1154A" w:rsidRDefault="000B683F" w:rsidP="007E22A0">
            <w:pPr>
              <w:keepNext/>
              <w:keepLines/>
              <w:rPr>
                <w:color w:val="000000"/>
                <w:szCs w:val="24"/>
              </w:rPr>
            </w:pPr>
            <w:r w:rsidRPr="00D1154A">
              <w:rPr>
                <w:rFonts w:eastAsia="Calibri"/>
                <w:b/>
                <w:color w:val="000000" w:themeColor="text1"/>
                <w:szCs w:val="24"/>
              </w:rPr>
              <w:t xml:space="preserve"> </w:t>
            </w:r>
            <w:r w:rsidRPr="00D1154A">
              <w:rPr>
                <w:rFonts w:eastAsia="Calibri"/>
                <w:color w:val="000000" w:themeColor="text1"/>
                <w:szCs w:val="24"/>
              </w:rPr>
              <w:t>29.06.2022 с 09</w:t>
            </w:r>
            <w:r w:rsidRPr="00D1154A">
              <w:rPr>
                <w:rFonts w:eastAsia="Calibri"/>
                <w:szCs w:val="24"/>
              </w:rPr>
              <w:t xml:space="preserve"> час. 00 мин</w:t>
            </w:r>
            <w:r>
              <w:rPr>
                <w:rFonts w:eastAsia="Calibri"/>
                <w:szCs w:val="24"/>
              </w:rPr>
              <w:t>.</w:t>
            </w:r>
            <w:r w:rsidRPr="00D1154A">
              <w:rPr>
                <w:rFonts w:eastAsia="Calibri"/>
                <w:color w:val="000000" w:themeColor="text1"/>
                <w:szCs w:val="24"/>
              </w:rPr>
              <w:t xml:space="preserve"> (</w:t>
            </w:r>
            <w:r w:rsidRPr="00D1154A">
              <w:rPr>
                <w:color w:val="000000"/>
                <w:szCs w:val="24"/>
              </w:rPr>
              <w:t>по московскому времени)</w:t>
            </w:r>
          </w:p>
          <w:p w:rsidR="000B683F" w:rsidRPr="00D1154A" w:rsidRDefault="000B683F" w:rsidP="007E22A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D1154A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:rsidR="000B683F" w:rsidRPr="00D1154A" w:rsidRDefault="000B683F" w:rsidP="007E22A0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29</w:t>
            </w:r>
            <w:r w:rsidRPr="00D1154A">
              <w:rPr>
                <w:rFonts w:eastAsia="Calibri"/>
                <w:szCs w:val="24"/>
              </w:rPr>
              <w:t xml:space="preserve">.07.2022 в </w:t>
            </w:r>
            <w:r>
              <w:rPr>
                <w:rFonts w:eastAsia="Calibri"/>
                <w:szCs w:val="24"/>
              </w:rPr>
              <w:t>09</w:t>
            </w:r>
            <w:r w:rsidRPr="00D1154A">
              <w:rPr>
                <w:rFonts w:eastAsia="Calibri"/>
                <w:szCs w:val="24"/>
              </w:rPr>
              <w:t xml:space="preserve"> час. 00 мин. (</w:t>
            </w:r>
            <w:r w:rsidRPr="00D1154A">
              <w:rPr>
                <w:color w:val="000000"/>
                <w:szCs w:val="24"/>
              </w:rPr>
              <w:t>по московскому времени)</w:t>
            </w:r>
          </w:p>
          <w:p w:rsidR="000B683F" w:rsidRPr="00D1154A" w:rsidRDefault="000B683F" w:rsidP="007E22A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D1154A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0B683F" w:rsidRPr="00D1154A" w:rsidRDefault="000B683F" w:rsidP="007E22A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03</w:t>
            </w:r>
            <w:r w:rsidRPr="00D1154A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08</w:t>
            </w:r>
            <w:r w:rsidRPr="00D1154A">
              <w:rPr>
                <w:rFonts w:eastAsia="Calibri"/>
                <w:szCs w:val="24"/>
              </w:rPr>
              <w:t>.2022  в 18 час. 00 мин. (</w:t>
            </w:r>
            <w:r w:rsidRPr="00D1154A">
              <w:rPr>
                <w:color w:val="000000"/>
                <w:szCs w:val="24"/>
              </w:rPr>
              <w:t>по московскому времени)</w:t>
            </w:r>
          </w:p>
          <w:p w:rsidR="000B683F" w:rsidRPr="00D1154A" w:rsidRDefault="000B683F" w:rsidP="007E22A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D1154A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0B683F" w:rsidRPr="00D1154A" w:rsidRDefault="000B683F" w:rsidP="007E22A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08</w:t>
            </w:r>
            <w:r w:rsidRPr="00D1154A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08</w:t>
            </w:r>
            <w:r w:rsidRPr="00D1154A">
              <w:rPr>
                <w:rFonts w:eastAsia="Calibri"/>
                <w:szCs w:val="24"/>
              </w:rPr>
              <w:t>.2022  в 10 час. 00 мин. (</w:t>
            </w:r>
            <w:r w:rsidRPr="00D1154A">
              <w:rPr>
                <w:color w:val="000000"/>
                <w:szCs w:val="24"/>
              </w:rPr>
              <w:t>по московскому времени)</w:t>
            </w:r>
          </w:p>
          <w:p w:rsidR="000B683F" w:rsidRPr="00D1154A" w:rsidRDefault="000B683F" w:rsidP="007E22A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D1154A">
              <w:rPr>
                <w:rFonts w:eastAsia="Calibri"/>
                <w:b/>
                <w:szCs w:val="24"/>
              </w:rPr>
              <w:t xml:space="preserve">6. Срок подведения итогов аукциона/место г. Калининград, пл. Победы 1 , </w:t>
            </w:r>
            <w:proofErr w:type="spellStart"/>
            <w:r w:rsidRPr="00D1154A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D1154A">
              <w:rPr>
                <w:rFonts w:eastAsia="Calibri"/>
                <w:b/>
                <w:szCs w:val="24"/>
              </w:rPr>
              <w:t>. 371:</w:t>
            </w:r>
          </w:p>
          <w:p w:rsidR="000B683F" w:rsidRPr="00D1154A" w:rsidRDefault="000B683F" w:rsidP="007E22A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08</w:t>
            </w:r>
            <w:r w:rsidRPr="00D1154A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08</w:t>
            </w:r>
            <w:r w:rsidRPr="00D1154A">
              <w:rPr>
                <w:rFonts w:eastAsia="Calibri"/>
                <w:szCs w:val="24"/>
              </w:rPr>
              <w:t>.2022  в 18 час. 00 мин.</w:t>
            </w:r>
            <w:r w:rsidRPr="00D1154A">
              <w:rPr>
                <w:rFonts w:eastAsia="Calibri"/>
                <w:color w:val="FF0000"/>
                <w:szCs w:val="24"/>
              </w:rPr>
              <w:t xml:space="preserve"> </w:t>
            </w:r>
            <w:r w:rsidRPr="00D1154A">
              <w:rPr>
                <w:rFonts w:eastAsia="Calibri"/>
                <w:szCs w:val="24"/>
              </w:rPr>
              <w:t>(</w:t>
            </w:r>
            <w:r w:rsidRPr="00D1154A">
              <w:rPr>
                <w:color w:val="000000"/>
                <w:szCs w:val="24"/>
              </w:rPr>
              <w:t>по московскому времени)</w:t>
            </w:r>
          </w:p>
        </w:tc>
      </w:tr>
      <w:tr w:rsidR="007D1298" w:rsidTr="00E2340D">
        <w:trPr>
          <w:jc w:val="center"/>
        </w:trPr>
        <w:tc>
          <w:tcPr>
            <w:tcW w:w="533" w:type="dxa"/>
            <w:vAlign w:val="center"/>
          </w:tcPr>
          <w:p w:rsidR="007D1298" w:rsidRPr="005D7476" w:rsidRDefault="00F11FE5" w:rsidP="002D12F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:rsidR="007D1298" w:rsidRPr="00463F22" w:rsidRDefault="007D1298" w:rsidP="002D12F5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:rsidR="007D1298" w:rsidRPr="00463F22" w:rsidRDefault="007D1298" w:rsidP="002D12F5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107" w:type="dxa"/>
            <w:vAlign w:val="center"/>
          </w:tcPr>
          <w:p w:rsidR="007D1298" w:rsidRPr="00463F22" w:rsidRDefault="007D1298" w:rsidP="002D12F5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:rsidR="007D1298" w:rsidRPr="00463F22" w:rsidRDefault="007D1298" w:rsidP="002D12F5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</w:t>
            </w:r>
            <w:r w:rsidRPr="00463F22">
              <w:rPr>
                <w:szCs w:val="24"/>
              </w:rPr>
              <w:lastRenderedPageBreak/>
              <w:t xml:space="preserve">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:rsidR="007D1298" w:rsidRPr="00463F22" w:rsidRDefault="007D1298" w:rsidP="007874EA">
            <w:pPr>
              <w:keepNext/>
              <w:keepLines/>
              <w:jc w:val="both"/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2D12F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2D12F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107" w:type="dxa"/>
            <w:vAlign w:val="center"/>
          </w:tcPr>
          <w:p w:rsidR="00861A58" w:rsidRPr="006876A6" w:rsidRDefault="00861A58" w:rsidP="002D12F5">
            <w:pPr>
              <w:keepNext/>
              <w:keepLines/>
              <w:contextualSpacing/>
              <w:jc w:val="both"/>
            </w:pPr>
            <w:proofErr w:type="gramStart"/>
            <w:r w:rsidRPr="006876A6">
              <w:t>Подача заявки осуществляется путем заполнения ее электронной формы, размещенной на электронной площадке</w:t>
            </w:r>
            <w:r>
              <w:t xml:space="preserve"> </w:t>
            </w:r>
            <w:hyperlink r:id="rId23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 xml:space="preserve">. </w:t>
            </w:r>
            <w:r w:rsidRPr="0092268F">
              <w:rPr>
                <w:rFonts w:eastAsia="Calibri"/>
                <w:szCs w:val="24"/>
              </w:rPr>
              <w:t xml:space="preserve">(в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в </w:t>
            </w:r>
            <w:r w:rsidRPr="006876A6">
              <w:t xml:space="preserve">разделе, находящемся в открытом доступе, 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  <w:proofErr w:type="gramEnd"/>
          </w:p>
          <w:p w:rsidR="00861A58" w:rsidRPr="00D45A44" w:rsidRDefault="00861A58" w:rsidP="002D12F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861A58" w:rsidRPr="00194087" w:rsidRDefault="00861A58" w:rsidP="002D12F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861A58" w:rsidRPr="00194087" w:rsidRDefault="00861A58" w:rsidP="002D12F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61A58" w:rsidRPr="00AA47FA" w:rsidRDefault="00861A58" w:rsidP="002D12F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861A58" w:rsidRPr="00194087" w:rsidRDefault="00861A58" w:rsidP="002D12F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861A58" w:rsidRPr="00385E93" w:rsidRDefault="00861A58" w:rsidP="002D12F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861A58" w:rsidRPr="00194087" w:rsidRDefault="00861A58" w:rsidP="002D12F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861A58" w:rsidRPr="00194087" w:rsidRDefault="00861A58" w:rsidP="002D12F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861A58" w:rsidRPr="00194087" w:rsidRDefault="00861A58" w:rsidP="002D12F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861A58" w:rsidRDefault="00861A58" w:rsidP="002D12F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</w:t>
            </w:r>
            <w:r w:rsidRPr="006876A6">
              <w:lastRenderedPageBreak/>
              <w:t xml:space="preserve">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861A58" w:rsidRPr="00144886" w:rsidRDefault="00861A58" w:rsidP="00F11FE5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144886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861A58" w:rsidRDefault="00861A58" w:rsidP="007874E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424486">
              <w:rPr>
                <w:rFonts w:eastAsia="Calibri"/>
                <w:color w:val="000000" w:themeColor="text1"/>
                <w:szCs w:val="24"/>
              </w:rPr>
              <w:t>В соответствии с действующим законодательством</w:t>
            </w:r>
            <w:r w:rsidR="00144886" w:rsidRPr="00424486">
              <w:rPr>
                <w:rFonts w:eastAsia="Calibri"/>
                <w:color w:val="000000" w:themeColor="text1"/>
                <w:szCs w:val="24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107" w:type="dxa"/>
            <w:vAlign w:val="center"/>
          </w:tcPr>
          <w:p w:rsidR="00861A58" w:rsidRPr="00CC2CB0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 xml:space="preserve">онтактный телефон: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92-32-65; 92-32-27</w:t>
            </w:r>
            <w:r w:rsidRPr="00FE7C4A">
              <w:rPr>
                <w:szCs w:val="24"/>
              </w:rPr>
              <w:t>.</w:t>
            </w:r>
          </w:p>
          <w:p w:rsidR="005D785B" w:rsidRDefault="005D785B" w:rsidP="005D785B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41547">
              <w:rPr>
                <w:bCs/>
              </w:rPr>
              <w:t>Контактн</w:t>
            </w:r>
            <w:r w:rsidR="0054002E">
              <w:rPr>
                <w:bCs/>
              </w:rPr>
              <w:t>ы</w:t>
            </w:r>
            <w:r w:rsidRPr="00741547">
              <w:rPr>
                <w:bCs/>
              </w:rPr>
              <w:t>е должностн</w:t>
            </w:r>
            <w:r w:rsidR="0054002E">
              <w:rPr>
                <w:bCs/>
              </w:rPr>
              <w:t>ы</w:t>
            </w:r>
            <w:r w:rsidRPr="00741547">
              <w:rPr>
                <w:bCs/>
              </w:rPr>
              <w:t>е лиц</w:t>
            </w:r>
            <w:r w:rsidR="0054002E">
              <w:rPr>
                <w:bCs/>
              </w:rPr>
              <w:t>а</w:t>
            </w:r>
            <w:r w:rsidRPr="00741547">
              <w:rPr>
                <w:bCs/>
              </w:rPr>
              <w:t>:</w:t>
            </w:r>
            <w:r w:rsidRPr="00741547">
              <w:rPr>
                <w:b/>
                <w:bCs/>
              </w:rPr>
              <w:t xml:space="preserve"> 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Анатольевна,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Михайлова Надежда Александровна.</w:t>
            </w:r>
          </w:p>
          <w:p w:rsidR="00861A58" w:rsidRPr="00C71375" w:rsidRDefault="00861A58" w:rsidP="00DF1E73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4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766A26">
              <w:t xml:space="preserve"> </w:t>
            </w:r>
            <w:hyperlink r:id="rId25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Торгах</w:t>
            </w:r>
          </w:p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>Ограничения допуска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государственных и муниципальных унитарных предприятий, государственных и муниципальных </w:t>
            </w:r>
            <w:r w:rsidRPr="00194087">
              <w:rPr>
                <w:rFonts w:ascii="Liberation Serif" w:hAnsi="Liberation Serif" w:cs="Liberation Serif"/>
                <w:color w:val="000000"/>
              </w:rPr>
              <w:lastRenderedPageBreak/>
              <w:t>учреждений;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Торги проводится в соответствии с Регламентом 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</w:t>
            </w:r>
            <w:r w:rsidRPr="00194087">
              <w:rPr>
                <w:rFonts w:ascii="Liberation Serif" w:hAnsi="Liberation Serif" w:cs="Liberation Serif"/>
              </w:rPr>
              <w:lastRenderedPageBreak/>
              <w:t>представления ими предложений о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</w:t>
            </w:r>
            <w:r w:rsidRPr="00194087">
              <w:rPr>
                <w:rFonts w:ascii="Liberation Serif" w:hAnsi="Liberation Serif" w:cs="Liberation Serif"/>
              </w:rPr>
              <w:lastRenderedPageBreak/>
              <w:t>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194087">
              <w:rPr>
                <w:rFonts w:ascii="Liberation Serif" w:hAnsi="Liberation Serif" w:cs="Liberation Serif"/>
              </w:rPr>
              <w:t>, но не позднее рабочего дня, следующего за днем подведения итогов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цена сделки;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861A58" w:rsidRDefault="00861A58" w:rsidP="00F47232">
            <w:pPr>
              <w:pStyle w:val="Default"/>
              <w:keepNext/>
              <w:keepLines/>
              <w:contextualSpacing/>
              <w:jc w:val="both"/>
            </w:pPr>
            <w:r>
              <w:t>Победителем признается участник, предложивший наиболее высокую цену имущества.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107" w:type="dxa"/>
            <w:vAlign w:val="center"/>
          </w:tcPr>
          <w:p w:rsidR="00861A58" w:rsidRDefault="007874EA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t>Предыдущие торги по продаже имущества, объявлены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на сайте torgi.gov.ru - номер извещения </w:t>
            </w:r>
            <w:r>
              <w:rPr>
                <w:rFonts w:cs="Times New Roman"/>
                <w:szCs w:val="24"/>
              </w:rPr>
              <w:br/>
              <w:t xml:space="preserve">№ </w:t>
            </w:r>
            <w:hyperlink r:id="rId26" w:history="1">
              <w:r w:rsidR="009A4E7C" w:rsidRPr="009A4E7C">
                <w:rPr>
                  <w:rStyle w:val="a5"/>
                </w:rPr>
                <w:t>191121/54044622/01</w:t>
              </w:r>
            </w:hyperlink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</w:tc>
      </w:tr>
    </w:tbl>
    <w:p w:rsidR="00144886" w:rsidRDefault="00144886">
      <w:r>
        <w:br w:type="page"/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bookmarkStart w:id="0" w:name="_GoBack"/>
      <w:r>
        <w:rPr>
          <w:b/>
        </w:rPr>
        <w:lastRenderedPageBreak/>
        <w:t xml:space="preserve">Приложение № 1 </w:t>
      </w:r>
    </w:p>
    <w:p w:rsidR="00861A58" w:rsidRPr="00C334DE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bookmarkEnd w:id="0"/>
    <w:p w:rsidR="00861A58" w:rsidRPr="008B7321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861A58" w:rsidRDefault="00861A58" w:rsidP="00861A58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A77C68" w:rsidRPr="00545679" w:rsidRDefault="00A77C68" w:rsidP="00A77C68">
      <w:pPr>
        <w:keepNext/>
        <w:keepLines/>
        <w:contextualSpacing/>
      </w:pPr>
    </w:p>
    <w:p w:rsidR="00A77C68" w:rsidRPr="00417A51" w:rsidRDefault="00A77C68" w:rsidP="00A77C6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t xml:space="preserve">Форма заявки сформирована на электронной площадке РТС – Тендер в </w:t>
      </w:r>
      <w:r w:rsidRPr="006876A6">
        <w:t>разделе, находящемся в открытом доступе</w:t>
      </w:r>
      <w:r>
        <w:t xml:space="preserve">. Форма заявки заполняется претендентом при подаче заявки на участие </w:t>
      </w:r>
      <w:r>
        <w:rPr>
          <w:rFonts w:eastAsia="Calibri" w:cs="Times New Roman"/>
          <w:color w:val="000000"/>
          <w:szCs w:val="24"/>
        </w:rPr>
        <w:t>в</w:t>
      </w:r>
      <w:r w:rsidRPr="00417A51">
        <w:rPr>
          <w:rFonts w:eastAsia="Calibri" w:cs="Times New Roman"/>
          <w:color w:val="000000"/>
          <w:szCs w:val="24"/>
        </w:rPr>
        <w:t xml:space="preserve">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A77C68" w:rsidRPr="00573CED" w:rsidRDefault="00A77C68" w:rsidP="00A77C68">
      <w:pPr>
        <w:spacing w:after="0" w:line="240" w:lineRule="auto"/>
        <w:jc w:val="center"/>
        <w:rPr>
          <w:b/>
        </w:rPr>
      </w:pPr>
      <w:r w:rsidRPr="00573CED">
        <w:rPr>
          <w:b/>
        </w:rPr>
        <w:t>ФОРМА ЗАЯВКИ НА УЧАСТИЕ В АУКЦИОНЕ В ЭЛЕКТРОННОЙ ФОРМЕ</w:t>
      </w:r>
    </w:p>
    <w:p w:rsidR="00A77C68" w:rsidRDefault="00A77C68" w:rsidP="00A77C68">
      <w:pPr>
        <w:jc w:val="center"/>
        <w:rPr>
          <w:b/>
        </w:rPr>
      </w:pPr>
      <w:r w:rsidRPr="00573CED">
        <w:rPr>
          <w:b/>
        </w:rPr>
        <w:t>по продаже имущества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573CED">
        <w:rPr>
          <w:b/>
          <w:sz w:val="20"/>
          <w:szCs w:val="19"/>
        </w:rPr>
        <w:t>Претендент</w:t>
      </w:r>
      <w:r>
        <w:rPr>
          <w:b/>
          <w:sz w:val="20"/>
          <w:szCs w:val="19"/>
        </w:rPr>
        <w:t xml:space="preserve"> __________________________________________________________________________________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физического лица, индивидуального предпринимателя,</w:t>
      </w:r>
      <w:r w:rsidRPr="00573CED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73CED">
        <w:rPr>
          <w:sz w:val="16"/>
          <w:szCs w:val="18"/>
        </w:rPr>
        <w:t>)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573CED">
        <w:rPr>
          <w:b/>
          <w:sz w:val="20"/>
          <w:szCs w:val="19"/>
        </w:rPr>
        <w:t>в лице</w:t>
      </w:r>
      <w:r>
        <w:rPr>
          <w:b/>
          <w:sz w:val="20"/>
          <w:szCs w:val="19"/>
        </w:rPr>
        <w:t xml:space="preserve"> ___________________________________________________________________________________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573CED">
        <w:rPr>
          <w:sz w:val="16"/>
          <w:szCs w:val="18"/>
        </w:rPr>
        <w:t>)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proofErr w:type="gramStart"/>
      <w:r w:rsidRPr="00573CED">
        <w:rPr>
          <w:b/>
          <w:bCs/>
          <w:sz w:val="20"/>
          <w:szCs w:val="19"/>
        </w:rPr>
        <w:t>действующего</w:t>
      </w:r>
      <w:proofErr w:type="gramEnd"/>
      <w:r w:rsidRPr="00573CED">
        <w:rPr>
          <w:b/>
          <w:bCs/>
          <w:sz w:val="20"/>
          <w:szCs w:val="19"/>
        </w:rPr>
        <w:t xml:space="preserve"> на основании</w:t>
      </w:r>
      <w:r>
        <w:rPr>
          <w:rStyle w:val="aa"/>
          <w:b/>
          <w:bCs/>
          <w:sz w:val="20"/>
          <w:szCs w:val="19"/>
        </w:rPr>
        <w:footnoteReference w:id="1"/>
      </w:r>
      <w:r>
        <w:rPr>
          <w:b/>
          <w:bCs/>
          <w:sz w:val="20"/>
          <w:szCs w:val="19"/>
        </w:rPr>
        <w:t xml:space="preserve"> </w:t>
      </w:r>
      <w:r>
        <w:rPr>
          <w:b/>
          <w:sz w:val="20"/>
          <w:szCs w:val="19"/>
        </w:rPr>
        <w:t xml:space="preserve">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20"/>
        </w:rPr>
      </w:pPr>
      <w:r w:rsidRPr="00573CED">
        <w:rPr>
          <w:sz w:val="18"/>
        </w:rPr>
        <w:t>(</w:t>
      </w:r>
      <w:r w:rsidRPr="00573CED">
        <w:rPr>
          <w:sz w:val="16"/>
          <w:szCs w:val="18"/>
        </w:rPr>
        <w:t>Устав, Положение, Соглашение и т.д</w:t>
      </w:r>
      <w:r w:rsidRPr="00573CED">
        <w:rPr>
          <w:sz w:val="18"/>
        </w:rPr>
        <w:t>.)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tbl>
      <w:tblPr>
        <w:tblW w:w="10344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344"/>
      </w:tblGrid>
      <w:tr w:rsidR="00A77C68" w:rsidRPr="00573CED" w:rsidTr="00E944E6">
        <w:trPr>
          <w:trHeight w:val="1124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77C68" w:rsidRDefault="00A77C68" w:rsidP="00E944E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</w:t>
            </w:r>
            <w:r w:rsidRPr="00573CED">
              <w:rPr>
                <w:sz w:val="18"/>
                <w:szCs w:val="18"/>
              </w:rPr>
              <w:t xml:space="preserve"> </w:t>
            </w:r>
            <w:r w:rsidRPr="00573CED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>
              <w:rPr>
                <w:sz w:val="18"/>
                <w:szCs w:val="18"/>
                <w:u w:val="single"/>
              </w:rPr>
              <w:t xml:space="preserve">___________ №_________, </w:t>
            </w:r>
            <w:r w:rsidRPr="00573CED">
              <w:rPr>
                <w:sz w:val="18"/>
                <w:szCs w:val="18"/>
                <w:u w:val="single"/>
              </w:rPr>
              <w:t xml:space="preserve">дата выдачи  </w:t>
            </w:r>
            <w:r>
              <w:rPr>
                <w:sz w:val="18"/>
                <w:szCs w:val="18"/>
                <w:u w:val="single"/>
              </w:rPr>
              <w:t xml:space="preserve">______________, </w:t>
            </w:r>
            <w:r w:rsidRPr="00573CED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573CED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:  </w:t>
            </w:r>
            <w:r>
              <w:rPr>
                <w:sz w:val="18"/>
                <w:szCs w:val="18"/>
                <w:u w:val="single"/>
              </w:rPr>
              <w:t>___________________________.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>
              <w:rPr>
                <w:sz w:val="18"/>
                <w:szCs w:val="18"/>
                <w:u w:val="single"/>
              </w:rPr>
              <w:t xml:space="preserve"> _________________________________________________________________</w:t>
            </w:r>
          </w:p>
          <w:p w:rsidR="00A77C68" w:rsidRPr="00573CED" w:rsidRDefault="00A77C68" w:rsidP="00E944E6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:rsidR="00A77C68" w:rsidRPr="00573CED" w:rsidRDefault="00A77C68" w:rsidP="00E944E6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  <w:tr w:rsidR="00A77C68" w:rsidRPr="00573CED" w:rsidTr="00E944E6">
        <w:trPr>
          <w:trHeight w:val="1024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77C68" w:rsidRDefault="00A77C68" w:rsidP="00E944E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</w:t>
            </w:r>
            <w:r w:rsidRPr="00573CED">
              <w:rPr>
                <w:sz w:val="18"/>
                <w:szCs w:val="18"/>
              </w:rPr>
              <w:t xml:space="preserve"> </w:t>
            </w:r>
            <w:r w:rsidRPr="00573CED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</w:t>
            </w:r>
            <w:r>
              <w:rPr>
                <w:sz w:val="18"/>
                <w:szCs w:val="18"/>
                <w:u w:val="single"/>
              </w:rPr>
              <w:t>онахождения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: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sz w:val="18"/>
                <w:szCs w:val="18"/>
                <w:u w:val="single"/>
              </w:rPr>
              <w:t>ИНН</w:t>
            </w:r>
            <w:r>
              <w:rPr>
                <w:sz w:val="18"/>
                <w:szCs w:val="18"/>
                <w:u w:val="single"/>
              </w:rPr>
              <w:t xml:space="preserve"> _______________________________ </w:t>
            </w:r>
            <w:r w:rsidRPr="00573CED">
              <w:rPr>
                <w:sz w:val="18"/>
                <w:szCs w:val="18"/>
                <w:u w:val="single"/>
              </w:rPr>
              <w:t xml:space="preserve">КПП  </w:t>
            </w:r>
            <w:r>
              <w:rPr>
                <w:sz w:val="18"/>
                <w:szCs w:val="18"/>
                <w:u w:val="single"/>
              </w:rPr>
              <w:t xml:space="preserve">_______________________________ </w:t>
            </w:r>
            <w:r w:rsidRPr="00573CED">
              <w:rPr>
                <w:sz w:val="18"/>
                <w:szCs w:val="18"/>
                <w:u w:val="single"/>
              </w:rPr>
              <w:t xml:space="preserve">ОГРН       </w:t>
            </w:r>
            <w:r>
              <w:rPr>
                <w:sz w:val="18"/>
                <w:szCs w:val="18"/>
                <w:u w:val="single"/>
              </w:rPr>
              <w:t>_______________________________</w:t>
            </w:r>
          </w:p>
          <w:p w:rsidR="00A77C68" w:rsidRPr="00573CED" w:rsidRDefault="00A77C68" w:rsidP="00E944E6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:rsidR="00A77C68" w:rsidRPr="00573CED" w:rsidRDefault="00A77C68" w:rsidP="00E944E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6"/>
                <w:szCs w:val="6"/>
              </w:rPr>
            </w:pPr>
          </w:p>
        </w:tc>
      </w:tr>
      <w:tr w:rsidR="00A77C68" w:rsidRPr="00573CED" w:rsidTr="00E944E6">
        <w:trPr>
          <w:trHeight w:val="1179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a"/>
                <w:b/>
                <w:sz w:val="18"/>
                <w:szCs w:val="18"/>
              </w:rPr>
              <w:footnoteReference w:id="2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:rsidR="00A77C68" w:rsidRPr="00573CED" w:rsidRDefault="00A77C68" w:rsidP="00E944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3CED">
              <w:rPr>
                <w:sz w:val="18"/>
                <w:szCs w:val="18"/>
              </w:rPr>
              <w:t>(Ф.И.О.)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Действует на основании доверенности от</w:t>
            </w:r>
            <w:r>
              <w:rPr>
                <w:sz w:val="18"/>
                <w:szCs w:val="18"/>
                <w:u w:val="single"/>
              </w:rPr>
              <w:t xml:space="preserve"> _________________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,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 №</w:t>
            </w:r>
            <w:r>
              <w:rPr>
                <w:sz w:val="18"/>
                <w:szCs w:val="18"/>
                <w:u w:val="single"/>
              </w:rPr>
              <w:t xml:space="preserve"> 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Паспортные данные представителя: серия</w:t>
            </w:r>
            <w:r>
              <w:rPr>
                <w:sz w:val="18"/>
                <w:szCs w:val="18"/>
                <w:u w:val="single"/>
              </w:rPr>
              <w:t xml:space="preserve"> _________________ </w:t>
            </w:r>
            <w:r w:rsidRPr="00573CED">
              <w:rPr>
                <w:sz w:val="18"/>
                <w:szCs w:val="18"/>
                <w:u w:val="single"/>
              </w:rPr>
              <w:t>№</w:t>
            </w:r>
            <w:r>
              <w:rPr>
                <w:sz w:val="18"/>
                <w:szCs w:val="18"/>
                <w:u w:val="single"/>
              </w:rPr>
              <w:t xml:space="preserve"> ____________________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,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 дата выдачи</w:t>
            </w:r>
            <w:r>
              <w:rPr>
                <w:sz w:val="18"/>
                <w:szCs w:val="18"/>
                <w:u w:val="single"/>
              </w:rPr>
              <w:t xml:space="preserve">_____________________,  </w:t>
            </w:r>
            <w:r>
              <w:rPr>
                <w:sz w:val="18"/>
                <w:szCs w:val="18"/>
                <w:u w:val="single"/>
              </w:rPr>
              <w:br/>
            </w:r>
            <w:r w:rsidRPr="00573CED">
              <w:rPr>
                <w:sz w:val="18"/>
                <w:szCs w:val="18"/>
                <w:u w:val="single"/>
              </w:rPr>
              <w:t>кем выдан: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</w:p>
          <w:p w:rsidR="00A77C68" w:rsidRPr="00573CED" w:rsidRDefault="00A77C68" w:rsidP="00E944E6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</w:tbl>
    <w:p w:rsidR="00A77C68" w:rsidRDefault="00A77C68" w:rsidP="00A77C68">
      <w:pPr>
        <w:ind w:left="-426"/>
        <w:jc w:val="both"/>
        <w:rPr>
          <w:b/>
          <w:bCs/>
          <w:sz w:val="19"/>
          <w:szCs w:val="19"/>
        </w:rPr>
      </w:pPr>
      <w:r w:rsidRPr="00573CED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>
        <w:rPr>
          <w:b/>
          <w:bCs/>
          <w:sz w:val="19"/>
          <w:szCs w:val="19"/>
        </w:rPr>
        <w:t xml:space="preserve"> ________________________(</w:t>
      </w:r>
      <w:r w:rsidRPr="00573CED">
        <w:rPr>
          <w:b/>
          <w:bCs/>
          <w:sz w:val="19"/>
          <w:szCs w:val="19"/>
        </w:rPr>
        <w:t>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573CED">
        <w:rPr>
          <w:sz w:val="18"/>
          <w:szCs w:val="17"/>
        </w:rPr>
        <w:t>Претендент обязуется:</w:t>
      </w:r>
    </w:p>
    <w:p w:rsidR="00A77C68" w:rsidRDefault="00A77C68" w:rsidP="00A77C68">
      <w:pPr>
        <w:ind w:left="-426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</w:t>
      </w:r>
      <w:r>
        <w:rPr>
          <w:sz w:val="18"/>
          <w:szCs w:val="17"/>
        </w:rPr>
        <w:t>.</w:t>
      </w:r>
      <w:r>
        <w:rPr>
          <w:rStyle w:val="aa"/>
          <w:sz w:val="18"/>
          <w:szCs w:val="17"/>
        </w:rPr>
        <w:footnoteReference w:id="3"/>
      </w:r>
    </w:p>
    <w:p w:rsidR="00A77C68" w:rsidRPr="00573CED" w:rsidRDefault="00A77C68" w:rsidP="00A77C68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:rsidR="00A77C68" w:rsidRPr="00573CED" w:rsidRDefault="00A77C68" w:rsidP="00A77C68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573CED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 xml:space="preserve">ачестве задатка, Информационным сообщением </w:t>
      </w:r>
      <w:r w:rsidRPr="00573CED">
        <w:rPr>
          <w:sz w:val="18"/>
          <w:szCs w:val="17"/>
        </w:rPr>
        <w:br/>
        <w:t>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573CED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573CED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573CED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7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A77C68" w:rsidRPr="00573CED" w:rsidRDefault="00A77C68" w:rsidP="00A77C68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573CED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A77C68" w:rsidRDefault="00A77C68" w:rsidP="00A77C68">
      <w:pPr>
        <w:ind w:left="-426"/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:rsidR="00861A58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F11FE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61A58" w:rsidRDefault="00861A58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4B1445" w:rsidRPr="004B1445" w:rsidRDefault="004B1445" w:rsidP="004B1445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144886" w:rsidRPr="004C3053" w:rsidRDefault="00144886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399773144"/>
      <w:bookmarkStart w:id="2" w:name="_Toc445799706"/>
      <w:bookmarkStart w:id="3" w:name="_Toc488073428"/>
      <w:bookmarkStart w:id="4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1"/>
      <w:bookmarkEnd w:id="2"/>
      <w:bookmarkEnd w:id="3"/>
      <w:bookmarkEnd w:id="4"/>
    </w:p>
    <w:p w:rsidR="00144886" w:rsidRPr="004C3053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(далее-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 и заключения по результатам аукциона договора купли-продажи с победителем аукциона.</w:t>
      </w: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61A58" w:rsidRPr="00E54853" w:rsidRDefault="00861A58" w:rsidP="00144886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61A58" w:rsidRPr="00E54853" w:rsidRDefault="00861A58" w:rsidP="00144886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5"/>
    </w:p>
    <w:p w:rsidR="00861A58" w:rsidRPr="00E54853" w:rsidRDefault="00861A58" w:rsidP="00144886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61A58" w:rsidRPr="00E54853" w:rsidRDefault="00861A58" w:rsidP="0014488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6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61A58" w:rsidRPr="00E54853" w:rsidRDefault="00861A58" w:rsidP="00F11FE5">
      <w:pPr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7" w:name="Par5"/>
      <w:bookmarkEnd w:id="7"/>
      <w:r w:rsidRPr="00E54853">
        <w:rPr>
          <w:rFonts w:cs="Times New Roman"/>
          <w:color w:val="FF0000"/>
          <w:szCs w:val="24"/>
        </w:rPr>
        <w:tab/>
      </w:r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ar7"/>
      <w:bookmarkEnd w:id="8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61A58" w:rsidRPr="00E54853" w:rsidRDefault="00861A58" w:rsidP="00F11FE5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:rsidR="00861A58" w:rsidRPr="00E54853" w:rsidRDefault="00861A58" w:rsidP="00F11FE5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Федеральным законом о приватизации;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задатка, является выписка с соответствующего счета.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445799708"/>
      <w:bookmarkStart w:id="10" w:name="_Toc488073430"/>
      <w:bookmarkStart w:id="11" w:name="_Toc533070463"/>
      <w:bookmarkStart w:id="12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9"/>
      <w:bookmarkEnd w:id="10"/>
      <w:bookmarkEnd w:id="11"/>
      <w:bookmarkEnd w:id="12"/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61A58" w:rsidRPr="00E54853" w:rsidRDefault="00861A58" w:rsidP="00144886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</w:t>
      </w: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861A58" w:rsidRPr="00E54853" w:rsidRDefault="00861A58" w:rsidP="00144886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4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:rsidR="00861A58" w:rsidRPr="00E54853" w:rsidRDefault="00861A58" w:rsidP="00144886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61A58" w:rsidRPr="00E54853" w:rsidRDefault="00F11FE5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принято решение о признании только одного претендента участником;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ни один из участников не сделал предложение о начальной цене имущества. </w:t>
      </w:r>
    </w:p>
    <w:p w:rsidR="00861A58" w:rsidRPr="00E54853" w:rsidRDefault="00861A58" w:rsidP="007638A0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:rsidR="00F11FE5" w:rsidRPr="00E54853" w:rsidRDefault="00F11FE5" w:rsidP="00F11FE5">
      <w:pPr>
        <w:pStyle w:val="a3"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399773148"/>
      <w:bookmarkStart w:id="16" w:name="_Toc445799710"/>
      <w:bookmarkStart w:id="17" w:name="_Toc488073432"/>
      <w:bookmarkStart w:id="18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Порядок заключения с Победителем аукциона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5"/>
      <w:bookmarkEnd w:id="16"/>
      <w:bookmarkEnd w:id="17"/>
      <w:bookmarkEnd w:id="18"/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результатам аукциона продавец </w:t>
      </w:r>
      <w:r w:rsidRPr="00E54853">
        <w:rPr>
          <w:rFonts w:ascii="Times New Roman" w:hAnsi="Times New Roman" w:cs="Times New Roman"/>
          <w:spacing w:val="-7"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</w:t>
      </w:r>
      <w:r w:rsidRPr="00E54853">
        <w:rPr>
          <w:rFonts w:ascii="Times New Roman" w:hAnsi="Times New Roman" w:cs="Times New Roman"/>
          <w:bCs/>
          <w:sz w:val="24"/>
          <w:szCs w:val="24"/>
        </w:rPr>
        <w:t>) и победитель аукциона (покупатель) заключают в соответствии с законодательством Российской Федерации договор купли-продажи недвижимости в электронной форме (далее – договор купли-продажи).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 задаток засчитывается в счет оплаты приобретаемого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Задаток победителя, утратившего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</w:t>
      </w:r>
      <w:proofErr w:type="spellStart"/>
      <w:r w:rsidRPr="00E54853">
        <w:rPr>
          <w:rFonts w:ascii="Times New Roman" w:hAnsi="Times New Roman" w:cs="Times New Roman"/>
          <w:bCs/>
          <w:sz w:val="24"/>
          <w:szCs w:val="24"/>
        </w:rPr>
        <w:t>продажи</w:t>
      </w:r>
      <w:proofErr w:type="gramStart"/>
      <w:r w:rsidR="006F036F" w:rsidRPr="00E54853">
        <w:rPr>
          <w:rFonts w:ascii="Times New Roman" w:hAnsi="Times New Roman" w:cs="Times New Roman"/>
          <w:bCs/>
          <w:sz w:val="24"/>
          <w:szCs w:val="24"/>
        </w:rPr>
        <w:t>,с</w:t>
      </w:r>
      <w:proofErr w:type="spellEnd"/>
      <w:proofErr w:type="gramEnd"/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 учетом требований Закона о приватизации.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к покупателю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:rsidR="00861A58" w:rsidRPr="00E54853" w:rsidRDefault="00861A58" w:rsidP="001448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61A58" w:rsidRPr="00E54853" w:rsidRDefault="00F11FE5" w:rsidP="00144886">
      <w:pPr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</w:t>
      </w:r>
      <w:r w:rsidRPr="00E54853">
        <w:rPr>
          <w:szCs w:val="24"/>
        </w:rPr>
        <w:lastRenderedPageBreak/>
        <w:t>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</w:rPr>
        <w:footnoteReference w:id="5"/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144886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 или регистрация которых на электронной площадке, была ими прекращена.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F11FE5">
      <w:pPr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61A58" w:rsidRPr="00E54853" w:rsidRDefault="00861A58" w:rsidP="00144886">
      <w:pPr>
        <w:spacing w:after="0" w:line="240" w:lineRule="auto"/>
        <w:rPr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возвращается всем участникам продажи, кроме победителя, в течение  5 (пяти) календарных дней </w:t>
      </w:r>
      <w:proofErr w:type="gramStart"/>
      <w:r w:rsidRPr="00E54853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 И подлежит перечислению электронной площадкой в соответствии с действующим законодательством Продавцу.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:rsidR="0074215E" w:rsidRPr="00E54853" w:rsidRDefault="0074215E" w:rsidP="00144886">
      <w:pPr>
        <w:spacing w:after="0" w:line="240" w:lineRule="auto"/>
        <w:ind w:firstLine="708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lastRenderedPageBreak/>
        <w:t>Порядок проведения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C3482" w:rsidRPr="00E54853" w:rsidRDefault="006C3482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61A58" w:rsidRDefault="00861A58" w:rsidP="00E54853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6C3482" w:rsidRDefault="006C3482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</w:t>
      </w:r>
      <w:r w:rsidR="00E54853" w:rsidRPr="00E54853">
        <w:rPr>
          <w:rFonts w:ascii="Times New Roman" w:hAnsi="Times New Roman"/>
          <w:sz w:val="24"/>
          <w:szCs w:val="24"/>
        </w:rPr>
        <w:t xml:space="preserve"> течение одного часа со времени</w:t>
      </w:r>
      <w:r w:rsidRPr="00E54853">
        <w:rPr>
          <w:rFonts w:ascii="Times New Roman" w:hAnsi="Times New Roman"/>
          <w:sz w:val="24"/>
          <w:szCs w:val="24"/>
        </w:rPr>
        <w:t xml:space="preserve">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D95F2F" w:rsidRDefault="00861A58" w:rsidP="00E54853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 </w:t>
      </w:r>
    </w:p>
    <w:p w:rsidR="00861A58" w:rsidRPr="00E54853" w:rsidRDefault="00861A58" w:rsidP="00D95F2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</w:t>
      </w:r>
      <w:r w:rsidRPr="00E54853">
        <w:rPr>
          <w:rFonts w:ascii="Times New Roman" w:hAnsi="Times New Roman"/>
          <w:sz w:val="24"/>
          <w:szCs w:val="24"/>
        </w:rPr>
        <w:lastRenderedPageBreak/>
        <w:t>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8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E11" w:rsidRDefault="00754E11" w:rsidP="00861A58">
      <w:pPr>
        <w:spacing w:after="0" w:line="240" w:lineRule="auto"/>
      </w:pPr>
      <w:r>
        <w:separator/>
      </w:r>
    </w:p>
  </w:endnote>
  <w:endnote w:type="continuationSeparator" w:id="0">
    <w:p w:rsidR="00754E11" w:rsidRDefault="00754E11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E11" w:rsidRDefault="00754E11" w:rsidP="00861A58">
      <w:pPr>
        <w:spacing w:after="0" w:line="240" w:lineRule="auto"/>
      </w:pPr>
      <w:r>
        <w:separator/>
      </w:r>
    </w:p>
  </w:footnote>
  <w:footnote w:type="continuationSeparator" w:id="0">
    <w:p w:rsidR="00754E11" w:rsidRDefault="00754E11" w:rsidP="00861A58">
      <w:pPr>
        <w:spacing w:after="0" w:line="240" w:lineRule="auto"/>
      </w:pPr>
      <w:r>
        <w:continuationSeparator/>
      </w:r>
    </w:p>
  </w:footnote>
  <w:footnote w:id="1">
    <w:p w:rsidR="00754E11" w:rsidRDefault="00754E11" w:rsidP="00A77C68">
      <w:pPr>
        <w:pStyle w:val="a8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:rsidR="00754E11" w:rsidRDefault="00754E11" w:rsidP="00A77C68">
      <w:pPr>
        <w:pStyle w:val="a8"/>
      </w:pPr>
    </w:p>
  </w:footnote>
  <w:footnote w:id="2">
    <w:p w:rsidR="00754E11" w:rsidRDefault="00754E11" w:rsidP="00A77C68">
      <w:pPr>
        <w:pStyle w:val="a8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:rsidR="00754E11" w:rsidRDefault="00754E11" w:rsidP="00A77C68">
      <w:pPr>
        <w:pStyle w:val="a8"/>
      </w:pPr>
    </w:p>
  </w:footnote>
  <w:footnote w:id="3">
    <w:p w:rsidR="00754E11" w:rsidRDefault="00754E11" w:rsidP="00A77C68">
      <w:pPr>
        <w:pStyle w:val="a8"/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:rsidR="00754E11" w:rsidRPr="00721149" w:rsidRDefault="00754E11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:rsidR="00754E11" w:rsidRDefault="00754E11" w:rsidP="00861A58">
      <w:pPr>
        <w:pStyle w:val="a8"/>
      </w:pPr>
    </w:p>
  </w:footnote>
  <w:footnote w:id="5">
    <w:p w:rsidR="00754E11" w:rsidRPr="007261F1" w:rsidRDefault="00754E11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E11" w:rsidRDefault="00754E11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D5758">
      <w:rPr>
        <w:noProof/>
      </w:rPr>
      <w:t>23</w:t>
    </w:r>
    <w:r>
      <w:rPr>
        <w:noProof/>
      </w:rPr>
      <w:fldChar w:fldCharType="end"/>
    </w:r>
  </w:p>
  <w:p w:rsidR="00754E11" w:rsidRDefault="00754E1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F8B"/>
    <w:rsid w:val="0000501B"/>
    <w:rsid w:val="00041520"/>
    <w:rsid w:val="0005447E"/>
    <w:rsid w:val="000635E0"/>
    <w:rsid w:val="000720D8"/>
    <w:rsid w:val="0009799F"/>
    <w:rsid w:val="000A6CF9"/>
    <w:rsid w:val="000B65CF"/>
    <w:rsid w:val="000B683F"/>
    <w:rsid w:val="000C2E86"/>
    <w:rsid w:val="000C6177"/>
    <w:rsid w:val="000E4690"/>
    <w:rsid w:val="000E498F"/>
    <w:rsid w:val="000E6363"/>
    <w:rsid w:val="000F2D93"/>
    <w:rsid w:val="0010567E"/>
    <w:rsid w:val="00112D68"/>
    <w:rsid w:val="00115203"/>
    <w:rsid w:val="00140F52"/>
    <w:rsid w:val="00144886"/>
    <w:rsid w:val="00181A0E"/>
    <w:rsid w:val="001F344A"/>
    <w:rsid w:val="002453E5"/>
    <w:rsid w:val="00247F1A"/>
    <w:rsid w:val="00264CED"/>
    <w:rsid w:val="00273922"/>
    <w:rsid w:val="00274A3D"/>
    <w:rsid w:val="002B3036"/>
    <w:rsid w:val="002B4601"/>
    <w:rsid w:val="002D12F5"/>
    <w:rsid w:val="00303E35"/>
    <w:rsid w:val="00360214"/>
    <w:rsid w:val="003612F0"/>
    <w:rsid w:val="00366BBB"/>
    <w:rsid w:val="00380FB3"/>
    <w:rsid w:val="0038696D"/>
    <w:rsid w:val="003A24F9"/>
    <w:rsid w:val="003A5C57"/>
    <w:rsid w:val="003B4A27"/>
    <w:rsid w:val="003C4D74"/>
    <w:rsid w:val="00405179"/>
    <w:rsid w:val="004053A2"/>
    <w:rsid w:val="00413B1E"/>
    <w:rsid w:val="00423CE8"/>
    <w:rsid w:val="00424486"/>
    <w:rsid w:val="00426F87"/>
    <w:rsid w:val="004368C2"/>
    <w:rsid w:val="0045213E"/>
    <w:rsid w:val="00452E0B"/>
    <w:rsid w:val="004622DC"/>
    <w:rsid w:val="00463F22"/>
    <w:rsid w:val="004A24AA"/>
    <w:rsid w:val="004B1445"/>
    <w:rsid w:val="004B280E"/>
    <w:rsid w:val="004C4183"/>
    <w:rsid w:val="004D2ECC"/>
    <w:rsid w:val="004D5326"/>
    <w:rsid w:val="004E2E75"/>
    <w:rsid w:val="00500DC1"/>
    <w:rsid w:val="00510997"/>
    <w:rsid w:val="0054002E"/>
    <w:rsid w:val="00556FCB"/>
    <w:rsid w:val="00560F7D"/>
    <w:rsid w:val="00580748"/>
    <w:rsid w:val="00584AE6"/>
    <w:rsid w:val="00590BBC"/>
    <w:rsid w:val="005A6217"/>
    <w:rsid w:val="005B666A"/>
    <w:rsid w:val="005C7C9F"/>
    <w:rsid w:val="005D785B"/>
    <w:rsid w:val="006277E3"/>
    <w:rsid w:val="006476ED"/>
    <w:rsid w:val="00655012"/>
    <w:rsid w:val="006813CF"/>
    <w:rsid w:val="006A0B2B"/>
    <w:rsid w:val="006A33B8"/>
    <w:rsid w:val="006A533B"/>
    <w:rsid w:val="006C3482"/>
    <w:rsid w:val="006F036F"/>
    <w:rsid w:val="00706792"/>
    <w:rsid w:val="00707AA6"/>
    <w:rsid w:val="007112D0"/>
    <w:rsid w:val="007261F1"/>
    <w:rsid w:val="00734D0B"/>
    <w:rsid w:val="00736BC2"/>
    <w:rsid w:val="00741547"/>
    <w:rsid w:val="0074215E"/>
    <w:rsid w:val="007442F4"/>
    <w:rsid w:val="00754E11"/>
    <w:rsid w:val="007638A0"/>
    <w:rsid w:val="00766A26"/>
    <w:rsid w:val="00771F8A"/>
    <w:rsid w:val="00780BC4"/>
    <w:rsid w:val="007874EA"/>
    <w:rsid w:val="007D1298"/>
    <w:rsid w:val="007E53FB"/>
    <w:rsid w:val="007F747C"/>
    <w:rsid w:val="00822AE1"/>
    <w:rsid w:val="00830B89"/>
    <w:rsid w:val="0083497B"/>
    <w:rsid w:val="00844C08"/>
    <w:rsid w:val="008461B4"/>
    <w:rsid w:val="00860CBC"/>
    <w:rsid w:val="00861A58"/>
    <w:rsid w:val="00865FA4"/>
    <w:rsid w:val="008808ED"/>
    <w:rsid w:val="00882027"/>
    <w:rsid w:val="008946F4"/>
    <w:rsid w:val="00895053"/>
    <w:rsid w:val="008964AF"/>
    <w:rsid w:val="00896F68"/>
    <w:rsid w:val="008A4085"/>
    <w:rsid w:val="008B2645"/>
    <w:rsid w:val="008B711D"/>
    <w:rsid w:val="008D6B2A"/>
    <w:rsid w:val="008E2C45"/>
    <w:rsid w:val="008E5641"/>
    <w:rsid w:val="00915485"/>
    <w:rsid w:val="00917E84"/>
    <w:rsid w:val="00932DDE"/>
    <w:rsid w:val="00932F42"/>
    <w:rsid w:val="0093532C"/>
    <w:rsid w:val="009532DD"/>
    <w:rsid w:val="00953D1B"/>
    <w:rsid w:val="00954A24"/>
    <w:rsid w:val="009658A6"/>
    <w:rsid w:val="009835AE"/>
    <w:rsid w:val="009914B4"/>
    <w:rsid w:val="00992FD7"/>
    <w:rsid w:val="009A4E7C"/>
    <w:rsid w:val="009C04BB"/>
    <w:rsid w:val="009D1F4F"/>
    <w:rsid w:val="009D5758"/>
    <w:rsid w:val="009F639A"/>
    <w:rsid w:val="00A14C71"/>
    <w:rsid w:val="00A16C55"/>
    <w:rsid w:val="00A263D4"/>
    <w:rsid w:val="00A35427"/>
    <w:rsid w:val="00A46AA2"/>
    <w:rsid w:val="00A77C68"/>
    <w:rsid w:val="00A916CE"/>
    <w:rsid w:val="00A91B71"/>
    <w:rsid w:val="00A92DE3"/>
    <w:rsid w:val="00A95D6C"/>
    <w:rsid w:val="00AB3247"/>
    <w:rsid w:val="00AB4A83"/>
    <w:rsid w:val="00AF5F1B"/>
    <w:rsid w:val="00AF63C4"/>
    <w:rsid w:val="00B02DA1"/>
    <w:rsid w:val="00B03217"/>
    <w:rsid w:val="00B13AE8"/>
    <w:rsid w:val="00B14C16"/>
    <w:rsid w:val="00B33719"/>
    <w:rsid w:val="00B41AD9"/>
    <w:rsid w:val="00B50DD4"/>
    <w:rsid w:val="00B72352"/>
    <w:rsid w:val="00B811F9"/>
    <w:rsid w:val="00B87148"/>
    <w:rsid w:val="00B94F4F"/>
    <w:rsid w:val="00BA3C00"/>
    <w:rsid w:val="00BD325B"/>
    <w:rsid w:val="00BE11CD"/>
    <w:rsid w:val="00BF3CA3"/>
    <w:rsid w:val="00C65F55"/>
    <w:rsid w:val="00C71375"/>
    <w:rsid w:val="00C76856"/>
    <w:rsid w:val="00C82436"/>
    <w:rsid w:val="00C90442"/>
    <w:rsid w:val="00CA14FB"/>
    <w:rsid w:val="00CA46A0"/>
    <w:rsid w:val="00CC13FF"/>
    <w:rsid w:val="00CC1725"/>
    <w:rsid w:val="00CC1FCB"/>
    <w:rsid w:val="00CC64EA"/>
    <w:rsid w:val="00CC7AAF"/>
    <w:rsid w:val="00CD0FC4"/>
    <w:rsid w:val="00CF1123"/>
    <w:rsid w:val="00D12CA6"/>
    <w:rsid w:val="00D1691C"/>
    <w:rsid w:val="00D41CC4"/>
    <w:rsid w:val="00D5323B"/>
    <w:rsid w:val="00D5778E"/>
    <w:rsid w:val="00D60E4C"/>
    <w:rsid w:val="00D63128"/>
    <w:rsid w:val="00D65346"/>
    <w:rsid w:val="00D9539D"/>
    <w:rsid w:val="00D95C33"/>
    <w:rsid w:val="00D95F2F"/>
    <w:rsid w:val="00DB1217"/>
    <w:rsid w:val="00DC4FD4"/>
    <w:rsid w:val="00DE4647"/>
    <w:rsid w:val="00DE722B"/>
    <w:rsid w:val="00DF1E73"/>
    <w:rsid w:val="00E133EB"/>
    <w:rsid w:val="00E2052A"/>
    <w:rsid w:val="00E2340D"/>
    <w:rsid w:val="00E323CA"/>
    <w:rsid w:val="00E35538"/>
    <w:rsid w:val="00E54853"/>
    <w:rsid w:val="00E67B77"/>
    <w:rsid w:val="00E921E2"/>
    <w:rsid w:val="00E944E6"/>
    <w:rsid w:val="00EA1BC0"/>
    <w:rsid w:val="00EE20D5"/>
    <w:rsid w:val="00EE5D4C"/>
    <w:rsid w:val="00F00459"/>
    <w:rsid w:val="00F11FE5"/>
    <w:rsid w:val="00F325F2"/>
    <w:rsid w:val="00F36255"/>
    <w:rsid w:val="00F44A91"/>
    <w:rsid w:val="00F47232"/>
    <w:rsid w:val="00F86195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s://torgi.gov.ru/restricted/notification/notificationView.html?notificationId=56233813&amp;lotId=56233850&amp;prevPageN=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rgi_arenda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s://torgi.gov.ru/new/publi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A4ED7-5E37-4754-894A-2A938C9F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23</Pages>
  <Words>8954</Words>
  <Characters>51042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185</cp:revision>
  <cp:lastPrinted>2022-06-28T12:19:00Z</cp:lastPrinted>
  <dcterms:created xsi:type="dcterms:W3CDTF">2021-11-19T14:55:00Z</dcterms:created>
  <dcterms:modified xsi:type="dcterms:W3CDTF">2022-06-28T12:20:00Z</dcterms:modified>
</cp:coreProperties>
</file>