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A6464E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2E7497" w:rsidRDefault="00C74988" w:rsidP="00A6464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64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 w:rsidR="002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6464E">
              <w:rPr>
                <w:rFonts w:ascii="Times New Roman" w:hAnsi="Times New Roman" w:cs="Times New Roman"/>
                <w:sz w:val="24"/>
                <w:szCs w:val="24"/>
              </w:rPr>
              <w:t>Урицкого, 4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2E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64E" w:rsidRPr="00A6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строительства, расположенное по адресу: г. Калининград,                 ул. Урицкого, д. 4, кадастровый номер: 39:15:110321:21, степенью готовности 82%, общей площадью застройки 250,6 кв.м, планируемое назначение объекта -нежилое здание хозяйственно-бытового назначения, и земельный участок, на котором объект расположен, кадастровый номер 39:15:110321:16, площадью   933 кв.м, с видом разрешенного использования: «производственная деятельность»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Default="00A6464E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Обременения: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По карте градостроительного зонирования Правил землепользования и застройки городского округа «Город Калининград» (далее – Правила), утвержденных решением городского Совета депутатов Калининграда от 25.12.2017 № 339, земельный участок находится в производственно-коммерческой зоне (индекс «ПК»), установленной для обеспечения правовых условий строительства, реконструкции и эксплуатации преимущественно объектов производственного, коммунально-складского назначения с размером санитарно-защитной зоны не более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A6464E">
                <w:rPr>
                  <w:rFonts w:ascii="Times New Roman" w:hAnsi="Times New Roman" w:cs="Times New Roman"/>
                  <w:sz w:val="24"/>
                  <w:szCs w:val="24"/>
                </w:rPr>
                <w:t>100 метров</w:t>
              </w:r>
            </w:smartTag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, части объектов общественно-делового назначения, а также сопутствующей инфраструктуры.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Границы санитарно-защитных зон объектов, располагаемых в пределах зоны ПК, не могут выходить за границы территориальной зоны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Данный земельный участок входит в границы зоны объектов транспортной инфраструктуры, утвержденной документацией по планировке территории «Проект планировки с проектом межевания в его составе территории в границах пер. </w:t>
            </w:r>
            <w:proofErr w:type="spell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Алданский</w:t>
            </w:r>
            <w:proofErr w:type="spell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 2-й – </w:t>
            </w:r>
            <w:proofErr w:type="spell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ул.Аральская</w:t>
            </w:r>
            <w:proofErr w:type="spell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– ул. Макаренко – ул. Карташева – ул. Алтайская 2-я – ул. Славянская – ул. Тихоокеанская – Балтийское шоссе в Центральном районе» (постановление администрации городского округа «Город Калининград» от 02.10.2013 № 1510).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карте границ зон</w:t>
            </w:r>
            <w:proofErr w:type="gram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условиями использования территории и территорий объектов культурного наследия Правил рассматриваемый земельный участок находится в границах следующих зон: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-  Н-3 «Зона санитарной охраны источников водоснабжения II пояса»;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- Н-8 «Санитарно-защитные зоны предприятий, сооружений и других объектов (производственно-, санитарно-, инженерно-технических объектов)»; 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-  Н-12 «Санитарно-защитные зоны железных и автомобильных дорог».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расположен в </w:t>
            </w:r>
            <w:proofErr w:type="spell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приаэродромной</w:t>
            </w:r>
            <w:proofErr w:type="spell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аэродрома государственной авиации Чкаловск. 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hyperlink r:id="rId9" w:history="1">
              <w:r w:rsidRPr="00A646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пункту 2 статьи 47</w:t>
              </w:r>
            </w:hyperlink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Воздушного кодекса Российской Федерации, </w:t>
            </w:r>
            <w:hyperlink r:id="rId10" w:history="1">
              <w:r w:rsidRPr="00A646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пункта 4 статьи 1</w:t>
              </w:r>
            </w:hyperlink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                        (в </w:t>
            </w: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редакции Федерального </w:t>
            </w:r>
            <w:hyperlink r:id="rId11" w:history="1">
              <w:r w:rsidRPr="00A646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      </w:r>
            <w:proofErr w:type="spell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приаэродромной</w:t>
            </w:r>
            <w:proofErr w:type="spell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и санитарно-защитной зоны» (далее – № 135-ФЗ)) </w:t>
            </w:r>
            <w:proofErr w:type="spell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приаэродромная</w:t>
            </w:r>
            <w:proofErr w:type="spell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является зоной с особыми условиями использования территорий.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п.3 ст. 4 № 135-ФЗ </w:t>
            </w:r>
            <w:bookmarkStart w:id="0" w:name="Par0"/>
            <w:bookmarkEnd w:id="0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до установления </w:t>
            </w:r>
            <w:proofErr w:type="spell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приаэродромных</w:t>
            </w:r>
            <w:proofErr w:type="spell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в порядке, предусмотренном Воздушным </w:t>
            </w:r>
            <w:hyperlink r:id="rId12" w:history="1">
              <w:r w:rsidRPr="00A646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(в редакции настоящего Федерального закона),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 воздушных судов, оказывать негативное воздействие на здоровье человека и окружающую среду,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судов, в границах указанных в </w:t>
            </w:r>
            <w:hyperlink r:id="rId13" w:history="1">
              <w:r w:rsidRPr="00A646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данной статьи </w:t>
            </w:r>
            <w:proofErr w:type="spell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приаэродромных</w:t>
            </w:r>
            <w:proofErr w:type="spell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или указанных в </w:t>
            </w:r>
            <w:hyperlink r:id="rId14" w:history="1">
              <w:r w:rsidRPr="00A646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данной статьи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тридцать дней: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1) с организацией, осуществляющей эксплуатацию аэродрома экспериментальной авиации, - для аэродрома экспериментальной авиации;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авиации. В случае непредставления согласования размещения этих объектов или непредставления отказа в согласовании их размещения в установленный срок размещение объекта считается согласованным.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п. 4 ст. 4 № 135-ФЗ, указанное в </w:t>
            </w:r>
            <w:hyperlink w:anchor="Par0" w:history="1">
              <w:r w:rsidRPr="00A646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части 3</w:t>
              </w:r>
            </w:hyperlink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осуществляется при наличии положительного санитарно-эпидемиологического заключения федерального органа исполнительной власти, осуществляющего федеральный государственный санитарно-эпидемиологический надзор, о соответствии размещения указанных в </w:t>
            </w:r>
            <w:hyperlink w:anchor="Par0" w:history="1">
              <w:r w:rsidRPr="00A646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части 3</w:t>
              </w:r>
            </w:hyperlink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статьи объектов требованиям законодательства в области обеспечения санитарно-эпидемиологического благополучия населения, выдаваемого в течение тридцати дней со дня поступления заявления в данный федеральный орган исполнительной власти.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По сведениям цифрового дежурного плана города по состоянию на 11.11.2019 рассматриваемый земельный участок пересекает существующая воздушная ЛЭП низкого напряжения, охранная зона которой обременяет испрашиваемую территорию.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На прилегающей территории к испрашиваемому земельному </w:t>
            </w:r>
            <w:proofErr w:type="gram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участку  проложен</w:t>
            </w:r>
            <w:proofErr w:type="gram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>электрокабель</w:t>
            </w:r>
            <w:proofErr w:type="spellEnd"/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подземный низкого напряжения, охранная зона которого обременяет земельный участок с кадастровым номером  39:15:110321:16.</w:t>
            </w:r>
          </w:p>
          <w:p w:rsidR="00A6464E" w:rsidRPr="00A6464E" w:rsidRDefault="00A6464E" w:rsidP="00A6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Перспективные сети инженерных коммуникаций отсутствуют.  </w:t>
            </w:r>
          </w:p>
          <w:p w:rsidR="00A6464E" w:rsidRPr="00BD6FC9" w:rsidRDefault="00A6464E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15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A6464E" w:rsidP="00045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64E">
              <w:rPr>
                <w:rFonts w:ascii="Times New Roman" w:hAnsi="Times New Roman" w:cs="Times New Roman"/>
                <w:b/>
                <w:sz w:val="24"/>
                <w:szCs w:val="24"/>
              </w:rPr>
              <w:t>2 541 700 (два миллиона пятьсот сорок одна тысяча семьсот)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A6464E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508 340</w:t>
            </w:r>
            <w:r w:rsidR="0022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Данное время установлено для блокирования оператором 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A6464E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127 085</w:t>
            </w:r>
            <w:r w:rsidR="0037365A" w:rsidRPr="0037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6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7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8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B67085" w:rsidRPr="00B67085" w:rsidRDefault="00EC04FE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04FE" w:rsidRPr="00EC04FE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A6464E" w:rsidRPr="00A6464E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16.10.2019 № 3681/р-</w:t>
      </w:r>
      <w:proofErr w:type="spellStart"/>
      <w:r w:rsidR="00A6464E" w:rsidRPr="00A6464E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A6464E" w:rsidRPr="00A6464E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Калининград, ул. Урицкого, 4»</w:t>
      </w:r>
      <w:r w:rsidR="00A6464E">
        <w:rPr>
          <w:rFonts w:ascii="Times New Roman" w:hAnsi="Times New Roman" w:cs="Times New Roman"/>
          <w:sz w:val="24"/>
          <w:szCs w:val="24"/>
        </w:rPr>
        <w:t>.</w:t>
      </w:r>
    </w:p>
    <w:p w:rsidR="00A6464E" w:rsidRDefault="00A6464E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</w:t>
      </w: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</w:t>
      </w:r>
      <w:r w:rsidR="00C85781" w:rsidRPr="00217A88">
        <w:rPr>
          <w:rFonts w:ascii="Times New Roman" w:hAnsi="Times New Roman" w:cs="Times New Roman"/>
          <w:sz w:val="24"/>
          <w:szCs w:val="24"/>
        </w:rPr>
        <w:lastRenderedPageBreak/>
        <w:t xml:space="preserve">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lastRenderedPageBreak/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>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D2" w:rsidRDefault="006028D2" w:rsidP="00782F21">
      <w:pPr>
        <w:spacing w:after="0" w:line="240" w:lineRule="auto"/>
      </w:pPr>
      <w:r>
        <w:separator/>
      </w:r>
    </w:p>
  </w:endnote>
  <w:endnote w:type="continuationSeparator" w:id="0">
    <w:p w:rsidR="006028D2" w:rsidRDefault="006028D2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D2" w:rsidRDefault="006028D2" w:rsidP="00782F21">
      <w:pPr>
        <w:spacing w:after="0" w:line="240" w:lineRule="auto"/>
      </w:pPr>
      <w:r>
        <w:separator/>
      </w:r>
    </w:p>
  </w:footnote>
  <w:footnote w:type="continuationSeparator" w:id="0">
    <w:p w:rsidR="006028D2" w:rsidRDefault="006028D2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4577E"/>
    <w:rsid w:val="00045EDB"/>
    <w:rsid w:val="00064F90"/>
    <w:rsid w:val="00067890"/>
    <w:rsid w:val="000D2F95"/>
    <w:rsid w:val="000E0CEE"/>
    <w:rsid w:val="000E11B3"/>
    <w:rsid w:val="000F3313"/>
    <w:rsid w:val="00133234"/>
    <w:rsid w:val="00141CF6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D23F5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406365"/>
    <w:rsid w:val="00444302"/>
    <w:rsid w:val="004740CF"/>
    <w:rsid w:val="00483667"/>
    <w:rsid w:val="0048718E"/>
    <w:rsid w:val="004A656F"/>
    <w:rsid w:val="004A6D15"/>
    <w:rsid w:val="004D6D91"/>
    <w:rsid w:val="004E1F9C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6028D2"/>
    <w:rsid w:val="00675FC2"/>
    <w:rsid w:val="00677978"/>
    <w:rsid w:val="00680A06"/>
    <w:rsid w:val="00681792"/>
    <w:rsid w:val="00695385"/>
    <w:rsid w:val="006B11A5"/>
    <w:rsid w:val="006B69AE"/>
    <w:rsid w:val="006F1F3C"/>
    <w:rsid w:val="006F6117"/>
    <w:rsid w:val="00712A9E"/>
    <w:rsid w:val="00712B86"/>
    <w:rsid w:val="007267E8"/>
    <w:rsid w:val="00736DE1"/>
    <w:rsid w:val="00743C7B"/>
    <w:rsid w:val="007710A4"/>
    <w:rsid w:val="00772E6B"/>
    <w:rsid w:val="00782F21"/>
    <w:rsid w:val="00787B3D"/>
    <w:rsid w:val="00790C06"/>
    <w:rsid w:val="007F6F15"/>
    <w:rsid w:val="008025E9"/>
    <w:rsid w:val="00835D34"/>
    <w:rsid w:val="00872A14"/>
    <w:rsid w:val="00884051"/>
    <w:rsid w:val="008A2F14"/>
    <w:rsid w:val="008A5017"/>
    <w:rsid w:val="008B078B"/>
    <w:rsid w:val="008C4F41"/>
    <w:rsid w:val="008D47C1"/>
    <w:rsid w:val="00964A62"/>
    <w:rsid w:val="00971002"/>
    <w:rsid w:val="00996B7C"/>
    <w:rsid w:val="00996EA6"/>
    <w:rsid w:val="00997EC0"/>
    <w:rsid w:val="009B5125"/>
    <w:rsid w:val="009F622D"/>
    <w:rsid w:val="00A317C9"/>
    <w:rsid w:val="00A45509"/>
    <w:rsid w:val="00A63CE8"/>
    <w:rsid w:val="00A6464E"/>
    <w:rsid w:val="00A75F1F"/>
    <w:rsid w:val="00AC5B39"/>
    <w:rsid w:val="00AF4E64"/>
    <w:rsid w:val="00AF4FCF"/>
    <w:rsid w:val="00AF523C"/>
    <w:rsid w:val="00B029A7"/>
    <w:rsid w:val="00B3226E"/>
    <w:rsid w:val="00B67085"/>
    <w:rsid w:val="00B67500"/>
    <w:rsid w:val="00B77EF3"/>
    <w:rsid w:val="00B87238"/>
    <w:rsid w:val="00BB1650"/>
    <w:rsid w:val="00BD6FC9"/>
    <w:rsid w:val="00C01EAA"/>
    <w:rsid w:val="00C10136"/>
    <w:rsid w:val="00C25976"/>
    <w:rsid w:val="00C3522F"/>
    <w:rsid w:val="00C50D96"/>
    <w:rsid w:val="00C74988"/>
    <w:rsid w:val="00C85781"/>
    <w:rsid w:val="00C87922"/>
    <w:rsid w:val="00CA136A"/>
    <w:rsid w:val="00CD26AE"/>
    <w:rsid w:val="00D9322D"/>
    <w:rsid w:val="00DC7C0D"/>
    <w:rsid w:val="00DE4C24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consultantplus://offline/ref=542D27A2F268A5E8C966C7225639EC0AD1193EEAAB7AB01EB5C14F6949B1B6F3D586DAF72E0C3466410CDC9B33E0B075E8FBC27B2E1AFFF2E6a1J" TargetMode="External"/><Relationship Id="rId1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2D27A2F268A5E8C966C7225639EC0AD01833EBA27BB01EB5C14F6949B1B6F3D586DAF22F0A3F351243DDC776B6A375EAFBC17A31E1a1J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19810EDCD6EF5F9A78680624582A7A85332B5F444427A2287B44EC45A2EA721B3B64570AA7C7121BB9F77653h4B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consultantplus://offline/ref=6019810EDCD6EF5F9A78680624582A7A853A255E474B27A2287B44EC45A2EA72093B3C580BA6DE194BF6B1235F4B976C1FBBA91200D8hBB4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19810EDCD6EF5F9A78680624582A7A853A2456424A27A2287B44EC45A2EA72093B3C5E0AA9D2464EE3A07B534D8E721BA1B51001hDB0I" TargetMode="External"/><Relationship Id="rId14" Type="http://schemas.openxmlformats.org/officeDocument/2006/relationships/hyperlink" Target="consultantplus://offline/ref=542D27A2F268A5E8C966C7225639EC0AD1193EEAAB7AB01EB5C14F6949B1B6F3D586DAF72E0C3466400CDC9B33E0B075E8FBC27B2E1AFFF2E6a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C0E1-8AE2-49D2-9316-C0F769E7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3</cp:revision>
  <cp:lastPrinted>2019-09-19T08:26:00Z</cp:lastPrinted>
  <dcterms:created xsi:type="dcterms:W3CDTF">2019-11-21T15:34:00Z</dcterms:created>
  <dcterms:modified xsi:type="dcterms:W3CDTF">2019-11-21T15:39:00Z</dcterms:modified>
</cp:coreProperties>
</file>