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            «</w:t>
      </w:r>
      <w:proofErr w:type="gramStart"/>
      <w:r w:rsidRPr="00C378DB">
        <w:rPr>
          <w:rFonts w:ascii="Times New Roman" w:hAnsi="Times New Roman"/>
          <w:b/>
          <w:sz w:val="26"/>
          <w:szCs w:val="26"/>
        </w:rPr>
        <w:t>Согласовано»</w:t>
      </w:r>
      <w:r w:rsidR="00DE3498" w:rsidRPr="00C378DB">
        <w:rPr>
          <w:rFonts w:ascii="Times New Roman" w:hAnsi="Times New Roman"/>
          <w:b/>
          <w:sz w:val="26"/>
          <w:szCs w:val="26"/>
        </w:rPr>
        <w:t xml:space="preserve">   </w:t>
      </w:r>
      <w:proofErr w:type="gramEnd"/>
      <w:r w:rsidR="00DE3498" w:rsidRPr="00C378DB">
        <w:rPr>
          <w:rFonts w:ascii="Times New Roman" w:hAnsi="Times New Roman"/>
          <w:b/>
          <w:sz w:val="26"/>
          <w:szCs w:val="26"/>
        </w:rPr>
        <w:t xml:space="preserve">         </w:t>
      </w:r>
      <w:r w:rsidRPr="00C378DB">
        <w:rPr>
          <w:rFonts w:ascii="Times New Roman" w:hAnsi="Times New Roman"/>
          <w:b/>
          <w:sz w:val="26"/>
          <w:szCs w:val="26"/>
        </w:rPr>
        <w:t xml:space="preserve">                                                   «Утверждаю»</w:t>
      </w:r>
    </w:p>
    <w:p w:rsidR="00F71F89" w:rsidRPr="00C378DB" w:rsidRDefault="00814A3C" w:rsidP="00F71F89">
      <w:pPr>
        <w:spacing w:after="0" w:line="240" w:lineRule="auto"/>
        <w:ind w:left="6096" w:right="-426" w:hanging="609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д</w:t>
      </w:r>
      <w:r w:rsidR="00F71F89" w:rsidRPr="00C378DB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="00F71F89" w:rsidRPr="00C378DB">
        <w:rPr>
          <w:rFonts w:ascii="Times New Roman" w:hAnsi="Times New Roman"/>
          <w:sz w:val="26"/>
          <w:szCs w:val="26"/>
        </w:rPr>
        <w:t xml:space="preserve"> МКУ «КР </w:t>
      </w:r>
      <w:proofErr w:type="gramStart"/>
      <w:r w:rsidR="00F71F89" w:rsidRPr="00C378DB">
        <w:rPr>
          <w:rFonts w:ascii="Times New Roman" w:hAnsi="Times New Roman"/>
          <w:sz w:val="26"/>
          <w:szCs w:val="26"/>
        </w:rPr>
        <w:t xml:space="preserve">МКД»   </w:t>
      </w:r>
      <w:proofErr w:type="gramEnd"/>
      <w:r w:rsidR="00F71F89" w:rsidRPr="00C378DB">
        <w:rPr>
          <w:rFonts w:ascii="Times New Roman" w:hAnsi="Times New Roman"/>
          <w:sz w:val="26"/>
          <w:szCs w:val="26"/>
        </w:rPr>
        <w:t xml:space="preserve">   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44417" w:rsidRPr="00C378DB">
        <w:rPr>
          <w:rFonts w:ascii="Times New Roman" w:hAnsi="Times New Roman"/>
          <w:sz w:val="26"/>
          <w:szCs w:val="26"/>
        </w:rPr>
        <w:t xml:space="preserve">  </w:t>
      </w:r>
      <w:r w:rsidR="00D13E28">
        <w:rPr>
          <w:rFonts w:ascii="Times New Roman" w:hAnsi="Times New Roman"/>
          <w:sz w:val="26"/>
          <w:szCs w:val="26"/>
        </w:rPr>
        <w:t>Директор ООО «УЮТ-СЕРВИС»</w:t>
      </w:r>
    </w:p>
    <w:p w:rsidR="00F71F89" w:rsidRPr="00C378DB" w:rsidRDefault="00F71F89" w:rsidP="00F71F8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              </w:t>
      </w:r>
      <w:r w:rsidRPr="00C378DB">
        <w:rPr>
          <w:rFonts w:ascii="Times New Roman" w:hAnsi="Times New Roman"/>
          <w:sz w:val="26"/>
          <w:szCs w:val="26"/>
        </w:rPr>
        <w:t xml:space="preserve">  </w:t>
      </w: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______________</w:t>
      </w:r>
      <w:r w:rsidR="00D13E28">
        <w:rPr>
          <w:rFonts w:ascii="Times New Roman" w:hAnsi="Times New Roman"/>
          <w:sz w:val="26"/>
          <w:szCs w:val="26"/>
        </w:rPr>
        <w:t>/</w:t>
      </w:r>
      <w:r w:rsidRPr="00C378DB">
        <w:rPr>
          <w:rFonts w:ascii="Times New Roman" w:hAnsi="Times New Roman"/>
          <w:sz w:val="26"/>
          <w:szCs w:val="26"/>
        </w:rPr>
        <w:t xml:space="preserve"> </w:t>
      </w:r>
      <w:r w:rsidR="00814A3C">
        <w:rPr>
          <w:rFonts w:ascii="Times New Roman" w:hAnsi="Times New Roman"/>
          <w:sz w:val="26"/>
          <w:szCs w:val="26"/>
        </w:rPr>
        <w:t xml:space="preserve">Ю. Г. </w:t>
      </w:r>
      <w:proofErr w:type="spellStart"/>
      <w:r w:rsidR="00814A3C">
        <w:rPr>
          <w:rFonts w:ascii="Times New Roman" w:hAnsi="Times New Roman"/>
          <w:sz w:val="26"/>
          <w:szCs w:val="26"/>
        </w:rPr>
        <w:t>Поломошнов</w:t>
      </w:r>
      <w:proofErr w:type="spellEnd"/>
      <w:r w:rsidR="00D13E28">
        <w:rPr>
          <w:rFonts w:ascii="Times New Roman" w:hAnsi="Times New Roman"/>
          <w:sz w:val="26"/>
          <w:szCs w:val="26"/>
        </w:rPr>
        <w:t>/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             </w:t>
      </w:r>
      <w:r w:rsidRPr="00C378DB">
        <w:rPr>
          <w:rFonts w:ascii="Times New Roman" w:hAnsi="Times New Roman"/>
          <w:sz w:val="26"/>
          <w:szCs w:val="26"/>
        </w:rPr>
        <w:t xml:space="preserve"> ______________</w:t>
      </w:r>
      <w:r w:rsidR="00D13E28">
        <w:rPr>
          <w:rFonts w:ascii="Times New Roman" w:hAnsi="Times New Roman"/>
          <w:sz w:val="26"/>
          <w:szCs w:val="26"/>
        </w:rPr>
        <w:t xml:space="preserve">_ / </w:t>
      </w:r>
      <w:proofErr w:type="spellStart"/>
      <w:r w:rsidR="00D13E28">
        <w:rPr>
          <w:rFonts w:ascii="Times New Roman" w:hAnsi="Times New Roman"/>
          <w:sz w:val="26"/>
          <w:szCs w:val="26"/>
        </w:rPr>
        <w:t>Манойло</w:t>
      </w:r>
      <w:proofErr w:type="spellEnd"/>
      <w:r w:rsidR="00D13E28">
        <w:rPr>
          <w:rFonts w:ascii="Times New Roman" w:hAnsi="Times New Roman"/>
          <w:sz w:val="26"/>
          <w:szCs w:val="26"/>
        </w:rPr>
        <w:t xml:space="preserve"> А.О.</w:t>
      </w:r>
      <w:r w:rsidR="00344417" w:rsidRPr="00C378DB">
        <w:rPr>
          <w:rFonts w:ascii="Times New Roman" w:hAnsi="Times New Roman"/>
          <w:sz w:val="26"/>
          <w:szCs w:val="26"/>
        </w:rPr>
        <w:t>/</w:t>
      </w: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«___»</w:t>
      </w:r>
      <w:r w:rsidR="00DE3498" w:rsidRPr="00C378DB">
        <w:rPr>
          <w:rFonts w:ascii="Times New Roman" w:hAnsi="Times New Roman"/>
          <w:sz w:val="26"/>
          <w:szCs w:val="26"/>
        </w:rPr>
        <w:t xml:space="preserve"> </w:t>
      </w:r>
      <w:r w:rsidR="00216C6D" w:rsidRPr="00C378DB">
        <w:rPr>
          <w:rFonts w:ascii="Times New Roman" w:hAnsi="Times New Roman"/>
          <w:sz w:val="26"/>
          <w:szCs w:val="26"/>
        </w:rPr>
        <w:t>___________________2019</w:t>
      </w:r>
      <w:r w:rsidRPr="00C378DB">
        <w:rPr>
          <w:rFonts w:ascii="Times New Roman" w:hAnsi="Times New Roman"/>
          <w:sz w:val="26"/>
          <w:szCs w:val="26"/>
        </w:rPr>
        <w:t xml:space="preserve"> г</w:t>
      </w:r>
      <w:r w:rsidR="00DE3498" w:rsidRPr="00C378DB">
        <w:rPr>
          <w:rFonts w:ascii="Times New Roman" w:hAnsi="Times New Roman"/>
          <w:sz w:val="26"/>
          <w:szCs w:val="26"/>
        </w:rPr>
        <w:t xml:space="preserve">         </w:t>
      </w:r>
      <w:r w:rsidR="008E4DC8" w:rsidRPr="00C378DB">
        <w:rPr>
          <w:rFonts w:ascii="Times New Roman" w:hAnsi="Times New Roman"/>
          <w:sz w:val="26"/>
          <w:szCs w:val="26"/>
        </w:rPr>
        <w:t xml:space="preserve">  </w:t>
      </w:r>
      <w:r w:rsidRPr="00C378DB">
        <w:rPr>
          <w:rFonts w:ascii="Times New Roman" w:hAnsi="Times New Roman"/>
          <w:sz w:val="26"/>
          <w:szCs w:val="26"/>
        </w:rPr>
        <w:t xml:space="preserve"> </w:t>
      </w:r>
      <w:r w:rsidR="00D13E28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13E28">
        <w:rPr>
          <w:rFonts w:ascii="Times New Roman" w:hAnsi="Times New Roman"/>
          <w:sz w:val="26"/>
          <w:szCs w:val="26"/>
        </w:rPr>
        <w:t xml:space="preserve">   </w:t>
      </w:r>
      <w:r w:rsidRPr="00C378DB">
        <w:rPr>
          <w:rFonts w:ascii="Times New Roman" w:hAnsi="Times New Roman"/>
          <w:sz w:val="26"/>
          <w:szCs w:val="26"/>
        </w:rPr>
        <w:t>«</w:t>
      </w:r>
      <w:proofErr w:type="gramEnd"/>
      <w:r w:rsidRPr="00C378DB">
        <w:rPr>
          <w:rFonts w:ascii="Times New Roman" w:hAnsi="Times New Roman"/>
          <w:sz w:val="26"/>
          <w:szCs w:val="26"/>
        </w:rPr>
        <w:t>___»___________________201</w:t>
      </w:r>
      <w:r w:rsidR="00216C6D" w:rsidRPr="00C378DB">
        <w:rPr>
          <w:rFonts w:ascii="Times New Roman" w:hAnsi="Times New Roman"/>
          <w:sz w:val="26"/>
          <w:szCs w:val="26"/>
        </w:rPr>
        <w:t>9</w:t>
      </w:r>
      <w:r w:rsidRPr="00C378DB">
        <w:rPr>
          <w:rFonts w:ascii="Times New Roman" w:hAnsi="Times New Roman"/>
          <w:sz w:val="26"/>
          <w:szCs w:val="26"/>
        </w:rPr>
        <w:t xml:space="preserve"> г</w:t>
      </w:r>
    </w:p>
    <w:p w:rsidR="00F71F89" w:rsidRPr="00C378DB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6"/>
          <w:szCs w:val="26"/>
        </w:rPr>
      </w:pPr>
    </w:p>
    <w:p w:rsidR="0003130A" w:rsidRPr="00C378DB" w:rsidRDefault="0003130A" w:rsidP="009A7AE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C378DB" w:rsidRDefault="009A7AEB" w:rsidP="006209E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Техническое задание</w:t>
      </w:r>
    </w:p>
    <w:p w:rsidR="009A7AEB" w:rsidRPr="00C378DB" w:rsidRDefault="00246E20" w:rsidP="0040659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н</w:t>
      </w:r>
      <w:r w:rsidR="00551502" w:rsidRPr="00C378DB">
        <w:rPr>
          <w:rFonts w:ascii="Times New Roman" w:hAnsi="Times New Roman"/>
          <w:sz w:val="26"/>
          <w:szCs w:val="26"/>
        </w:rPr>
        <w:t>а</w:t>
      </w:r>
      <w:r w:rsidR="00DD5281" w:rsidRPr="00C378DB">
        <w:rPr>
          <w:rFonts w:ascii="Times New Roman" w:hAnsi="Times New Roman"/>
          <w:sz w:val="26"/>
          <w:szCs w:val="26"/>
        </w:rPr>
        <w:t xml:space="preserve"> выполнение работ по капитальному</w:t>
      </w:r>
      <w:r w:rsidR="0099034F" w:rsidRPr="00C378DB">
        <w:rPr>
          <w:rFonts w:ascii="Times New Roman" w:hAnsi="Times New Roman"/>
          <w:sz w:val="26"/>
          <w:szCs w:val="26"/>
        </w:rPr>
        <w:t xml:space="preserve"> </w:t>
      </w:r>
      <w:r w:rsidR="0099034F" w:rsidRPr="00C378DB">
        <w:rPr>
          <w:rFonts w:ascii="Times New Roman" w:hAnsi="Times New Roman"/>
          <w:color w:val="000000"/>
          <w:sz w:val="26"/>
          <w:szCs w:val="26"/>
        </w:rPr>
        <w:t>ремонт</w:t>
      </w:r>
      <w:r w:rsidR="00DD5281" w:rsidRPr="00C378DB">
        <w:rPr>
          <w:rFonts w:ascii="Times New Roman" w:hAnsi="Times New Roman"/>
          <w:color w:val="000000"/>
          <w:sz w:val="26"/>
          <w:szCs w:val="26"/>
        </w:rPr>
        <w:t>у</w:t>
      </w:r>
      <w:r w:rsidR="0099034F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660DC" w:rsidRPr="00C378DB">
        <w:rPr>
          <w:rFonts w:ascii="Times New Roman" w:hAnsi="Times New Roman"/>
          <w:color w:val="000000"/>
          <w:sz w:val="26"/>
          <w:szCs w:val="26"/>
        </w:rPr>
        <w:t>ливневой канализаци</w:t>
      </w:r>
      <w:r w:rsidR="00650C0E">
        <w:rPr>
          <w:rFonts w:ascii="Times New Roman" w:hAnsi="Times New Roman"/>
          <w:color w:val="000000"/>
          <w:sz w:val="26"/>
          <w:szCs w:val="26"/>
        </w:rPr>
        <w:t>и</w:t>
      </w:r>
      <w:r w:rsidR="00A24BA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8DB">
        <w:rPr>
          <w:rFonts w:ascii="Times New Roman" w:hAnsi="Times New Roman"/>
          <w:color w:val="000000"/>
          <w:sz w:val="26"/>
          <w:szCs w:val="26"/>
        </w:rPr>
        <w:t>МКД №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8DB">
        <w:rPr>
          <w:rFonts w:ascii="Times New Roman" w:hAnsi="Times New Roman"/>
          <w:color w:val="000000"/>
          <w:sz w:val="26"/>
          <w:szCs w:val="26"/>
        </w:rPr>
        <w:t>3-17 по ул.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78DB">
        <w:rPr>
          <w:rFonts w:ascii="Times New Roman" w:hAnsi="Times New Roman"/>
          <w:color w:val="000000"/>
          <w:sz w:val="26"/>
          <w:szCs w:val="26"/>
        </w:rPr>
        <w:t>Березовой</w:t>
      </w:r>
      <w:r w:rsidR="00801851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801851" w:rsidRPr="00C378DB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1851" w:rsidRPr="00C378DB">
        <w:rPr>
          <w:rFonts w:ascii="Times New Roman" w:hAnsi="Times New Roman"/>
          <w:color w:val="000000"/>
          <w:sz w:val="26"/>
          <w:szCs w:val="26"/>
        </w:rPr>
        <w:t>г.</w:t>
      </w:r>
      <w:proofErr w:type="gramEnd"/>
      <w:r w:rsidR="008E4DC8" w:rsidRPr="00C378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1851" w:rsidRPr="00C378DB">
        <w:rPr>
          <w:rFonts w:ascii="Times New Roman" w:hAnsi="Times New Roman"/>
          <w:color w:val="000000"/>
          <w:sz w:val="26"/>
          <w:szCs w:val="26"/>
        </w:rPr>
        <w:t>Калининграде</w:t>
      </w:r>
      <w:r w:rsidR="009A7AEB" w:rsidRPr="00C378DB">
        <w:rPr>
          <w:rFonts w:ascii="Times New Roman" w:hAnsi="Times New Roman"/>
          <w:sz w:val="26"/>
          <w:szCs w:val="26"/>
        </w:rPr>
        <w:t xml:space="preserve"> </w:t>
      </w: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3130A" w:rsidRPr="00C378DB" w:rsidRDefault="0003130A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7AEB" w:rsidRPr="00C378D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378DB">
        <w:rPr>
          <w:rFonts w:ascii="Times New Roman" w:hAnsi="Times New Roman"/>
          <w:b/>
          <w:color w:val="000000"/>
          <w:sz w:val="26"/>
          <w:szCs w:val="26"/>
        </w:rPr>
        <w:t>Основные данные по объекту</w:t>
      </w:r>
      <w:r w:rsidR="00D54A5A" w:rsidRPr="00C378DB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Перечень основных данных и требований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Данные по объекту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объекта и его мощность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Многоквартирный дом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Местоположение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Россия, г. Калининград</w:t>
            </w:r>
          </w:p>
          <w:p w:rsidR="009A7AEB" w:rsidRPr="00C378D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</w:t>
            </w:r>
            <w:r w:rsidR="006A08D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46E20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Березовая, д.3-17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з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МКУ «КР МКД»</w:t>
            </w:r>
          </w:p>
        </w:tc>
      </w:tr>
      <w:tr w:rsidR="00D13E28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C378DB" w:rsidRDefault="00D13E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C378DB" w:rsidRDefault="00D13E28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«УЮТ-СЕРВИС»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Определяется на конкурсной основе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Вид строительства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Капитальный ремонт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Сроки начала и окончания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Определя</w:t>
            </w:r>
            <w:r w:rsidR="00EF23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тся по результатам конкурсного отбора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Особые условия капитального ремонта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Эксплуатируемые, не освобожденные здания.</w:t>
            </w:r>
          </w:p>
        </w:tc>
      </w:tr>
      <w:tr w:rsidR="009A7AEB" w:rsidRPr="00C378D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D13E2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Требования к конструктивным решениям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78D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3130A" w:rsidRPr="00C378DB" w:rsidRDefault="0003130A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378DB">
        <w:rPr>
          <w:rFonts w:ascii="Times New Roman" w:hAnsi="Times New Roman"/>
          <w:b/>
          <w:color w:val="000000"/>
          <w:sz w:val="26"/>
          <w:szCs w:val="26"/>
        </w:rPr>
        <w:t>2.Технические условия и требования</w:t>
      </w:r>
      <w:r w:rsidR="00D54A5A" w:rsidRPr="00C378DB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9A7AEB" w:rsidRPr="00C378DB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79" w:type="dxa"/>
            <w:hideMark/>
          </w:tcPr>
          <w:p w:rsidR="009A7AEB" w:rsidRPr="00C378D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 многоквартирном доме</w:t>
            </w:r>
            <w:r w:rsidR="00EF7AC2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№3-17</w:t>
            </w:r>
            <w:r w:rsidR="00213DA7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ул. </w:t>
            </w:r>
            <w:r w:rsidR="00EF7AC2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Березовой</w:t>
            </w:r>
            <w:r w:rsidR="00714745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г. Калининград</w:t>
            </w:r>
            <w:r w:rsidR="007F5706" w:rsidRPr="00C378D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="00C431DC" w:rsidRPr="00C378D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необходимо</w:t>
            </w:r>
            <w:r w:rsidR="00FF11C3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1CF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8C4176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ыполнить</w:t>
            </w:r>
            <w:r w:rsidR="00C431D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капитальный ремонт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551502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составе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:rsidR="007F5706" w:rsidRPr="00C378DB" w:rsidRDefault="00DD528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-ремонт </w:t>
            </w:r>
            <w:r w:rsidR="00B553FF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систем ливневой канализации</w:t>
            </w: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179" w:type="dxa"/>
            <w:hideMark/>
          </w:tcPr>
          <w:p w:rsidR="009A7AEB" w:rsidRPr="00C378DB" w:rsidRDefault="009A7AEB" w:rsidP="0040659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80185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озможно производить с 8-00 до 19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-00 в будни, в субботу с 8-</w:t>
            </w:r>
            <w:proofErr w:type="gramStart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00  до</w:t>
            </w:r>
            <w:proofErr w:type="gramEnd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15-00, воскресенье – выходной</w:t>
            </w:r>
            <w:r w:rsidR="005A23C4" w:rsidRPr="00C378D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</w:t>
            </w:r>
            <w:r w:rsidR="005A23C4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Очередность выполнения работ должна быть согласована с </w:t>
            </w:r>
            <w:r w:rsidR="00EF23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техническим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заказчиком.</w:t>
            </w: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179" w:type="dxa"/>
            <w:hideMark/>
          </w:tcPr>
          <w:p w:rsidR="009A7AEB" w:rsidRPr="00C378DB" w:rsidRDefault="009A7AEB" w:rsidP="00CD364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ся </w:t>
            </w:r>
            <w:proofErr w:type="gramStart"/>
            <w:r w:rsidR="00CD67F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на  подрядчика</w:t>
            </w:r>
            <w:proofErr w:type="gramEnd"/>
            <w:r w:rsidR="00CD67FC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, ответственным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производством работ назначается приказом, копия приказа предоставляется </w:t>
            </w:r>
            <w:r w:rsidR="00CD364E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="00880B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ехническому </w:t>
            </w:r>
            <w:r w:rsidR="00CD364E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заказчику МКУ «КР </w:t>
            </w:r>
            <w:r w:rsidR="00CD364E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МКД».</w:t>
            </w: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Pr="00C378D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Все материалы, используемые в ходе ремонтно-строительных работ</w:t>
            </w:r>
            <w:r w:rsidR="003C6763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>должны иметь сертификаты качества/соответствия и разрешены для</w:t>
            </w:r>
            <w:r w:rsidR="006A08DB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применения в жилом фонде. На </w:t>
            </w:r>
            <w:proofErr w:type="gramStart"/>
            <w:r w:rsidRPr="00C378DB">
              <w:rPr>
                <w:rFonts w:ascii="Times New Roman" w:hAnsi="Times New Roman"/>
                <w:sz w:val="26"/>
                <w:szCs w:val="26"/>
              </w:rPr>
              <w:t>скрытые  работы</w:t>
            </w:r>
            <w:proofErr w:type="gramEnd"/>
            <w:r w:rsidRPr="00C378DB">
              <w:rPr>
                <w:rFonts w:ascii="Times New Roman" w:hAnsi="Times New Roman"/>
                <w:sz w:val="26"/>
                <w:szCs w:val="26"/>
              </w:rPr>
              <w:t xml:space="preserve"> должны</w:t>
            </w:r>
            <w:r w:rsidR="003C6763" w:rsidRPr="00C378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C378DB" w:rsidTr="00BC68CF">
        <w:tc>
          <w:tcPr>
            <w:tcW w:w="426" w:type="dxa"/>
            <w:hideMark/>
          </w:tcPr>
          <w:p w:rsidR="009A7AEB" w:rsidRPr="00C378DB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179" w:type="dxa"/>
            <w:hideMark/>
          </w:tcPr>
          <w:p w:rsidR="00880BEB" w:rsidRPr="00C378D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Особые условия: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Сроки производства работ: </w:t>
            </w:r>
            <w:r w:rsidR="00B553FF"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не более </w:t>
            </w:r>
            <w:r w:rsidR="00F3212D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55</w:t>
            </w:r>
            <w:r w:rsidR="00FD3C88"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78DB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календарных дней,</w:t>
            </w:r>
            <w:r w:rsidR="00801851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B553FF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учетом климатологии, из них: </w:t>
            </w:r>
            <w:r w:rsidR="00F3212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45</w:t>
            </w:r>
            <w:r w:rsidR="00801851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календар</w:t>
            </w:r>
            <w:r w:rsidR="00B553FF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ных дней – производство работ, 1</w:t>
            </w:r>
            <w:r w:rsidR="00801851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 календарных дней – подготовка исполнительной документации, КС-2, КС-3.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аказчиком МКУ «КР МКД» технологические карты по капитальному ремонту </w:t>
            </w:r>
            <w:r w:rsidR="005A23C4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дома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одрядчика причинам, 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одрядчик обязан письменно уведомить 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Технического з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аказчика МКУ «КР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 w:rsidRPr="00C378D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80BEB" w:rsidRPr="00C378D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Pr="00C378DB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залития</w:t>
            </w:r>
            <w:proofErr w:type="spellEnd"/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жилых помещений во время выпадения атмосферных осадков.</w:t>
            </w:r>
          </w:p>
          <w:p w:rsidR="009A7AEB" w:rsidRPr="00C378DB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RPr="00C378DB" w:rsidTr="00BC68CF">
        <w:trPr>
          <w:trHeight w:val="80"/>
        </w:trPr>
        <w:tc>
          <w:tcPr>
            <w:tcW w:w="426" w:type="dxa"/>
            <w:hideMark/>
          </w:tcPr>
          <w:p w:rsidR="009A7AEB" w:rsidRPr="00C378DB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179" w:type="dxa"/>
            <w:hideMark/>
          </w:tcPr>
          <w:p w:rsidR="009A7AEB" w:rsidRPr="00C378D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з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аказчик 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МКУ «КР МКД»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совместно с Подрядчиком и представителем Строительного</w:t>
            </w: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контроля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случае выявления потребности в дополнительных </w:t>
            </w:r>
            <w:r w:rsidR="007A70B8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непредвиденных 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работах, услуга</w:t>
            </w:r>
            <w:r w:rsidR="007A70B8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но связанных с предусмотренными,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имеют право 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выполнить таковых работ и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услуг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сумму 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не более</w:t>
            </w:r>
            <w:r w:rsidR="007B1E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предусмотренных сметой</w:t>
            </w:r>
            <w:r w:rsidR="009A7AEB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дв</w:t>
            </w:r>
            <w:r w:rsidR="007B1ECD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ух процентов</w:t>
            </w:r>
            <w:r w:rsidR="007D7CC1"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C378DB" w:rsidRPr="00C378DB" w:rsidTr="00BC68CF">
        <w:trPr>
          <w:trHeight w:val="80"/>
        </w:trPr>
        <w:tc>
          <w:tcPr>
            <w:tcW w:w="426" w:type="dxa"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179" w:type="dxa"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Подрядчику необходимо организовать работу на объекте так, чтобы отключение потребителей от систем водоснабжения, водоотведения, отопления при переходе от старых систем к новым было минимальным.</w:t>
            </w:r>
          </w:p>
        </w:tc>
      </w:tr>
      <w:tr w:rsidR="00C378DB" w:rsidRPr="00C378DB" w:rsidTr="00BC68CF">
        <w:trPr>
          <w:trHeight w:val="80"/>
        </w:trPr>
        <w:tc>
          <w:tcPr>
            <w:tcW w:w="426" w:type="dxa"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179" w:type="dxa"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При завершении работ Подрядчик обязан провести гидравлические испытания системы водоснабжения с оформлением соответствующих актов.</w:t>
            </w:r>
          </w:p>
        </w:tc>
      </w:tr>
      <w:tr w:rsidR="00C378DB" w:rsidRPr="00C378DB" w:rsidTr="00BC68CF">
        <w:trPr>
          <w:trHeight w:val="80"/>
        </w:trPr>
        <w:tc>
          <w:tcPr>
            <w:tcW w:w="426" w:type="dxa"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179" w:type="dxa"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По окончанию работ на объекте Подрядчик обязан предоставить Заказчику акты испытаний, исполнительные схемы с нанесёнными линейными размерами и диаметрами трубопроводов.</w:t>
            </w:r>
          </w:p>
        </w:tc>
      </w:tr>
      <w:tr w:rsidR="00C378DB" w:rsidRPr="00C378DB" w:rsidTr="00BC68CF">
        <w:tc>
          <w:tcPr>
            <w:tcW w:w="426" w:type="dxa"/>
            <w:hideMark/>
          </w:tcPr>
          <w:p w:rsidR="00C378DB" w:rsidRPr="00C378DB" w:rsidRDefault="00C378DB" w:rsidP="00C378D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179" w:type="dxa"/>
            <w:hideMark/>
          </w:tcPr>
          <w:p w:rsidR="00C378DB" w:rsidRPr="00C378DB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Все ремонтные работы производятся в соответствии: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СНиП 12-135-2003 «Безопасность труда в строительстве»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СП 32.13330.2012 «Канализация. Наружные сети и сооружения»</w:t>
            </w:r>
          </w:p>
          <w:p w:rsidR="00C378DB" w:rsidRPr="00C378DB" w:rsidRDefault="00C378DB" w:rsidP="00C378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color w:val="000000"/>
                <w:sz w:val="26"/>
                <w:szCs w:val="26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</w:tbl>
    <w:p w:rsidR="00C378DB" w:rsidRPr="00C378DB" w:rsidRDefault="00C378D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A08DB" w:rsidRPr="00C378DB" w:rsidRDefault="009A7AE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98423D" w:rsidRPr="00C378DB" w:rsidTr="00747ACB">
        <w:trPr>
          <w:trHeight w:val="570"/>
        </w:trPr>
        <w:tc>
          <w:tcPr>
            <w:tcW w:w="566" w:type="dxa"/>
          </w:tcPr>
          <w:p w:rsidR="0098423D" w:rsidRPr="00C378DB" w:rsidRDefault="00F3212D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04" w:type="dxa"/>
          </w:tcPr>
          <w:p w:rsidR="0098423D" w:rsidRPr="00115B28" w:rsidRDefault="00115B28" w:rsidP="004872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5B28">
              <w:rPr>
                <w:rFonts w:ascii="Times New Roman" w:hAnsi="Times New Roman"/>
                <w:sz w:val="26"/>
                <w:szCs w:val="26"/>
              </w:rPr>
              <w:t>Смесь щебеночно-песчаная готовая, щебень из природного камня М 1000, номер смеси С5, размер зерен 0-40 мм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F3212D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Песок природный для строительных: работ средний</w:t>
            </w:r>
          </w:p>
        </w:tc>
      </w:tr>
      <w:tr w:rsidR="004872DC" w:rsidRPr="00C378DB" w:rsidTr="00200742">
        <w:tc>
          <w:tcPr>
            <w:tcW w:w="566" w:type="dxa"/>
          </w:tcPr>
          <w:p w:rsidR="004872DC" w:rsidRDefault="004872DC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2а</w:t>
            </w:r>
          </w:p>
        </w:tc>
        <w:tc>
          <w:tcPr>
            <w:tcW w:w="9004" w:type="dxa"/>
          </w:tcPr>
          <w:p w:rsidR="004872DC" w:rsidRPr="004872DC" w:rsidRDefault="004872DC" w:rsidP="00B77EB1">
            <w:pPr>
              <w:rPr>
                <w:rFonts w:ascii="Times New Roman" w:hAnsi="Times New Roman"/>
                <w:sz w:val="26"/>
                <w:szCs w:val="26"/>
              </w:rPr>
            </w:pPr>
            <w:r w:rsidRPr="004872DC">
              <w:rPr>
                <w:rFonts w:ascii="Times New Roman" w:hAnsi="Times New Roman"/>
                <w:sz w:val="26"/>
                <w:szCs w:val="26"/>
              </w:rPr>
              <w:t xml:space="preserve">Портландцемент общестроительного назначения </w:t>
            </w:r>
            <w:proofErr w:type="spellStart"/>
            <w:r w:rsidRPr="004872DC">
              <w:rPr>
                <w:rFonts w:ascii="Times New Roman" w:hAnsi="Times New Roman"/>
                <w:sz w:val="26"/>
                <w:szCs w:val="26"/>
              </w:rPr>
              <w:t>бездобавочный</w:t>
            </w:r>
            <w:proofErr w:type="spellEnd"/>
            <w:r w:rsidRPr="004872DC">
              <w:rPr>
                <w:rFonts w:ascii="Times New Roman" w:hAnsi="Times New Roman"/>
                <w:sz w:val="26"/>
                <w:szCs w:val="26"/>
              </w:rPr>
              <w:t>, марки: 400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F3212D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04" w:type="dxa"/>
          </w:tcPr>
          <w:p w:rsidR="0098423D" w:rsidRPr="00C378DB" w:rsidRDefault="00E9686F" w:rsidP="00DA4907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Бетон тяжелый, класс: В12,5 (</w:t>
            </w:r>
            <w:r w:rsidRPr="00035DCC">
              <w:rPr>
                <w:rFonts w:ascii="Times New Roman" w:hAnsi="Times New Roman"/>
                <w:sz w:val="26"/>
                <w:szCs w:val="26"/>
              </w:rPr>
              <w:t>М150)</w:t>
            </w:r>
            <w:r w:rsidR="00F3212D" w:rsidRPr="00035DCC">
              <w:rPr>
                <w:rFonts w:ascii="Times New Roman" w:hAnsi="Times New Roman"/>
                <w:sz w:val="26"/>
                <w:szCs w:val="26"/>
              </w:rPr>
              <w:t>; В12,5 (М150)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F3212D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Битумы нефтяные дорожные жидкие, класс: МГ, СГ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F3212D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004" w:type="dxa"/>
          </w:tcPr>
          <w:p w:rsidR="0098423D" w:rsidRPr="00C378DB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Битумы нефтяные дорожные марки: БНД-60/90, БНД 90/130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C378DB" w:rsidRDefault="00F3212D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004" w:type="dxa"/>
          </w:tcPr>
          <w:p w:rsidR="0098423D" w:rsidRPr="00C378DB" w:rsidRDefault="00E9686F" w:rsidP="00E96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Смеси асфальтобетонные </w:t>
            </w:r>
            <w:proofErr w:type="spellStart"/>
            <w:r w:rsidRPr="00C378DB">
              <w:rPr>
                <w:rFonts w:ascii="Times New Roman" w:hAnsi="Times New Roman"/>
                <w:sz w:val="26"/>
                <w:szCs w:val="26"/>
              </w:rPr>
              <w:t>дорожныемарка</w:t>
            </w:r>
            <w:proofErr w:type="spellEnd"/>
            <w:r w:rsidRPr="00C378DB">
              <w:rPr>
                <w:rFonts w:ascii="Times New Roman" w:hAnsi="Times New Roman"/>
                <w:sz w:val="26"/>
                <w:szCs w:val="26"/>
              </w:rPr>
              <w:t>: II, тип В</w:t>
            </w:r>
          </w:p>
        </w:tc>
      </w:tr>
      <w:tr w:rsidR="00F3212D" w:rsidRPr="00C378DB" w:rsidTr="00200742">
        <w:tc>
          <w:tcPr>
            <w:tcW w:w="566" w:type="dxa"/>
          </w:tcPr>
          <w:p w:rsidR="00F3212D" w:rsidRPr="00C378DB" w:rsidRDefault="00F3212D" w:rsidP="00F321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004" w:type="dxa"/>
          </w:tcPr>
          <w:p w:rsidR="00F3212D" w:rsidRPr="00035DCC" w:rsidRDefault="00F3212D" w:rsidP="00F321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035DCC">
              <w:rPr>
                <w:rFonts w:ascii="Times New Roman" w:hAnsi="Times New Roman"/>
                <w:sz w:val="26"/>
                <w:szCs w:val="26"/>
              </w:rPr>
              <w:t>Труба ливневая полиэтиленовая двухслойная профилированная, SN6, диаметр 110 мм</w:t>
            </w:r>
          </w:p>
        </w:tc>
      </w:tr>
      <w:tr w:rsidR="00F3212D" w:rsidRPr="00C378DB" w:rsidTr="00200742">
        <w:tc>
          <w:tcPr>
            <w:tcW w:w="566" w:type="dxa"/>
          </w:tcPr>
          <w:p w:rsidR="00F3212D" w:rsidRPr="00C378DB" w:rsidRDefault="00F3212D" w:rsidP="00F321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04" w:type="dxa"/>
          </w:tcPr>
          <w:p w:rsidR="00F3212D" w:rsidRPr="00035DCC" w:rsidRDefault="00F3212D" w:rsidP="00F321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035DCC">
              <w:rPr>
                <w:rFonts w:ascii="Times New Roman" w:hAnsi="Times New Roman"/>
                <w:sz w:val="26"/>
                <w:szCs w:val="26"/>
              </w:rPr>
              <w:t>Труба ливневая полиэтиленовая двухслойная профилированная, SN6, диаметр 160 мм</w:t>
            </w:r>
          </w:p>
        </w:tc>
      </w:tr>
      <w:tr w:rsidR="00F3212D" w:rsidRPr="00C378DB" w:rsidTr="00200742">
        <w:tc>
          <w:tcPr>
            <w:tcW w:w="566" w:type="dxa"/>
          </w:tcPr>
          <w:p w:rsidR="00F3212D" w:rsidRPr="00C378DB" w:rsidRDefault="00F3212D" w:rsidP="00F321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004" w:type="dxa"/>
          </w:tcPr>
          <w:p w:rsidR="00F3212D" w:rsidRPr="00035DCC" w:rsidRDefault="00F3212D" w:rsidP="00F321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035DCC">
              <w:rPr>
                <w:rFonts w:ascii="Times New Roman" w:hAnsi="Times New Roman"/>
                <w:sz w:val="26"/>
                <w:szCs w:val="26"/>
              </w:rPr>
              <w:t>Труба ливневая полиэтиленовая двухслойная профилированная, SN6, диаметр 200 мм</w:t>
            </w:r>
          </w:p>
        </w:tc>
      </w:tr>
      <w:tr w:rsidR="00F3212D" w:rsidRPr="00C378DB" w:rsidTr="00200742">
        <w:tc>
          <w:tcPr>
            <w:tcW w:w="566" w:type="dxa"/>
          </w:tcPr>
          <w:p w:rsidR="00F3212D" w:rsidRPr="00C378DB" w:rsidRDefault="00F3212D" w:rsidP="00F321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004" w:type="dxa"/>
          </w:tcPr>
          <w:p w:rsidR="00F3212D" w:rsidRPr="00035DCC" w:rsidRDefault="00F3212D" w:rsidP="00F321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035DCC">
              <w:rPr>
                <w:rFonts w:ascii="Times New Roman" w:hAnsi="Times New Roman"/>
                <w:sz w:val="26"/>
                <w:szCs w:val="26"/>
              </w:rPr>
              <w:t>Ревизия полипропиленовая с крышкой диаметром 100 мм</w:t>
            </w:r>
          </w:p>
        </w:tc>
      </w:tr>
      <w:tr w:rsidR="00D0512D" w:rsidRPr="00C378DB" w:rsidTr="004872DC">
        <w:trPr>
          <w:trHeight w:val="656"/>
        </w:trPr>
        <w:tc>
          <w:tcPr>
            <w:tcW w:w="566" w:type="dxa"/>
          </w:tcPr>
          <w:p w:rsidR="00D0512D" w:rsidRPr="00C378DB" w:rsidRDefault="00F3212D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004" w:type="dxa"/>
          </w:tcPr>
          <w:p w:rsidR="00D0512D" w:rsidRPr="00C378DB" w:rsidRDefault="00D0512D" w:rsidP="004872D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 xml:space="preserve">Антивандальный люк для смотровых колодцев МБУ «Гидротехник» </w:t>
            </w:r>
            <w:r w:rsidR="004872DC">
              <w:rPr>
                <w:rFonts w:ascii="Times New Roman" w:hAnsi="Times New Roman"/>
                <w:sz w:val="26"/>
                <w:szCs w:val="26"/>
              </w:rPr>
              <w:t xml:space="preserve">тяжелый, легкий </w:t>
            </w:r>
            <w:r w:rsidRPr="00C378DB">
              <w:rPr>
                <w:rFonts w:ascii="Times New Roman" w:hAnsi="Times New Roman"/>
                <w:sz w:val="26"/>
                <w:szCs w:val="26"/>
              </w:rPr>
              <w:t>или аналог</w:t>
            </w:r>
          </w:p>
        </w:tc>
      </w:tr>
      <w:tr w:rsidR="00F3212D" w:rsidRPr="00C378DB" w:rsidTr="00200742">
        <w:tc>
          <w:tcPr>
            <w:tcW w:w="566" w:type="dxa"/>
          </w:tcPr>
          <w:p w:rsidR="00F3212D" w:rsidRPr="00C378DB" w:rsidRDefault="00F3212D" w:rsidP="00F321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004" w:type="dxa"/>
          </w:tcPr>
          <w:p w:rsidR="00F3212D" w:rsidRPr="00C378DB" w:rsidRDefault="00F3212D" w:rsidP="004872DC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Тройник диаметром 160х110х45</w:t>
            </w:r>
            <w:r w:rsidR="00591103">
              <w:rPr>
                <w:rFonts w:ascii="Times New Roman" w:hAnsi="Times New Roman"/>
                <w:sz w:val="26"/>
                <w:szCs w:val="26"/>
              </w:rPr>
              <w:t xml:space="preserve"> для наружных работ </w:t>
            </w:r>
          </w:p>
        </w:tc>
      </w:tr>
      <w:tr w:rsidR="00F3212D" w:rsidRPr="00C378DB" w:rsidTr="00200742">
        <w:tc>
          <w:tcPr>
            <w:tcW w:w="566" w:type="dxa"/>
          </w:tcPr>
          <w:p w:rsidR="00F3212D" w:rsidRPr="00C378DB" w:rsidRDefault="00F3212D" w:rsidP="00F321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004" w:type="dxa"/>
          </w:tcPr>
          <w:p w:rsidR="00F3212D" w:rsidRPr="00C378DB" w:rsidRDefault="00F3212D" w:rsidP="004872DC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Тройник диаметром 200х110х45</w:t>
            </w:r>
            <w:r w:rsidR="005911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91103">
              <w:rPr>
                <w:rFonts w:ascii="Times New Roman" w:hAnsi="Times New Roman"/>
                <w:sz w:val="26"/>
                <w:szCs w:val="26"/>
              </w:rPr>
              <w:t>для наружных работ</w:t>
            </w:r>
            <w:bookmarkStart w:id="0" w:name="_GoBack"/>
            <w:bookmarkEnd w:id="0"/>
          </w:p>
        </w:tc>
      </w:tr>
      <w:tr w:rsidR="00F3212D" w:rsidRPr="00C378DB" w:rsidTr="00200742">
        <w:tc>
          <w:tcPr>
            <w:tcW w:w="566" w:type="dxa"/>
          </w:tcPr>
          <w:p w:rsidR="00F3212D" w:rsidRPr="00C378DB" w:rsidRDefault="00F3212D" w:rsidP="00F3212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004" w:type="dxa"/>
          </w:tcPr>
          <w:p w:rsidR="00F3212D" w:rsidRPr="00C378DB" w:rsidRDefault="00F3212D" w:rsidP="00F3212D">
            <w:pPr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Сборные железобетонные элементы для колодцев серии 3.900.1-14 выпуск 1 и ТУ 5855-003-01300224-2000</w:t>
            </w:r>
          </w:p>
        </w:tc>
      </w:tr>
    </w:tbl>
    <w:p w:rsidR="00035DCC" w:rsidRDefault="00035DCC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C378D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4. Качество работ:</w:t>
      </w:r>
    </w:p>
    <w:p w:rsidR="00CD364E" w:rsidRPr="00C378DB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1.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Гарантийный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срок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выполненные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работы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использованные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материалы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устанавливается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5 (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пять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)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лет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момента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подписания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акта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о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приёмке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выполненных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. 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2. В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ходе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производства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предоставляются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копии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подтверждающих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документов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r w:rsidRPr="00C378DB">
        <w:rPr>
          <w:rFonts w:ascii="Times New Roman" w:eastAsia="Andale Sans UI" w:hAnsi="Times New Roman"/>
          <w:sz w:val="26"/>
          <w:szCs w:val="26"/>
          <w:lang w:bidi="fa-IR"/>
        </w:rPr>
        <w:t xml:space="preserve">согласно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стандартам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и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техническим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условиям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действующим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территории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Российской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bidi="fa-IR"/>
        </w:rPr>
        <w:t>Федерации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накладные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счета-фактуры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применяемые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материалы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3.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обязан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производить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ежедневную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уборку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территории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объекта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выполнения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строительного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мусора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Вывоз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строительного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мусора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осуществлять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специализированный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полигон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ТБО.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Вывоз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строительного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мусора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обязан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подтвердить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договором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с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полигоном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ТБО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или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специализированной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организацией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eastAsia="fa-IR" w:bidi="fa-IR"/>
        </w:rPr>
        <w:t xml:space="preserve"> по вывозу </w:t>
      </w: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ТБО,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актами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выполненных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(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талонами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).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4.</w:t>
      </w:r>
      <w:r w:rsidRPr="00C378DB">
        <w:rPr>
          <w:rFonts w:ascii="Times New Roman" w:eastAsia="Andale Sans UI" w:hAnsi="Times New Roman"/>
          <w:sz w:val="26"/>
          <w:szCs w:val="26"/>
          <w:lang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Все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выполнять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с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соблюдением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соответствующих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действующих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строительных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норм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и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правил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каждый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вид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. </w:t>
      </w:r>
    </w:p>
    <w:p w:rsidR="00746CC4" w:rsidRPr="00C378DB" w:rsidRDefault="00746CC4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78DB" w:rsidRPr="00C378DB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</w:pPr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fa-IR"/>
        </w:rPr>
        <w:lastRenderedPageBreak/>
        <w:t xml:space="preserve">5.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Требования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 xml:space="preserve"> к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системе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контроля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качества</w:t>
      </w:r>
      <w:proofErr w:type="spellEnd"/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  <w:t>:</w:t>
      </w:r>
    </w:p>
    <w:p w:rsidR="00C378DB" w:rsidRPr="00C378DB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de-DE" w:eastAsia="ru-RU" w:bidi="fa-IR"/>
        </w:rPr>
      </w:pP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1.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обязан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выполнить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представить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Техническому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электронном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носителе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фотофиксацию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объекта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начала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производства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окончании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ремонтных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также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фотофиксацию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2.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Представитель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Технического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проверяет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объемы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выполненных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строительно-монтажных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осуществляет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приемку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участвует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освидетельствовании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составлением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акта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каждый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вид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разрешением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последующих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также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осуществляет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иные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права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исполняет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обязанности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предусмотренные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Контрактом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настоящим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Техническим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заданием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3.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Приемка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объемов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качества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выполненных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производится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визуально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инструментальными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измерениями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4</w:t>
      </w:r>
      <w:r w:rsidRPr="00C378DB">
        <w:rPr>
          <w:rFonts w:ascii="Times New Roman" w:eastAsia="Times New Roman" w:hAnsi="Times New Roman"/>
          <w:bCs/>
          <w:color w:val="000000"/>
          <w:sz w:val="26"/>
          <w:szCs w:val="26"/>
          <w:lang w:val="de-DE" w:eastAsia="ru-RU" w:bidi="fa-IR"/>
        </w:rPr>
        <w:t>.</w:t>
      </w:r>
      <w:r w:rsidRPr="00C378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случае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обнаружения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соответствия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качества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техническим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характеристикам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требованиям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безопасности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числе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экологическим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требованиям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применяемых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материалов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необходимо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произвести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замену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материала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предварительно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согласовав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 xml:space="preserve">заменяемый материал для производства работ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с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,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течение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семи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дней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5.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письменно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информирует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Технического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об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освидетельствовании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позднее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чем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2-е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суток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до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начала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таких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Если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Технический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был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информирован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об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освидетельствовании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информирован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с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опозданием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требованию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обязан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свой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счет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вскрыть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любую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часть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скрытых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согласно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указанию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Технического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затем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восстановить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свой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счет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6.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отказе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составления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подписания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акта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выявленных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дефектов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для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подтверждения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 xml:space="preserve">Технический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вправе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назначить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независимую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результатам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которой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составляется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соответствующий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акт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фиксированию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выявленных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дефектов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характера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7.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возникновении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между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спора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поводу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недостатков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работы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причин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требованию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любой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из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должна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быть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назначена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Расходы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проведению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несёт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исключением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случаев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когда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установлено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отсутствие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нарушений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подрядчиком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настоящего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контракта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причинной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связи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между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действиями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подрядчика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и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обнаруженными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недостатками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.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указанных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случаях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расходы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  <w:t>з</w:t>
      </w:r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несёт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потребовавшая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назначения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экспертизы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если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назначена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соглашению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между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сторонами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то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равных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долях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.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Обращение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экспертизой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не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исключает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право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сторон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обратиться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данному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вопросу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суд</w:t>
      </w:r>
      <w:proofErr w:type="spellEnd"/>
      <w:r w:rsidRPr="00C378DB">
        <w:rPr>
          <w:rFonts w:ascii="Times New Roman" w:eastAsia="Times New Roman" w:hAnsi="Times New Roman"/>
          <w:color w:val="000000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fa-IR"/>
        </w:rPr>
      </w:pPr>
    </w:p>
    <w:p w:rsidR="00C378DB" w:rsidRPr="00C378DB" w:rsidRDefault="00C378DB" w:rsidP="00C378DB">
      <w:pPr>
        <w:tabs>
          <w:tab w:val="left" w:pos="3372"/>
        </w:tabs>
        <w:spacing w:after="0" w:line="240" w:lineRule="auto"/>
        <w:jc w:val="center"/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</w:pPr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 xml:space="preserve">6. </w:t>
      </w:r>
      <w:proofErr w:type="spellStart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Общие</w:t>
      </w:r>
      <w:proofErr w:type="spellEnd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организационные</w:t>
      </w:r>
      <w:proofErr w:type="spellEnd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вопросы</w:t>
      </w:r>
      <w:proofErr w:type="spellEnd"/>
      <w:r w:rsidRPr="00C378DB">
        <w:rPr>
          <w:rFonts w:ascii="Times New Roman" w:eastAsia="Andale Sans UI" w:hAnsi="Times New Roman"/>
          <w:b/>
          <w:sz w:val="26"/>
          <w:szCs w:val="26"/>
          <w:lang w:val="de-DE" w:eastAsia="fa-IR" w:bidi="fa-IR"/>
        </w:rPr>
        <w:t>:</w:t>
      </w:r>
    </w:p>
    <w:p w:rsidR="00C378DB" w:rsidRPr="00C378DB" w:rsidRDefault="00C378DB" w:rsidP="00C378DB">
      <w:pPr>
        <w:tabs>
          <w:tab w:val="left" w:pos="3372"/>
        </w:tabs>
        <w:spacing w:after="0" w:line="240" w:lineRule="auto"/>
        <w:jc w:val="center"/>
        <w:rPr>
          <w:sz w:val="26"/>
          <w:szCs w:val="26"/>
        </w:rPr>
      </w:pP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rFonts w:ascii="Times New Roman" w:eastAsia="Andale Sans UI" w:hAnsi="Times New Roman"/>
          <w:sz w:val="26"/>
          <w:szCs w:val="26"/>
          <w:lang w:val="de-DE" w:eastAsia="fa-IR" w:bidi="fa-IR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1.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начала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производства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ремонтных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: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предоставляет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r w:rsidRPr="00C378DB">
        <w:rPr>
          <w:rFonts w:ascii="Times New Roman" w:eastAsia="Andale Sans UI" w:hAnsi="Times New Roman"/>
          <w:sz w:val="26"/>
          <w:szCs w:val="26"/>
          <w:lang w:eastAsia="fa-IR" w:bidi="fa-IR"/>
        </w:rPr>
        <w:t>Техническому</w:t>
      </w: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заказчику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проект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производства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(ППР), 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принимает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объект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акту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с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осмотром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и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фотофиксацией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состояния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квартир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верхних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этажей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2.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Подрядчик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несет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ответственность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перед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и (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)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третьими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лицами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физический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и (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или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)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имущественный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вред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причиненный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в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ходе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производства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вине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его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работников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привлекаемых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субподрядчиков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вследствие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неисполнения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а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также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ненадлежащего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исполнения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условий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Контракту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, в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том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числе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качество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принятого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r w:rsidRPr="00C378DB">
        <w:rPr>
          <w:rFonts w:ascii="Times New Roman" w:eastAsia="Times New Roman" w:hAnsi="Times New Roman"/>
          <w:sz w:val="26"/>
          <w:szCs w:val="26"/>
          <w:lang w:eastAsia="ru-RU" w:bidi="fa-IR"/>
        </w:rPr>
        <w:t>Техническим</w:t>
      </w:r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заказчиком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результата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 xml:space="preserve"> </w:t>
      </w:r>
      <w:proofErr w:type="spellStart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работ</w:t>
      </w:r>
      <w:proofErr w:type="spellEnd"/>
      <w:r w:rsidRPr="00C378DB">
        <w:rPr>
          <w:rFonts w:ascii="Times New Roman" w:eastAsia="Times New Roman" w:hAnsi="Times New Roman"/>
          <w:sz w:val="26"/>
          <w:szCs w:val="26"/>
          <w:lang w:val="de-DE" w:eastAsia="ru-RU" w:bidi="fa-IR"/>
        </w:rPr>
        <w:t>.</w:t>
      </w:r>
    </w:p>
    <w:p w:rsidR="00C378DB" w:rsidRPr="00C378DB" w:rsidRDefault="00C378DB" w:rsidP="00C378DB">
      <w:pPr>
        <w:spacing w:after="0" w:line="240" w:lineRule="auto"/>
        <w:ind w:firstLine="567"/>
        <w:jc w:val="both"/>
        <w:rPr>
          <w:sz w:val="26"/>
          <w:szCs w:val="26"/>
          <w:lang w:val="de-DE"/>
        </w:rPr>
      </w:pPr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lastRenderedPageBreak/>
        <w:t xml:space="preserve">3.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Подрядчик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обязан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своевременно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принимать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меры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к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устранению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замечаний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,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до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устранения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замечаний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к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дальнейшей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работе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не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 xml:space="preserve"> </w:t>
      </w:r>
      <w:proofErr w:type="spellStart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приступать</w:t>
      </w:r>
      <w:proofErr w:type="spellEnd"/>
      <w:r w:rsidRPr="00C378DB">
        <w:rPr>
          <w:rFonts w:ascii="Times New Roman" w:eastAsia="Andale Sans UI" w:hAnsi="Times New Roman"/>
          <w:sz w:val="26"/>
          <w:szCs w:val="26"/>
          <w:lang w:val="de-DE" w:eastAsia="fa-IR" w:bidi="fa-IR"/>
        </w:rPr>
        <w:t>.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F3212D" w:rsidRPr="00C378DB" w:rsidRDefault="00F3212D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Составил: 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ведущий инженер отдела контроля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 w:rsidRPr="00C378DB">
        <w:rPr>
          <w:rFonts w:ascii="Times New Roman" w:hAnsi="Times New Roman"/>
          <w:sz w:val="26"/>
          <w:szCs w:val="26"/>
        </w:rPr>
        <w:t>МКД»</w:t>
      </w:r>
      <w:r w:rsidRPr="00C378DB">
        <w:rPr>
          <w:rFonts w:ascii="Times New Roman" w:hAnsi="Times New Roman"/>
          <w:sz w:val="26"/>
          <w:szCs w:val="26"/>
        </w:rPr>
        <w:tab/>
      </w:r>
      <w:proofErr w:type="gramEnd"/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  <w:t xml:space="preserve">         </w:t>
      </w:r>
      <w:r w:rsidR="001220D0" w:rsidRPr="00C378DB">
        <w:rPr>
          <w:rFonts w:ascii="Times New Roman" w:hAnsi="Times New Roman"/>
          <w:sz w:val="26"/>
          <w:szCs w:val="26"/>
        </w:rPr>
        <w:t xml:space="preserve">     </w:t>
      </w:r>
      <w:r w:rsidRPr="00C378DB">
        <w:rPr>
          <w:rFonts w:ascii="Times New Roman" w:hAnsi="Times New Roman"/>
          <w:sz w:val="26"/>
          <w:szCs w:val="26"/>
        </w:rPr>
        <w:t xml:space="preserve"> </w:t>
      </w:r>
      <w:r w:rsidR="00344417" w:rsidRPr="00C378DB">
        <w:rPr>
          <w:rFonts w:ascii="Times New Roman" w:hAnsi="Times New Roman"/>
          <w:sz w:val="26"/>
          <w:szCs w:val="26"/>
        </w:rPr>
        <w:t>Я.А. Кукрусова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Проверил: 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>заместитель начальника отдела контроля</w:t>
      </w:r>
    </w:p>
    <w:p w:rsidR="00B77EB1" w:rsidRPr="00C378DB" w:rsidRDefault="00B77EB1" w:rsidP="00B77EB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78DB"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 w:rsidRPr="00C378DB">
        <w:rPr>
          <w:rFonts w:ascii="Times New Roman" w:hAnsi="Times New Roman"/>
          <w:sz w:val="26"/>
          <w:szCs w:val="26"/>
        </w:rPr>
        <w:t>МКД»</w:t>
      </w:r>
      <w:r w:rsidRPr="00C378DB">
        <w:rPr>
          <w:rFonts w:ascii="Times New Roman" w:hAnsi="Times New Roman"/>
          <w:sz w:val="26"/>
          <w:szCs w:val="26"/>
        </w:rPr>
        <w:tab/>
      </w:r>
      <w:proofErr w:type="gramEnd"/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</w:r>
      <w:r w:rsidRPr="00C378DB">
        <w:rPr>
          <w:rFonts w:ascii="Times New Roman" w:hAnsi="Times New Roman"/>
          <w:sz w:val="26"/>
          <w:szCs w:val="26"/>
        </w:rPr>
        <w:tab/>
        <w:t xml:space="preserve">     О.В. Толмачева</w:t>
      </w:r>
    </w:p>
    <w:p w:rsidR="0030626D" w:rsidRPr="0030626D" w:rsidRDefault="00D67D9B" w:rsidP="00650C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323C8"/>
    <w:rsid w:val="00035DCC"/>
    <w:rsid w:val="0008326D"/>
    <w:rsid w:val="00096776"/>
    <w:rsid w:val="0009791B"/>
    <w:rsid w:val="000A2388"/>
    <w:rsid w:val="000E6755"/>
    <w:rsid w:val="000F5FC2"/>
    <w:rsid w:val="001047E5"/>
    <w:rsid w:val="00115B28"/>
    <w:rsid w:val="001220D0"/>
    <w:rsid w:val="00123139"/>
    <w:rsid w:val="00130C92"/>
    <w:rsid w:val="0014255A"/>
    <w:rsid w:val="0015710E"/>
    <w:rsid w:val="00160930"/>
    <w:rsid w:val="001619A1"/>
    <w:rsid w:val="001A19AE"/>
    <w:rsid w:val="001A3E62"/>
    <w:rsid w:val="001A5574"/>
    <w:rsid w:val="001D1638"/>
    <w:rsid w:val="00201F4E"/>
    <w:rsid w:val="00207897"/>
    <w:rsid w:val="00213DA7"/>
    <w:rsid w:val="00216C6D"/>
    <w:rsid w:val="00223A33"/>
    <w:rsid w:val="0022524F"/>
    <w:rsid w:val="00234193"/>
    <w:rsid w:val="00246E20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44417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284E"/>
    <w:rsid w:val="0043432B"/>
    <w:rsid w:val="00440325"/>
    <w:rsid w:val="00470D87"/>
    <w:rsid w:val="00480223"/>
    <w:rsid w:val="0048623B"/>
    <w:rsid w:val="004872DC"/>
    <w:rsid w:val="00491497"/>
    <w:rsid w:val="004A3268"/>
    <w:rsid w:val="004E09F2"/>
    <w:rsid w:val="0050709A"/>
    <w:rsid w:val="00544DD0"/>
    <w:rsid w:val="00551502"/>
    <w:rsid w:val="0057241D"/>
    <w:rsid w:val="00591103"/>
    <w:rsid w:val="005A23C4"/>
    <w:rsid w:val="005B32C3"/>
    <w:rsid w:val="005C4650"/>
    <w:rsid w:val="005C7C93"/>
    <w:rsid w:val="005E6A73"/>
    <w:rsid w:val="0062088E"/>
    <w:rsid w:val="006209E2"/>
    <w:rsid w:val="00650C0E"/>
    <w:rsid w:val="00660DED"/>
    <w:rsid w:val="00677BF8"/>
    <w:rsid w:val="006859E1"/>
    <w:rsid w:val="0068767C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47ACB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4A3C"/>
    <w:rsid w:val="00815DFA"/>
    <w:rsid w:val="008337AC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8E4DC8"/>
    <w:rsid w:val="00917435"/>
    <w:rsid w:val="009200D6"/>
    <w:rsid w:val="009216E3"/>
    <w:rsid w:val="00937D33"/>
    <w:rsid w:val="0094160B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9F7560"/>
    <w:rsid w:val="00A003FF"/>
    <w:rsid w:val="00A113D1"/>
    <w:rsid w:val="00A24BA7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553FF"/>
    <w:rsid w:val="00B60A26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378DB"/>
    <w:rsid w:val="00C431DC"/>
    <w:rsid w:val="00C60119"/>
    <w:rsid w:val="00C61145"/>
    <w:rsid w:val="00C646F1"/>
    <w:rsid w:val="00C756D8"/>
    <w:rsid w:val="00C75D25"/>
    <w:rsid w:val="00C87D29"/>
    <w:rsid w:val="00CA32CF"/>
    <w:rsid w:val="00CB3DB4"/>
    <w:rsid w:val="00CC5F94"/>
    <w:rsid w:val="00CD11F2"/>
    <w:rsid w:val="00CD364E"/>
    <w:rsid w:val="00CD67FC"/>
    <w:rsid w:val="00CE6B77"/>
    <w:rsid w:val="00CF435C"/>
    <w:rsid w:val="00D0512D"/>
    <w:rsid w:val="00D11893"/>
    <w:rsid w:val="00D13E28"/>
    <w:rsid w:val="00D54A5A"/>
    <w:rsid w:val="00D660DC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A4907"/>
    <w:rsid w:val="00DD5281"/>
    <w:rsid w:val="00DE0D4C"/>
    <w:rsid w:val="00DE3498"/>
    <w:rsid w:val="00DF3C17"/>
    <w:rsid w:val="00DF6FF7"/>
    <w:rsid w:val="00E51BD7"/>
    <w:rsid w:val="00E536E7"/>
    <w:rsid w:val="00E53C54"/>
    <w:rsid w:val="00E9686F"/>
    <w:rsid w:val="00E97A8A"/>
    <w:rsid w:val="00EA3B3A"/>
    <w:rsid w:val="00EA72B9"/>
    <w:rsid w:val="00EC37DB"/>
    <w:rsid w:val="00EE6BA4"/>
    <w:rsid w:val="00EF23CD"/>
    <w:rsid w:val="00EF57EE"/>
    <w:rsid w:val="00EF7AC2"/>
    <w:rsid w:val="00F2697B"/>
    <w:rsid w:val="00F3212D"/>
    <w:rsid w:val="00F32890"/>
    <w:rsid w:val="00F71F89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F7CD-05F5-4EC8-AF17-1D43A9D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AC75-64B4-4C12-8B0A-933DBA7E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34</cp:revision>
  <cp:lastPrinted>2019-07-08T09:17:00Z</cp:lastPrinted>
  <dcterms:created xsi:type="dcterms:W3CDTF">2018-04-03T08:26:00Z</dcterms:created>
  <dcterms:modified xsi:type="dcterms:W3CDTF">2019-07-08T09:17:00Z</dcterms:modified>
</cp:coreProperties>
</file>