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C12C55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C12C55" w:rsidRDefault="00C12C55"/>
          <w:tbl>
            <w:tblPr>
              <w:tblpPr w:leftFromText="180" w:rightFromText="180" w:vertAnchor="text" w:tblpXSpec="right" w:tblpY="1"/>
              <w:tblOverlap w:val="never"/>
              <w:tblW w:w="5909" w:type="dxa"/>
              <w:tblLayout w:type="fixed"/>
              <w:tblLook w:val="04A0" w:firstRow="1" w:lastRow="0" w:firstColumn="1" w:lastColumn="0" w:noHBand="0" w:noVBand="1"/>
            </w:tblPr>
            <w:tblGrid>
              <w:gridCol w:w="5909"/>
            </w:tblGrid>
            <w:tr w:rsidR="00C12C55" w:rsidRPr="00343B2D" w:rsidTr="0001313F">
              <w:tc>
                <w:tcPr>
                  <w:tcW w:w="5909" w:type="dxa"/>
                </w:tcPr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«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Утверждаю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»</w:t>
                  </w:r>
                </w:p>
              </w:tc>
            </w:tr>
            <w:tr w:rsidR="00C12C55" w:rsidRPr="00343B2D" w:rsidTr="0001313F">
              <w:tc>
                <w:tcPr>
                  <w:tcW w:w="5909" w:type="dxa"/>
                </w:tcPr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Директор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 xml:space="preserve"> 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МКУ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 xml:space="preserve"> «</w:t>
                  </w:r>
                  <w:proofErr w:type="gramStart"/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КР</w:t>
                  </w:r>
                  <w:proofErr w:type="gramEnd"/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 xml:space="preserve"> 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МКД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»</w:t>
                  </w:r>
                </w:p>
              </w:tc>
            </w:tr>
            <w:tr w:rsidR="00C12C55" w:rsidRPr="00343B2D" w:rsidTr="0001313F">
              <w:tc>
                <w:tcPr>
                  <w:tcW w:w="5909" w:type="dxa"/>
                </w:tcPr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</w:p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________________ /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С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.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Б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 xml:space="preserve">. 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Русович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/</w:t>
                  </w:r>
                </w:p>
              </w:tc>
            </w:tr>
            <w:tr w:rsidR="00C12C55" w:rsidRPr="00343B2D" w:rsidTr="0001313F">
              <w:tc>
                <w:tcPr>
                  <w:tcW w:w="5909" w:type="dxa"/>
                </w:tcPr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 xml:space="preserve">«___» _________________ 2015 </w:t>
                  </w:r>
                  <w:r w:rsidRPr="00343B2D">
                    <w:rPr>
                      <w:rFonts w:ascii="Verdana" w:hAnsi="Verdana" w:cs="Arial"/>
                      <w:sz w:val="20"/>
                      <w:szCs w:val="20"/>
                    </w:rPr>
                    <w:t>г</w:t>
                  </w:r>
                  <w:r w:rsidRPr="00343B2D">
                    <w:rPr>
                      <w:rFonts w:ascii="Verdana" w:hAnsi="Verdana" w:cs="Vrinda"/>
                      <w:sz w:val="20"/>
                      <w:szCs w:val="20"/>
                    </w:rPr>
                    <w:t>.</w:t>
                  </w:r>
                </w:p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</w:p>
                <w:p w:rsidR="00C12C55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</w:p>
                <w:p w:rsidR="00C12C55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</w:p>
                <w:p w:rsidR="00C12C55" w:rsidRPr="00343B2D" w:rsidRDefault="00C12C55" w:rsidP="00C12C55">
                  <w:pPr>
                    <w:pStyle w:val="a3"/>
                    <w:jc w:val="right"/>
                    <w:rPr>
                      <w:rFonts w:ascii="Verdana" w:hAnsi="Verdana" w:cs="Vrinda"/>
                      <w:sz w:val="20"/>
                      <w:szCs w:val="20"/>
                    </w:rPr>
                  </w:pPr>
                </w:p>
              </w:tc>
            </w:tr>
          </w:tbl>
          <w:p w:rsidR="00C12C55" w:rsidRPr="00343B2D" w:rsidRDefault="00C12C55" w:rsidP="00C12C55">
            <w:pPr>
              <w:jc w:val="right"/>
            </w:pPr>
          </w:p>
        </w:tc>
      </w:tr>
      <w:tr w:rsidR="00C12C55">
        <w:trPr>
          <w:cantSplit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C12C55" w:rsidRPr="00343B2D" w:rsidTr="0001313F">
              <w:trPr>
                <w:cantSplit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C55" w:rsidRPr="00343B2D" w:rsidRDefault="00C12C55" w:rsidP="00C12C5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b/>
                      <w:bCs/>
                      <w:color w:val="262626" w:themeColor="text1" w:themeTint="D9"/>
                      <w:sz w:val="16"/>
                      <w:szCs w:val="16"/>
                    </w:rPr>
                  </w:pPr>
                  <w:r w:rsidRPr="00343B2D">
                    <w:rPr>
                      <w:rFonts w:ascii="Verdana" w:hAnsi="Verdana" w:cs="Verdana"/>
                      <w:b/>
                      <w:bCs/>
                      <w:color w:val="262626" w:themeColor="text1" w:themeTint="D9"/>
                      <w:sz w:val="16"/>
                      <w:szCs w:val="16"/>
                    </w:rPr>
                    <w:t xml:space="preserve">В Е Д О М О С Т Ь   О Б Ъ Е М О В   </w:t>
                  </w:r>
                  <w:proofErr w:type="gramStart"/>
                  <w:r w:rsidRPr="00343B2D">
                    <w:rPr>
                      <w:rFonts w:ascii="Verdana" w:hAnsi="Verdana" w:cs="Verdana"/>
                      <w:b/>
                      <w:bCs/>
                      <w:color w:val="262626" w:themeColor="text1" w:themeTint="D9"/>
                      <w:sz w:val="16"/>
                      <w:szCs w:val="16"/>
                    </w:rPr>
                    <w:t>Р</w:t>
                  </w:r>
                  <w:proofErr w:type="gramEnd"/>
                  <w:r w:rsidRPr="00343B2D">
                    <w:rPr>
                      <w:rFonts w:ascii="Verdana" w:hAnsi="Verdana" w:cs="Verdana"/>
                      <w:b/>
                      <w:bCs/>
                      <w:color w:val="262626" w:themeColor="text1" w:themeTint="D9"/>
                      <w:sz w:val="16"/>
                      <w:szCs w:val="16"/>
                    </w:rPr>
                    <w:t xml:space="preserve"> А Б О Т</w:t>
                  </w:r>
                </w:p>
              </w:tc>
            </w:tr>
            <w:tr w:rsidR="00C12C55" w:rsidRPr="00343B2D" w:rsidTr="0001313F">
              <w:trPr>
                <w:cantSplit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12C55" w:rsidRPr="00343B2D" w:rsidRDefault="00C12C55" w:rsidP="00C12C5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343B2D"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  <w:t xml:space="preserve">на капитальный ремонт </w:t>
                  </w:r>
                  <w:r w:rsidRPr="00343B2D">
                    <w:rPr>
                      <w:rFonts w:ascii="Verdana" w:hAnsi="Verdana" w:cs="Verdana"/>
                      <w:sz w:val="16"/>
                      <w:szCs w:val="16"/>
                    </w:rPr>
                    <w:t>крыши и фасада без утепления МКД, расположенного по адресу:</w:t>
                  </w:r>
                </w:p>
                <w:p w:rsidR="00C12C55" w:rsidRPr="00343B2D" w:rsidRDefault="00C12C55" w:rsidP="00C12C5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343B2D">
                    <w:rPr>
                      <w:rFonts w:ascii="Verdana" w:hAnsi="Verdana" w:cs="Verdana"/>
                      <w:sz w:val="16"/>
                      <w:szCs w:val="16"/>
                    </w:rPr>
                    <w:t>г. Калининград, ул. В. Дубинина, д. 29</w:t>
                  </w:r>
                </w:p>
                <w:p w:rsidR="00C12C55" w:rsidRDefault="00C12C55" w:rsidP="00C12C5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  <w:p w:rsidR="00C12C55" w:rsidRPr="00343B2D" w:rsidRDefault="00C12C55" w:rsidP="00C12C5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</w:tbl>
          <w:p w:rsidR="00C12C55" w:rsidRDefault="00C12C55" w:rsidP="00C12C55"/>
        </w:tc>
      </w:tr>
    </w:tbl>
    <w:p w:rsidR="00917FCE" w:rsidRDefault="00917F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17FC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917FCE" w:rsidRDefault="00917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917FC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917F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917F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асбестоцементных плит и черепицы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 (частично)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2.12292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5.897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122.0679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1.2073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150.9125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14.21925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190.90165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1.2073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150.9125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2.3588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26.12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0.337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каждый следующий канал добавлять к расценке 60-7-7 (до 7-ми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0.04464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28.0911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28.0911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кровли из мягкой черепицы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толщиной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обрешетки сплошным настилом из досок толщиной до 30 мм (частично)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0.11934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16.575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черепицы полосной битумной на скатной кровле по сплошной обшивке без ее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0.5139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0.5139</w:t>
            </w:r>
          </w:p>
        </w:tc>
      </w:tr>
      <w:tr w:rsidR="00917F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917F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Pr="00852440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852440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Балкон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на каждые 5 мм изменения толщины покрытия добавлять или исключать к расценке 11-01-015-03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0.034048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цементных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2.0452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2.0452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 (стены)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2.24032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1.74125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25.13745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212.7015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483.4125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1.93365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2.4777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6.318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вертикальных трещин в кирпичных стенах цементным раствором 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цементно-песчаного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состав 1:3 (расширяющийся цемент)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0.00225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Усиление существующего проема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на каждые 0,5 кирпича толщины стен добавлять к расценке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перемычек в стенах существующих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металлоконструкций перемычек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0.03936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Бетон, 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0.0224352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917F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917FCE" w:rsidRDefault="005D4E6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917FC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FCE" w:rsidRDefault="00917F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>Составил:</w:t>
      </w: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 xml:space="preserve">Ведущий инженер отдела контроля </w:t>
      </w: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>МКУ «</w:t>
      </w:r>
      <w:proofErr w:type="gramStart"/>
      <w:r w:rsidRPr="00C12C55">
        <w:rPr>
          <w:rFonts w:ascii="Verdana" w:hAnsi="Verdana"/>
          <w:sz w:val="20"/>
          <w:szCs w:val="20"/>
        </w:rPr>
        <w:t>КР</w:t>
      </w:r>
      <w:proofErr w:type="gramEnd"/>
      <w:r w:rsidRPr="00C12C55">
        <w:rPr>
          <w:rFonts w:ascii="Verdana" w:hAnsi="Verdana"/>
          <w:sz w:val="20"/>
          <w:szCs w:val="20"/>
        </w:rPr>
        <w:t xml:space="preserve"> МКД»     </w:t>
      </w:r>
      <w:r>
        <w:rPr>
          <w:rFonts w:ascii="Verdana" w:hAnsi="Verdana"/>
          <w:sz w:val="20"/>
          <w:szCs w:val="20"/>
        </w:rPr>
        <w:t xml:space="preserve">                       </w:t>
      </w:r>
      <w:r w:rsidRPr="00C12C55">
        <w:rPr>
          <w:rFonts w:ascii="Verdana" w:hAnsi="Verdana"/>
          <w:sz w:val="20"/>
          <w:szCs w:val="20"/>
        </w:rPr>
        <w:t xml:space="preserve">                                       Я.А. Кукрусова</w:t>
      </w: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>Проверил:</w:t>
      </w: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 xml:space="preserve">Зам. начальника отдела контроля </w:t>
      </w:r>
    </w:p>
    <w:p w:rsidR="00C12C55" w:rsidRPr="00C12C55" w:rsidRDefault="00C12C55" w:rsidP="00C12C55">
      <w:pPr>
        <w:pStyle w:val="a3"/>
        <w:rPr>
          <w:rFonts w:ascii="Verdana" w:hAnsi="Verdana"/>
          <w:sz w:val="20"/>
          <w:szCs w:val="20"/>
        </w:rPr>
      </w:pPr>
      <w:r w:rsidRPr="00C12C55">
        <w:rPr>
          <w:rFonts w:ascii="Verdana" w:hAnsi="Verdana"/>
          <w:sz w:val="20"/>
          <w:szCs w:val="20"/>
        </w:rPr>
        <w:t>МКУ «</w:t>
      </w:r>
      <w:proofErr w:type="gramStart"/>
      <w:r w:rsidRPr="00C12C55">
        <w:rPr>
          <w:rFonts w:ascii="Verdana" w:hAnsi="Verdana"/>
          <w:sz w:val="20"/>
          <w:szCs w:val="20"/>
        </w:rPr>
        <w:t>КР</w:t>
      </w:r>
      <w:proofErr w:type="gramEnd"/>
      <w:r w:rsidRPr="00C12C55">
        <w:rPr>
          <w:rFonts w:ascii="Verdana" w:hAnsi="Verdana"/>
          <w:sz w:val="20"/>
          <w:szCs w:val="20"/>
        </w:rPr>
        <w:t xml:space="preserve"> МКД»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</w:t>
      </w:r>
      <w:bookmarkStart w:id="0" w:name="_GoBack"/>
      <w:bookmarkEnd w:id="0"/>
      <w:r w:rsidRPr="00C12C55">
        <w:rPr>
          <w:rFonts w:ascii="Verdana" w:hAnsi="Verdana"/>
          <w:sz w:val="20"/>
          <w:szCs w:val="20"/>
        </w:rPr>
        <w:t xml:space="preserve"> О.В. Толмачева</w:t>
      </w:r>
    </w:p>
    <w:p w:rsidR="00917FCE" w:rsidRPr="00C12C55" w:rsidRDefault="00917F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D4E64" w:rsidRDefault="005D4E6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C12C55" w:rsidRDefault="00C12C5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12C5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64" w:rsidRDefault="004E0564">
      <w:pPr>
        <w:spacing w:after="0" w:line="240" w:lineRule="auto"/>
      </w:pPr>
      <w:r>
        <w:separator/>
      </w:r>
    </w:p>
  </w:endnote>
  <w:endnote w:type="continuationSeparator" w:id="0">
    <w:p w:rsidR="004E0564" w:rsidRDefault="004E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FCE" w:rsidRDefault="005D4E6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12C55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64" w:rsidRDefault="004E0564">
      <w:pPr>
        <w:spacing w:after="0" w:line="240" w:lineRule="auto"/>
      </w:pPr>
      <w:r>
        <w:separator/>
      </w:r>
    </w:p>
  </w:footnote>
  <w:footnote w:type="continuationSeparator" w:id="0">
    <w:p w:rsidR="004E0564" w:rsidRDefault="004E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917FC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17FCE" w:rsidRDefault="005D4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5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917FCE" w:rsidRDefault="005D4E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17FCE" w:rsidRDefault="005D4E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40"/>
    <w:rsid w:val="004E0564"/>
    <w:rsid w:val="005D4E64"/>
    <w:rsid w:val="00852440"/>
    <w:rsid w:val="00917FCE"/>
    <w:rsid w:val="00C1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C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2C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C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2C5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2015-03-25T12:04:00Z</cp:lastPrinted>
  <dcterms:created xsi:type="dcterms:W3CDTF">2015-03-25T08:05:00Z</dcterms:created>
  <dcterms:modified xsi:type="dcterms:W3CDTF">2015-03-25T12:04:00Z</dcterms:modified>
</cp:coreProperties>
</file>