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D2" w:rsidRDefault="00DF62D2" w:rsidP="00DF62D2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F62D2" w:rsidRDefault="00DF62D2" w:rsidP="00DF6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</w:t>
      </w:r>
      <w:hyperlink r:id="rId5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http://www.pravo.gov.ru, 14.07.2015;</w:t>
      </w:r>
    </w:p>
    <w:p w:rsidR="00DF62D2" w:rsidRDefault="00DF62D2" w:rsidP="00DF6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09.01.2009 № 8-ФЗ (в действующей редакции) «Об обеспечении доступа к информации о деятельности государственных органов и органов местного самоуправления», первоначальный текст документа опубликован в изданиях «Собрание законодательства Российской Федерации», 16.02.2009, № 7, ст. 776, «Парламентская газета», 13-19.02.2009, № 8, «Российская газета», 13.02.2009, № 25;</w:t>
      </w:r>
    </w:p>
    <w:p w:rsidR="00DF62D2" w:rsidRDefault="00DF62D2" w:rsidP="00DF6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06.04.2011 № 63-ФЗ </w:t>
      </w:r>
      <w:r>
        <w:rPr>
          <w:rFonts w:ascii="Times New Roman" w:hAnsi="Times New Roman" w:cs="Times New Roman"/>
          <w:sz w:val="28"/>
          <w:szCs w:val="28"/>
        </w:rPr>
        <w:t xml:space="preserve">(в действующей редакции) «Об электронной подписи»,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08-14.04.2011,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17, </w:t>
      </w:r>
      <w:r>
        <w:rPr>
          <w:rFonts w:ascii="Times New Roman" w:hAnsi="Times New Roman" w:cs="Times New Roman"/>
          <w:sz w:val="28"/>
          <w:szCs w:val="28"/>
        </w:rPr>
        <w:t>«Российская газета», 08.04.2011,  № 75, «Собрание законодательства Российской Федерации», 11.04.2011, № 15, ст. 2036;</w:t>
      </w:r>
    </w:p>
    <w:p w:rsidR="00DF62D2" w:rsidRDefault="00DF62D2" w:rsidP="00DF62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27.07.2006 № 149-ФЗ (в действующей редакции) «Об информации, информационных технологиях и о защите информации», первоначальный текст документа опубликован в изданиях «Российская газета», 29.07.2006, № 165, «Собрание законодательства Российской Федерации», 31.07.2006, № 31 (1 ч.), ст. 3448, «Парламентская газета», 03.08.2006, № 126-127;</w:t>
      </w:r>
    </w:p>
    <w:p w:rsidR="00DF62D2" w:rsidRDefault="00DF62D2" w:rsidP="00DF6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первоначальный текст документа опубликован в издании «Российская газета», 28.12.2011, № 293;</w:t>
      </w:r>
    </w:p>
    <w:p w:rsidR="00DF62D2" w:rsidRDefault="00DF62D2" w:rsidP="00DF6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решение городского Совета депутатов Калининграда от 12.07.2007 № 257 (в редакции последующих решений) «О</w:t>
      </w:r>
      <w:r>
        <w:t xml:space="preserve"> </w:t>
      </w:r>
      <w:r>
        <w:rPr>
          <w:sz w:val="28"/>
          <w:szCs w:val="28"/>
        </w:rPr>
        <w:t>принятии Устава городского округа «Город Калининград», первоначальный текст документа опубликован в издании «Гражданин» (специальный выпуск), 21.07.2007, № 12;</w:t>
      </w:r>
    </w:p>
    <w:p w:rsidR="00DF62D2" w:rsidRDefault="00DF62D2" w:rsidP="00DF6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решение городского Совета депутатов Калининграда от 07.07.1999 № 245 (в редакции последующих решений) «Об утверждении Положения «О порядке управления и распоряжения муниципальным имуществом города Калининграда», первоначальный текст документа опубликован в издании «Гражданин», 19.08.1999, № 25/26.</w:t>
      </w:r>
    </w:p>
    <w:p w:rsidR="001C3F25" w:rsidRDefault="00DF62D2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D2"/>
    <w:rsid w:val="000D4135"/>
    <w:rsid w:val="006563E1"/>
    <w:rsid w:val="00D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2D2"/>
    <w:rPr>
      <w:color w:val="0000FF"/>
      <w:u w:val="single"/>
    </w:rPr>
  </w:style>
  <w:style w:type="paragraph" w:customStyle="1" w:styleId="ConsPlusNormal">
    <w:name w:val="ConsPlusNormal"/>
    <w:uiPriority w:val="99"/>
    <w:rsid w:val="00DF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2D2"/>
    <w:rPr>
      <w:color w:val="0000FF"/>
      <w:u w:val="single"/>
    </w:rPr>
  </w:style>
  <w:style w:type="paragraph" w:customStyle="1" w:styleId="ConsPlusNormal">
    <w:name w:val="ConsPlusNormal"/>
    <w:uiPriority w:val="99"/>
    <w:rsid w:val="00DF62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5BF25CF7E2D5CACBF77FB43165E030FF443DD8B5460AB9C0027AAF36j2V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2018-08-31T10:17:00Z</dcterms:created>
  <dcterms:modified xsi:type="dcterms:W3CDTF">2018-08-31T10:18:00Z</dcterms:modified>
</cp:coreProperties>
</file>