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E4" w:rsidRDefault="00206DE4" w:rsidP="00206D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№ 125-ФЗ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«Об архивном деле в Российской Федерации», первоначальный текст документа опубликован в изданиях «Собрание законодательства Российской Федерации», 25.10.2004, № 43, ст. 4169, «Парламентская газета», № 201, 27.10.2004, «Российская газета», № 237, 27.10.2004;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>
        <w:rPr>
          <w:rFonts w:ascii="Times New Roman" w:hAnsi="Times New Roman"/>
          <w:sz w:val="28"/>
          <w:szCs w:val="28"/>
        </w:rPr>
        <w:t>(в действующей редакции) «</w:t>
      </w:r>
      <w:r>
        <w:rPr>
          <w:rFonts w:ascii="Times New Roman" w:hAnsi="Times New Roman" w:cs="Times New Roman"/>
          <w:sz w:val="28"/>
          <w:szCs w:val="28"/>
        </w:rPr>
        <w:t xml:space="preserve">О порядке рассмотрения обращений граждан Российской Федерации», первоначальный текст документа опубликован в изданиях «Собрание законодательства Российской Федерации», 08.05.2006, № 19,   ст.2060,   «Российская газета», № 95, 05.05.2006,       «Парламентская газета»,   </w:t>
      </w:r>
    </w:p>
    <w:p w:rsidR="00206DE4" w:rsidRDefault="00206DE4" w:rsidP="00206DE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70-71, 11.05.2006;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21.07.1993 № 5485-1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государственной тайне», первоначальный текст документа опубликован в изданиях «Собрание законодательства Российской Федерации», 13.10.1997, № 41, ст. 8220-8235, «Российская газета», № 182, 21.09.1993, «Российские вести», № 189, 30.09.1993;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149-ФЗ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информации», первоначальный текст документа опубликован в изданиях «Собрание    законодательства  Российской   Федерации»,  31.07.2006,  №  31, </w:t>
      </w:r>
    </w:p>
    <w:p w:rsidR="00206DE4" w:rsidRDefault="00206DE4" w:rsidP="00206DE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ч.), ст. 3448, «Российская газета», № 165, 29.07.2006, «Парламентская газета», № 126-127, 03.08.2006;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31.12.1993 № 2334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 дополнительных гарантиях прав граждан на информацию», первоначальный текст документа опубликован в изданиях «Собрание актов Президента и Правительства Российской Федерации», 10.01.1994, № 2, ст. 74, «Российская газета», № 4, 10.01.1994;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Калининградской области от 12.07.2006 № 41 </w:t>
      </w:r>
      <w:r>
        <w:rPr>
          <w:rFonts w:ascii="Times New Roman" w:hAnsi="Times New Roman"/>
          <w:sz w:val="28"/>
          <w:szCs w:val="28"/>
        </w:rPr>
        <w:t>(в действующей редакции) «</w:t>
      </w:r>
      <w:r>
        <w:rPr>
          <w:rFonts w:ascii="Times New Roman" w:hAnsi="Times New Roman" w:cs="Times New Roman"/>
          <w:sz w:val="28"/>
          <w:szCs w:val="28"/>
        </w:rPr>
        <w:t>Об архивном деле в Калининградской области», первоначальный текст документа опубликован в издании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в Калининграде», 18.07.2006, № 103;</w:t>
      </w:r>
    </w:p>
    <w:p w:rsidR="00206DE4" w:rsidRDefault="00206DE4" w:rsidP="00206DE4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06.04.2011 № 63-ФЗ </w:t>
      </w:r>
      <w:r>
        <w:rPr>
          <w:rFonts w:ascii="Times New Roman" w:hAnsi="Times New Roman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sz w:val="28"/>
          <w:szCs w:val="28"/>
        </w:rPr>
        <w:t xml:space="preserve"> «Об электронной подписи»,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2036.</w:t>
      </w:r>
    </w:p>
    <w:p w:rsidR="001C3F25" w:rsidRDefault="00206DE4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76F"/>
    <w:multiLevelType w:val="hybridMultilevel"/>
    <w:tmpl w:val="7B2E21AA"/>
    <w:lvl w:ilvl="0" w:tplc="315604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E4"/>
    <w:rsid w:val="000D4135"/>
    <w:rsid w:val="00206DE4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D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6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D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8958A7486B48CA736B3C8B36B6AAD67466CF14FE697BF756A123A35m8X3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B38958A7486B48CA736B3C8B36B6AAD674768F04AE797BF756A123A35m8X3N" TargetMode="External"/><Relationship Id="rId12" Type="http://schemas.openxmlformats.org/officeDocument/2006/relationships/hyperlink" Target="consultantplus://offline/ref=3B38958A7486B48CA736ADC5A50734A4624B37FF4AEA9FE02E354967628A1451mAX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38958A7486B48CA736B3C8B36B6AAD674660F747E397BF756A123A35m8X3N" TargetMode="External"/><Relationship Id="rId11" Type="http://schemas.openxmlformats.org/officeDocument/2006/relationships/hyperlink" Target="consultantplus://offline/ref=3B38958A7486B48CA736B3C8B36B6AAD674369F54CE8CAB57D331E38m3X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38958A7486B48CA736B3C8B36B6AAD67466CFB48E297BF756A123A35m8X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38958A7486B48CA736B3C8B36B6AAD67456FF24EEB97BF756A123A35m8X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2018-09-04T09:00:00Z</dcterms:created>
  <dcterms:modified xsi:type="dcterms:W3CDTF">2018-09-04T09:00:00Z</dcterms:modified>
</cp:coreProperties>
</file>